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B60" w:rsidRPr="00B94109" w:rsidRDefault="00F26B60" w:rsidP="0001138D">
      <w:pPr>
        <w:pStyle w:val="Heading2"/>
        <w:tabs>
          <w:tab w:val="clear" w:pos="4320"/>
          <w:tab w:val="clear" w:pos="9072"/>
        </w:tabs>
        <w:snapToGrid w:val="0"/>
        <w:spacing w:line="360" w:lineRule="auto"/>
        <w:jc w:val="right"/>
        <w:rPr>
          <w:rFonts w:eastAsia="PMingLiU"/>
          <w:b w:val="0"/>
          <w:bCs w:val="0"/>
          <w:sz w:val="28"/>
          <w:szCs w:val="28"/>
        </w:rPr>
      </w:pPr>
      <w:bookmarkStart w:id="0" w:name="_GoBack"/>
      <w:bookmarkEnd w:id="0"/>
      <w:r w:rsidRPr="00B94109">
        <w:rPr>
          <w:rFonts w:eastAsia="PMingLiU"/>
          <w:b w:val="0"/>
          <w:bCs w:val="0"/>
          <w:sz w:val="28"/>
          <w:szCs w:val="28"/>
        </w:rPr>
        <w:t xml:space="preserve">DCPI </w:t>
      </w:r>
      <w:r w:rsidR="00810384" w:rsidRPr="00B94109">
        <w:rPr>
          <w:rFonts w:eastAsia="PMingLiU"/>
          <w:b w:val="0"/>
          <w:bCs w:val="0"/>
          <w:sz w:val="28"/>
          <w:szCs w:val="28"/>
        </w:rPr>
        <w:t>3725</w:t>
      </w:r>
      <w:r w:rsidRPr="00B94109">
        <w:rPr>
          <w:rFonts w:eastAsia="PMingLiU"/>
          <w:b w:val="0"/>
          <w:bCs w:val="0"/>
          <w:sz w:val="28"/>
          <w:szCs w:val="28"/>
        </w:rPr>
        <w:t>/20</w:t>
      </w:r>
      <w:r w:rsidR="005E4F81" w:rsidRPr="00B94109">
        <w:rPr>
          <w:rFonts w:eastAsia="PMingLiU"/>
          <w:b w:val="0"/>
          <w:bCs w:val="0"/>
          <w:sz w:val="28"/>
          <w:szCs w:val="28"/>
        </w:rPr>
        <w:t>1</w:t>
      </w:r>
      <w:r w:rsidR="00503EF0" w:rsidRPr="00B94109">
        <w:rPr>
          <w:rFonts w:eastAsia="PMingLiU"/>
          <w:b w:val="0"/>
          <w:bCs w:val="0"/>
          <w:sz w:val="28"/>
          <w:szCs w:val="28"/>
        </w:rPr>
        <w:t>9</w:t>
      </w:r>
    </w:p>
    <w:p w:rsidR="00F26B60" w:rsidRDefault="00413BE0" w:rsidP="00306335">
      <w:pPr>
        <w:spacing w:line="360" w:lineRule="auto"/>
        <w:jc w:val="right"/>
        <w:rPr>
          <w:rStyle w:val="PlaceholderText"/>
          <w:rFonts w:eastAsia="PMingLiU"/>
          <w:color w:val="auto"/>
        </w:rPr>
      </w:pPr>
      <w:sdt>
        <w:sdtPr>
          <w:rPr>
            <w:rStyle w:val="PlaceholderText"/>
            <w:rFonts w:eastAsia="PMingLiU"/>
            <w:color w:val="auto"/>
          </w:rPr>
          <w:alias w:val="neutral citation number"/>
          <w:tag w:val="neutral citation number"/>
          <w:id w:val="210003420"/>
          <w:placeholder>
            <w:docPart w:val="6E668515B3994E428DE6796486C113B1"/>
          </w:placeholder>
          <w:text/>
        </w:sdtPr>
        <w:sdtEndPr>
          <w:rPr>
            <w:rStyle w:val="PlaceholderText"/>
          </w:rPr>
        </w:sdtEndPr>
        <w:sdtContent>
          <w:r w:rsidR="00306335" w:rsidRPr="00306335">
            <w:rPr>
              <w:rStyle w:val="PlaceholderText"/>
              <w:rFonts w:eastAsia="PMingLiU"/>
              <w:color w:val="auto"/>
            </w:rPr>
            <w:t>[2021] HKDC 1026</w:t>
          </w:r>
        </w:sdtContent>
      </w:sdt>
    </w:p>
    <w:p w:rsidR="00306335" w:rsidRPr="00B94109" w:rsidRDefault="00306335" w:rsidP="00306335">
      <w:pPr>
        <w:spacing w:line="360" w:lineRule="auto"/>
        <w:jc w:val="right"/>
        <w:rPr>
          <w:rFonts w:eastAsia="PMingLiU"/>
        </w:rPr>
      </w:pPr>
    </w:p>
    <w:p w:rsidR="005E4F81" w:rsidRPr="00B94109" w:rsidRDefault="005E4F81" w:rsidP="0001138D">
      <w:pPr>
        <w:pStyle w:val="normal3"/>
        <w:tabs>
          <w:tab w:val="clear" w:pos="4320"/>
          <w:tab w:val="clear" w:pos="4500"/>
          <w:tab w:val="clear" w:pos="9000"/>
          <w:tab w:val="clear" w:pos="9072"/>
        </w:tabs>
        <w:overflowPunct/>
        <w:autoSpaceDE/>
        <w:autoSpaceDN/>
        <w:rPr>
          <w:rFonts w:eastAsia="PMingLiU"/>
          <w:lang w:val="en-US"/>
        </w:rPr>
        <w:sectPr w:rsidR="005E4F81" w:rsidRPr="00B94109" w:rsidSect="00EB4E6E">
          <w:headerReference w:type="default" r:id="rId8"/>
          <w:footerReference w:type="default" r:id="rId9"/>
          <w:pgSz w:w="11906" w:h="16838" w:code="9"/>
          <w:pgMar w:top="1800" w:right="1800" w:bottom="1440" w:left="1800" w:header="720" w:footer="720" w:gutter="0"/>
          <w:cols w:space="708"/>
          <w:docGrid w:linePitch="380"/>
        </w:sectPr>
      </w:pPr>
    </w:p>
    <w:p w:rsidR="00F26B60" w:rsidRPr="00B94109" w:rsidRDefault="00F26B60" w:rsidP="0001138D">
      <w:pPr>
        <w:tabs>
          <w:tab w:val="clear" w:pos="4320"/>
          <w:tab w:val="clear" w:pos="9072"/>
        </w:tabs>
        <w:spacing w:line="360" w:lineRule="auto"/>
        <w:jc w:val="center"/>
        <w:rPr>
          <w:rFonts w:eastAsia="PMingLiU"/>
          <w:b/>
        </w:rPr>
      </w:pPr>
      <w:r w:rsidRPr="00B94109">
        <w:rPr>
          <w:rFonts w:eastAsia="PMingLiU"/>
          <w:b/>
        </w:rPr>
        <w:t>IN THE DISTRICT COURT OF THE</w:t>
      </w:r>
    </w:p>
    <w:p w:rsidR="00F26B60" w:rsidRPr="00B94109" w:rsidRDefault="00F26B60" w:rsidP="0001138D">
      <w:pPr>
        <w:pStyle w:val="Heading1"/>
        <w:snapToGrid w:val="0"/>
        <w:spacing w:before="0" w:after="0" w:line="360" w:lineRule="auto"/>
        <w:jc w:val="center"/>
        <w:rPr>
          <w:rFonts w:ascii="Times New Roman" w:eastAsia="PMingLiU" w:hAnsi="Times New Roman"/>
        </w:rPr>
      </w:pPr>
      <w:r w:rsidRPr="00B94109">
        <w:rPr>
          <w:rFonts w:ascii="Times New Roman" w:eastAsia="PMingLiU" w:hAnsi="Times New Roman"/>
        </w:rPr>
        <w:t>HONG KONG SPECIAL ADMINISTRATIVE REGION</w:t>
      </w:r>
    </w:p>
    <w:p w:rsidR="00F26B60" w:rsidRPr="00B94109" w:rsidRDefault="00F26B60" w:rsidP="0001138D">
      <w:pPr>
        <w:tabs>
          <w:tab w:val="clear" w:pos="4320"/>
          <w:tab w:val="clear" w:pos="9072"/>
        </w:tabs>
        <w:spacing w:line="360" w:lineRule="auto"/>
        <w:jc w:val="center"/>
        <w:rPr>
          <w:rFonts w:eastAsia="PMingLiU"/>
        </w:rPr>
      </w:pPr>
      <w:r w:rsidRPr="00B94109">
        <w:rPr>
          <w:rFonts w:eastAsia="PMingLiU"/>
        </w:rPr>
        <w:t xml:space="preserve">PERSONAL INJURIES ACTION NO </w:t>
      </w:r>
      <w:r w:rsidR="00810384" w:rsidRPr="00B94109">
        <w:rPr>
          <w:rFonts w:eastAsia="PMingLiU"/>
        </w:rPr>
        <w:t>3725</w:t>
      </w:r>
      <w:r w:rsidRPr="00B94109">
        <w:rPr>
          <w:rFonts w:eastAsia="PMingLiU"/>
        </w:rPr>
        <w:t xml:space="preserve"> OF 20</w:t>
      </w:r>
      <w:r w:rsidR="005E4F81" w:rsidRPr="00B94109">
        <w:rPr>
          <w:rFonts w:eastAsia="PMingLiU"/>
        </w:rPr>
        <w:t>1</w:t>
      </w:r>
      <w:r w:rsidR="00503EF0" w:rsidRPr="00B94109">
        <w:rPr>
          <w:rFonts w:eastAsia="PMingLiU"/>
        </w:rPr>
        <w:t>9</w:t>
      </w:r>
    </w:p>
    <w:p w:rsidR="005E4F81" w:rsidRPr="00B94109" w:rsidRDefault="005E4F81" w:rsidP="0001138D">
      <w:pPr>
        <w:tabs>
          <w:tab w:val="clear" w:pos="4320"/>
          <w:tab w:val="clear" w:pos="9072"/>
        </w:tabs>
        <w:spacing w:line="360" w:lineRule="auto"/>
        <w:jc w:val="center"/>
        <w:rPr>
          <w:rFonts w:eastAsia="PMingLiU"/>
        </w:rPr>
      </w:pPr>
    </w:p>
    <w:p w:rsidR="005E4F81" w:rsidRPr="00B94109" w:rsidRDefault="005E4F81" w:rsidP="0001138D">
      <w:pPr>
        <w:tabs>
          <w:tab w:val="clear" w:pos="4320"/>
          <w:tab w:val="clear" w:pos="9072"/>
        </w:tabs>
        <w:spacing w:line="360" w:lineRule="auto"/>
        <w:jc w:val="center"/>
        <w:rPr>
          <w:rFonts w:eastAsia="PMingLiU"/>
        </w:rPr>
      </w:pPr>
      <w:r w:rsidRPr="00B94109">
        <w:rPr>
          <w:rFonts w:eastAsia="PMingLiU"/>
        </w:rPr>
        <w:t>-------------------------</w:t>
      </w:r>
    </w:p>
    <w:p w:rsidR="00F26B60" w:rsidRPr="00B94109" w:rsidRDefault="00F26B60" w:rsidP="0001138D">
      <w:pPr>
        <w:tabs>
          <w:tab w:val="clear" w:pos="4320"/>
          <w:tab w:val="clear" w:pos="9072"/>
        </w:tabs>
        <w:spacing w:line="360" w:lineRule="auto"/>
        <w:rPr>
          <w:rFonts w:eastAsia="PMingLiU"/>
        </w:rPr>
      </w:pPr>
      <w:r w:rsidRPr="00B94109">
        <w:rPr>
          <w:rFonts w:eastAsia="PMingLiU"/>
        </w:rPr>
        <w:t>BETWEEN</w:t>
      </w:r>
    </w:p>
    <w:p w:rsidR="00810384" w:rsidRPr="00B94109" w:rsidRDefault="00F26B60" w:rsidP="00A374FF">
      <w:pPr>
        <w:tabs>
          <w:tab w:val="clear" w:pos="1440"/>
          <w:tab w:val="clear" w:pos="4320"/>
          <w:tab w:val="clear" w:pos="9072"/>
          <w:tab w:val="left" w:pos="2160"/>
          <w:tab w:val="right" w:pos="8280"/>
        </w:tabs>
        <w:ind w:right="26"/>
        <w:rPr>
          <w:rFonts w:eastAsia="PMingLiU"/>
        </w:rPr>
      </w:pPr>
      <w:r w:rsidRPr="00B94109">
        <w:rPr>
          <w:rFonts w:eastAsia="PMingLiU"/>
        </w:rPr>
        <w:tab/>
      </w:r>
      <w:r w:rsidR="00810384" w:rsidRPr="00B94109">
        <w:rPr>
          <w:rFonts w:eastAsia="PMingLiU"/>
        </w:rPr>
        <w:t>MOK PUI CHE</w:t>
      </w:r>
      <w:r w:rsidR="00810384" w:rsidRPr="00B94109">
        <w:rPr>
          <w:rFonts w:eastAsia="PMingLiU"/>
        </w:rPr>
        <w:tab/>
        <w:t>P</w:t>
      </w:r>
      <w:r w:rsidR="00810384" w:rsidRPr="00B94109">
        <w:rPr>
          <w:rFonts w:eastAsia="PMingLiU"/>
          <w:lang w:eastAsia="zh-TW"/>
        </w:rPr>
        <w:t>laintiff</w:t>
      </w:r>
    </w:p>
    <w:p w:rsidR="00810384" w:rsidRPr="00B94109" w:rsidRDefault="00810384" w:rsidP="00A374FF">
      <w:pPr>
        <w:tabs>
          <w:tab w:val="clear" w:pos="1440"/>
          <w:tab w:val="clear" w:pos="4320"/>
          <w:tab w:val="clear" w:pos="9072"/>
          <w:tab w:val="left" w:pos="2160"/>
          <w:tab w:val="center" w:pos="4050"/>
          <w:tab w:val="right" w:pos="8280"/>
        </w:tabs>
        <w:ind w:right="26"/>
        <w:rPr>
          <w:rFonts w:eastAsia="PMingLiU"/>
        </w:rPr>
      </w:pPr>
      <w:r w:rsidRPr="00B94109">
        <w:rPr>
          <w:rFonts w:eastAsia="PMingLiU"/>
        </w:rPr>
        <w:tab/>
        <w:t xml:space="preserve">the Administratrix of the estate of </w:t>
      </w:r>
    </w:p>
    <w:p w:rsidR="00F26B60" w:rsidRPr="00B94109" w:rsidRDefault="00810384" w:rsidP="00A374FF">
      <w:pPr>
        <w:tabs>
          <w:tab w:val="clear" w:pos="1440"/>
          <w:tab w:val="clear" w:pos="4320"/>
          <w:tab w:val="clear" w:pos="9072"/>
          <w:tab w:val="left" w:pos="2160"/>
          <w:tab w:val="center" w:pos="4050"/>
          <w:tab w:val="right" w:pos="8280"/>
        </w:tabs>
        <w:spacing w:line="360" w:lineRule="auto"/>
        <w:ind w:right="26"/>
        <w:rPr>
          <w:rFonts w:eastAsia="PMingLiU"/>
        </w:rPr>
      </w:pPr>
      <w:r w:rsidRPr="00B94109">
        <w:rPr>
          <w:rFonts w:eastAsia="PMingLiU"/>
        </w:rPr>
        <w:tab/>
        <w:t>IP KING TONG, deceased</w:t>
      </w:r>
    </w:p>
    <w:p w:rsidR="00B41A5F" w:rsidRPr="00B94109" w:rsidRDefault="00B41A5F" w:rsidP="00A374FF">
      <w:pPr>
        <w:tabs>
          <w:tab w:val="clear" w:pos="1440"/>
          <w:tab w:val="clear" w:pos="4320"/>
          <w:tab w:val="clear" w:pos="9072"/>
          <w:tab w:val="left" w:pos="2160"/>
          <w:tab w:val="center" w:pos="4050"/>
          <w:tab w:val="right" w:pos="8280"/>
        </w:tabs>
        <w:spacing w:line="360" w:lineRule="auto"/>
        <w:ind w:right="26"/>
        <w:jc w:val="center"/>
        <w:rPr>
          <w:rFonts w:eastAsia="PMingLiU"/>
        </w:rPr>
      </w:pPr>
      <w:r w:rsidRPr="00B94109">
        <w:rPr>
          <w:rFonts w:eastAsia="PMingLiU"/>
        </w:rPr>
        <w:t>and</w:t>
      </w:r>
    </w:p>
    <w:p w:rsidR="00810384" w:rsidRPr="00B94109" w:rsidRDefault="00B55F95" w:rsidP="00A374FF">
      <w:pPr>
        <w:tabs>
          <w:tab w:val="clear" w:pos="1440"/>
          <w:tab w:val="clear" w:pos="4320"/>
          <w:tab w:val="clear" w:pos="9072"/>
          <w:tab w:val="left" w:pos="2160"/>
          <w:tab w:val="center" w:pos="4050"/>
          <w:tab w:val="right" w:pos="8280"/>
        </w:tabs>
        <w:ind w:right="26"/>
        <w:rPr>
          <w:rFonts w:eastAsia="PMingLiU"/>
        </w:rPr>
      </w:pPr>
      <w:r w:rsidRPr="00B94109">
        <w:rPr>
          <w:rFonts w:eastAsia="PMingLiU"/>
        </w:rPr>
        <w:tab/>
      </w:r>
      <w:r w:rsidR="00810384" w:rsidRPr="00B94109">
        <w:rPr>
          <w:rFonts w:eastAsia="PMingLiU"/>
        </w:rPr>
        <w:t xml:space="preserve">KWOK HING ENGINEERING </w:t>
      </w:r>
      <w:r w:rsidR="00A374FF" w:rsidRPr="00B94109">
        <w:rPr>
          <w:rFonts w:eastAsia="PMingLiU"/>
        </w:rPr>
        <w:tab/>
        <w:t>1</w:t>
      </w:r>
      <w:r w:rsidR="00A374FF" w:rsidRPr="00B94109">
        <w:rPr>
          <w:rFonts w:eastAsia="PMingLiU"/>
          <w:vertAlign w:val="superscript"/>
        </w:rPr>
        <w:t>st</w:t>
      </w:r>
      <w:r w:rsidR="00A374FF" w:rsidRPr="00B94109">
        <w:rPr>
          <w:rFonts w:eastAsia="PMingLiU"/>
        </w:rPr>
        <w:t xml:space="preserve"> Defendant</w:t>
      </w:r>
    </w:p>
    <w:p w:rsidR="005F0579" w:rsidRPr="00B94109" w:rsidRDefault="00810384" w:rsidP="00A374FF">
      <w:pPr>
        <w:tabs>
          <w:tab w:val="clear" w:pos="1440"/>
          <w:tab w:val="clear" w:pos="4320"/>
          <w:tab w:val="clear" w:pos="9072"/>
          <w:tab w:val="left" w:pos="2160"/>
          <w:tab w:val="right" w:pos="8280"/>
        </w:tabs>
        <w:spacing w:line="360" w:lineRule="auto"/>
        <w:ind w:right="26"/>
        <w:rPr>
          <w:rFonts w:eastAsia="PMingLiU"/>
        </w:rPr>
      </w:pPr>
      <w:r w:rsidRPr="00B94109">
        <w:rPr>
          <w:rFonts w:eastAsia="PMingLiU"/>
        </w:rPr>
        <w:tab/>
        <w:t>COMPANY (a firm)</w:t>
      </w:r>
    </w:p>
    <w:p w:rsidR="00A374FF" w:rsidRPr="00B94109" w:rsidRDefault="00810384" w:rsidP="00A374FF">
      <w:pPr>
        <w:tabs>
          <w:tab w:val="clear" w:pos="1440"/>
          <w:tab w:val="clear" w:pos="4320"/>
          <w:tab w:val="clear" w:pos="9072"/>
          <w:tab w:val="left" w:pos="2160"/>
          <w:tab w:val="center" w:pos="4050"/>
          <w:tab w:val="right" w:pos="8280"/>
        </w:tabs>
        <w:ind w:right="26"/>
        <w:rPr>
          <w:rFonts w:eastAsia="PMingLiU"/>
        </w:rPr>
      </w:pPr>
      <w:r w:rsidRPr="00B94109">
        <w:rPr>
          <w:rFonts w:eastAsia="PMingLiU"/>
        </w:rPr>
        <w:tab/>
        <w:t xml:space="preserve">SHEENLUXE DEVELOPMENT </w:t>
      </w:r>
      <w:r w:rsidR="00A374FF" w:rsidRPr="00B94109">
        <w:rPr>
          <w:rFonts w:eastAsia="PMingLiU"/>
        </w:rPr>
        <w:tab/>
        <w:t>2</w:t>
      </w:r>
      <w:r w:rsidR="00A374FF" w:rsidRPr="00B94109">
        <w:rPr>
          <w:rFonts w:eastAsia="PMingLiU"/>
          <w:vertAlign w:val="superscript"/>
        </w:rPr>
        <w:t>nd</w:t>
      </w:r>
      <w:r w:rsidR="00A374FF" w:rsidRPr="00B94109">
        <w:rPr>
          <w:rFonts w:eastAsia="PMingLiU"/>
        </w:rPr>
        <w:t xml:space="preserve"> Defendant</w:t>
      </w:r>
    </w:p>
    <w:p w:rsidR="001C2BFE" w:rsidRPr="00B94109" w:rsidRDefault="00A374FF" w:rsidP="00A374FF">
      <w:pPr>
        <w:tabs>
          <w:tab w:val="clear" w:pos="1440"/>
          <w:tab w:val="clear" w:pos="4320"/>
          <w:tab w:val="clear" w:pos="9072"/>
          <w:tab w:val="left" w:pos="2160"/>
          <w:tab w:val="center" w:pos="4050"/>
          <w:tab w:val="right" w:pos="8280"/>
        </w:tabs>
        <w:spacing w:line="360" w:lineRule="auto"/>
        <w:ind w:right="26"/>
        <w:rPr>
          <w:rFonts w:eastAsia="PMingLiU"/>
        </w:rPr>
      </w:pPr>
      <w:r w:rsidRPr="00B94109">
        <w:rPr>
          <w:rFonts w:eastAsia="PMingLiU"/>
        </w:rPr>
        <w:tab/>
      </w:r>
      <w:r w:rsidR="00810384" w:rsidRPr="00B94109">
        <w:rPr>
          <w:rFonts w:eastAsia="PMingLiU"/>
        </w:rPr>
        <w:t>LIMITED</w:t>
      </w:r>
      <w:r w:rsidR="00810384" w:rsidRPr="00B94109">
        <w:rPr>
          <w:rFonts w:eastAsia="PMingLiU"/>
        </w:rPr>
        <w:tab/>
      </w:r>
    </w:p>
    <w:p w:rsidR="005E4F81" w:rsidRPr="00B94109" w:rsidRDefault="005E4F81" w:rsidP="0001138D">
      <w:pPr>
        <w:tabs>
          <w:tab w:val="clear" w:pos="4320"/>
          <w:tab w:val="clear" w:pos="9072"/>
          <w:tab w:val="left" w:pos="6930"/>
        </w:tabs>
        <w:spacing w:line="360" w:lineRule="auto"/>
        <w:jc w:val="center"/>
        <w:rPr>
          <w:rFonts w:eastAsia="PMingLiU"/>
        </w:rPr>
      </w:pPr>
      <w:r w:rsidRPr="00B94109">
        <w:rPr>
          <w:rFonts w:eastAsia="PMingLiU"/>
        </w:rPr>
        <w:t>-------------------------</w:t>
      </w:r>
    </w:p>
    <w:p w:rsidR="00A8299F" w:rsidRPr="00B94109" w:rsidRDefault="00A8299F" w:rsidP="0001138D">
      <w:pPr>
        <w:tabs>
          <w:tab w:val="right" w:pos="8100"/>
        </w:tabs>
        <w:spacing w:line="360" w:lineRule="auto"/>
        <w:rPr>
          <w:rFonts w:eastAsia="PMingLiU"/>
        </w:rPr>
      </w:pPr>
    </w:p>
    <w:p w:rsidR="00A8299F" w:rsidRPr="00B94109" w:rsidRDefault="00A8299F" w:rsidP="0001138D">
      <w:pPr>
        <w:tabs>
          <w:tab w:val="clear" w:pos="1440"/>
          <w:tab w:val="clear" w:pos="4320"/>
          <w:tab w:val="clear" w:pos="9072"/>
        </w:tabs>
        <w:spacing w:line="360" w:lineRule="auto"/>
        <w:jc w:val="both"/>
        <w:rPr>
          <w:rFonts w:eastAsia="PMingLiU"/>
        </w:rPr>
      </w:pPr>
      <w:r w:rsidRPr="00B94109">
        <w:rPr>
          <w:rFonts w:eastAsia="PMingLiU"/>
        </w:rPr>
        <w:t xml:space="preserve">Before:  </w:t>
      </w:r>
      <w:r w:rsidR="00503EF0" w:rsidRPr="00B94109">
        <w:rPr>
          <w:rFonts w:eastAsia="PMingLiU"/>
          <w:lang w:eastAsia="zh-TW"/>
        </w:rPr>
        <w:t>His Honour Judge KC Chan in Court</w:t>
      </w:r>
    </w:p>
    <w:p w:rsidR="00A8299F" w:rsidRDefault="00A8299F" w:rsidP="0001138D">
      <w:pPr>
        <w:tabs>
          <w:tab w:val="left" w:pos="2100"/>
          <w:tab w:val="left" w:pos="2380"/>
          <w:tab w:val="right" w:pos="8100"/>
        </w:tabs>
        <w:spacing w:line="360" w:lineRule="auto"/>
        <w:rPr>
          <w:rFonts w:eastAsia="PMingLiU"/>
        </w:rPr>
      </w:pPr>
      <w:r w:rsidRPr="00B94109">
        <w:rPr>
          <w:rFonts w:eastAsia="PMingLiU"/>
        </w:rPr>
        <w:t>Date</w:t>
      </w:r>
      <w:r w:rsidR="001C2BFE" w:rsidRPr="00B94109">
        <w:rPr>
          <w:rFonts w:eastAsia="PMingLiU"/>
        </w:rPr>
        <w:t>s</w:t>
      </w:r>
      <w:r w:rsidRPr="00B94109">
        <w:rPr>
          <w:rFonts w:eastAsia="PMingLiU"/>
        </w:rPr>
        <w:t xml:space="preserve"> of Hearing:  </w:t>
      </w:r>
      <w:r w:rsidR="00A374FF" w:rsidRPr="00B94109">
        <w:rPr>
          <w:rFonts w:eastAsia="PMingLiU"/>
        </w:rPr>
        <w:t>12-14 January 2021</w:t>
      </w:r>
    </w:p>
    <w:p w:rsidR="00E76756" w:rsidRDefault="00E76756" w:rsidP="0001138D">
      <w:pPr>
        <w:tabs>
          <w:tab w:val="left" w:pos="2100"/>
          <w:tab w:val="left" w:pos="2380"/>
          <w:tab w:val="right" w:pos="8100"/>
        </w:tabs>
        <w:spacing w:line="360" w:lineRule="auto"/>
        <w:rPr>
          <w:rFonts w:eastAsia="PMingLiU"/>
        </w:rPr>
      </w:pPr>
      <w:r>
        <w:rPr>
          <w:rFonts w:eastAsia="PMingLiU"/>
        </w:rPr>
        <w:t>Date of parties’ written closing submissions :  28 January 2021</w:t>
      </w:r>
    </w:p>
    <w:p w:rsidR="00E76756" w:rsidRPr="00B94109" w:rsidRDefault="00E76756" w:rsidP="0001138D">
      <w:pPr>
        <w:tabs>
          <w:tab w:val="left" w:pos="2100"/>
          <w:tab w:val="left" w:pos="2380"/>
          <w:tab w:val="right" w:pos="8100"/>
        </w:tabs>
        <w:spacing w:line="360" w:lineRule="auto"/>
        <w:rPr>
          <w:rFonts w:eastAsia="PMingLiU"/>
        </w:rPr>
      </w:pPr>
      <w:r w:rsidRPr="00E76756">
        <w:rPr>
          <w:rFonts w:eastAsia="PMingLiU"/>
        </w:rPr>
        <w:t>Date of parties’</w:t>
      </w:r>
      <w:r>
        <w:rPr>
          <w:rFonts w:eastAsia="PMingLiU"/>
        </w:rPr>
        <w:t xml:space="preserve"> written</w:t>
      </w:r>
      <w:r w:rsidRPr="00E76756">
        <w:rPr>
          <w:rFonts w:eastAsia="PMingLiU"/>
        </w:rPr>
        <w:t xml:space="preserve"> submissions </w:t>
      </w:r>
      <w:r>
        <w:rPr>
          <w:rFonts w:eastAsia="PMingLiU"/>
        </w:rPr>
        <w:t>in reply :  4 February</w:t>
      </w:r>
      <w:r w:rsidRPr="00E76756">
        <w:rPr>
          <w:rFonts w:eastAsia="PMingLiU"/>
        </w:rPr>
        <w:t xml:space="preserve"> 2021</w:t>
      </w:r>
    </w:p>
    <w:p w:rsidR="00A8299F" w:rsidRPr="00B94109" w:rsidRDefault="00A8299F" w:rsidP="0001138D">
      <w:pPr>
        <w:pStyle w:val="normal3"/>
        <w:tabs>
          <w:tab w:val="clear" w:pos="1440"/>
          <w:tab w:val="clear" w:pos="4500"/>
          <w:tab w:val="clear" w:pos="9000"/>
          <w:tab w:val="left" w:pos="2100"/>
          <w:tab w:val="left" w:pos="2380"/>
          <w:tab w:val="right" w:pos="8100"/>
        </w:tabs>
        <w:overflowPunct/>
        <w:autoSpaceDE/>
        <w:autoSpaceDN/>
        <w:rPr>
          <w:rFonts w:eastAsia="PMingLiU"/>
          <w:lang w:val="en-US"/>
        </w:rPr>
      </w:pPr>
      <w:r w:rsidRPr="00B94109">
        <w:rPr>
          <w:rFonts w:eastAsia="PMingLiU"/>
          <w:lang w:val="en-US"/>
        </w:rPr>
        <w:t xml:space="preserve">Date of </w:t>
      </w:r>
      <w:r w:rsidR="00503EF0" w:rsidRPr="00B94109">
        <w:rPr>
          <w:rFonts w:eastAsia="PMingLiU"/>
          <w:lang w:val="en-US"/>
        </w:rPr>
        <w:t>Judgment</w:t>
      </w:r>
      <w:r w:rsidRPr="00B94109">
        <w:rPr>
          <w:rFonts w:eastAsia="PMingLiU"/>
          <w:lang w:val="en-US"/>
        </w:rPr>
        <w:t xml:space="preserve">:  </w:t>
      </w:r>
      <w:r w:rsidR="00A374FF" w:rsidRPr="00B94109">
        <w:rPr>
          <w:rFonts w:eastAsia="PMingLiU"/>
          <w:lang w:val="en-US"/>
        </w:rPr>
        <w:t>20 August</w:t>
      </w:r>
      <w:r w:rsidR="00503EF0" w:rsidRPr="00B94109">
        <w:rPr>
          <w:rFonts w:eastAsia="PMingLiU"/>
          <w:lang w:val="en-US"/>
        </w:rPr>
        <w:t xml:space="preserve"> 2021</w:t>
      </w:r>
    </w:p>
    <w:p w:rsidR="00F26B60" w:rsidRPr="00B94109" w:rsidRDefault="00F26B60" w:rsidP="0001138D">
      <w:pPr>
        <w:tabs>
          <w:tab w:val="clear" w:pos="4320"/>
          <w:tab w:val="clear" w:pos="9072"/>
        </w:tabs>
        <w:spacing w:line="360" w:lineRule="auto"/>
        <w:rPr>
          <w:rFonts w:eastAsia="PMingLiU"/>
          <w:lang w:eastAsia="zh-TW"/>
        </w:rPr>
      </w:pPr>
    </w:p>
    <w:p w:rsidR="005E4F81" w:rsidRPr="00B94109" w:rsidRDefault="005E4F81" w:rsidP="0001138D">
      <w:pPr>
        <w:tabs>
          <w:tab w:val="clear" w:pos="4320"/>
          <w:tab w:val="clear" w:pos="9072"/>
        </w:tabs>
        <w:spacing w:line="360" w:lineRule="auto"/>
        <w:jc w:val="center"/>
        <w:rPr>
          <w:rFonts w:eastAsia="PMingLiU"/>
        </w:rPr>
      </w:pPr>
      <w:r w:rsidRPr="00B94109">
        <w:rPr>
          <w:rFonts w:eastAsia="PMingLiU"/>
        </w:rPr>
        <w:t>---</w:t>
      </w:r>
      <w:r w:rsidR="00A8299F" w:rsidRPr="00B94109">
        <w:rPr>
          <w:rFonts w:eastAsia="PMingLiU"/>
        </w:rPr>
        <w:t>-----------------</w:t>
      </w:r>
      <w:r w:rsidR="001C2BFE" w:rsidRPr="00B94109">
        <w:rPr>
          <w:rFonts w:eastAsia="PMingLiU"/>
        </w:rPr>
        <w:t>-</w:t>
      </w:r>
    </w:p>
    <w:p w:rsidR="005E4F81" w:rsidRPr="00B94109" w:rsidRDefault="00503EF0" w:rsidP="0001138D">
      <w:pPr>
        <w:tabs>
          <w:tab w:val="clear" w:pos="4320"/>
          <w:tab w:val="clear" w:pos="9072"/>
        </w:tabs>
        <w:spacing w:line="360" w:lineRule="auto"/>
        <w:jc w:val="center"/>
        <w:rPr>
          <w:rFonts w:eastAsia="PMingLiU"/>
        </w:rPr>
      </w:pPr>
      <w:r w:rsidRPr="00B94109">
        <w:rPr>
          <w:rFonts w:eastAsia="PMingLiU"/>
        </w:rPr>
        <w:t>JUDGMENT</w:t>
      </w:r>
    </w:p>
    <w:p w:rsidR="00A8299F" w:rsidRPr="00B94109" w:rsidRDefault="00A8299F" w:rsidP="0001138D">
      <w:pPr>
        <w:tabs>
          <w:tab w:val="clear" w:pos="4320"/>
          <w:tab w:val="clear" w:pos="9072"/>
        </w:tabs>
        <w:spacing w:line="360" w:lineRule="auto"/>
        <w:jc w:val="center"/>
        <w:rPr>
          <w:rFonts w:eastAsia="PMingLiU"/>
        </w:rPr>
      </w:pPr>
      <w:r w:rsidRPr="00B94109">
        <w:rPr>
          <w:rFonts w:eastAsia="PMingLiU"/>
        </w:rPr>
        <w:t>----------</w:t>
      </w:r>
      <w:r w:rsidR="001C2BFE" w:rsidRPr="00B94109">
        <w:rPr>
          <w:rFonts w:eastAsia="PMingLiU"/>
        </w:rPr>
        <w:t>-----------</w:t>
      </w:r>
    </w:p>
    <w:p w:rsidR="00B55F95" w:rsidRPr="00B94109" w:rsidRDefault="00B55F95" w:rsidP="0001138D">
      <w:pPr>
        <w:tabs>
          <w:tab w:val="clear" w:pos="4320"/>
          <w:tab w:val="clear" w:pos="9072"/>
        </w:tabs>
        <w:spacing w:line="360" w:lineRule="auto"/>
        <w:jc w:val="both"/>
        <w:rPr>
          <w:rFonts w:eastAsia="PMingLiU"/>
          <w:bCs/>
        </w:rPr>
      </w:pPr>
    </w:p>
    <w:p w:rsidR="00F8533F" w:rsidRPr="00B94109" w:rsidRDefault="00F8533F" w:rsidP="00F8533F">
      <w:pPr>
        <w:numPr>
          <w:ilvl w:val="0"/>
          <w:numId w:val="3"/>
        </w:numPr>
        <w:tabs>
          <w:tab w:val="clear" w:pos="4320"/>
          <w:tab w:val="clear" w:pos="9072"/>
        </w:tabs>
        <w:snapToGrid/>
        <w:spacing w:line="360" w:lineRule="auto"/>
        <w:ind w:left="0" w:firstLine="0"/>
        <w:jc w:val="both"/>
        <w:rPr>
          <w:rFonts w:eastAsia="PMingLiU"/>
          <w:u w:val="single"/>
        </w:rPr>
      </w:pPr>
      <w:r w:rsidRPr="00B94109">
        <w:rPr>
          <w:rFonts w:eastAsia="PMingLiU"/>
        </w:rPr>
        <w:lastRenderedPageBreak/>
        <w:t>This case concerns a fatal accident in which the Deceased suffered serious injuries from which he eventually died about two and a half years later.  The widow of the Deceased now sues the 1</w:t>
      </w:r>
      <w:r w:rsidRPr="00B94109">
        <w:rPr>
          <w:rFonts w:eastAsia="PMingLiU"/>
          <w:vertAlign w:val="superscript"/>
        </w:rPr>
        <w:t>st</w:t>
      </w:r>
      <w:r w:rsidRPr="00B94109">
        <w:rPr>
          <w:rFonts w:eastAsia="PMingLiU"/>
        </w:rPr>
        <w:t xml:space="preserve"> defendant and the 2</w:t>
      </w:r>
      <w:r w:rsidRPr="00B94109">
        <w:rPr>
          <w:rFonts w:eastAsia="PMingLiU"/>
          <w:vertAlign w:val="superscript"/>
        </w:rPr>
        <w:t>nd</w:t>
      </w:r>
      <w:r w:rsidRPr="00B94109">
        <w:rPr>
          <w:rFonts w:eastAsia="PMingLiU"/>
        </w:rPr>
        <w:t xml:space="preserve"> defendant (“</w:t>
      </w:r>
      <w:r w:rsidRPr="00B94109">
        <w:rPr>
          <w:rFonts w:eastAsia="PMingLiU"/>
          <w:b/>
          <w:bCs/>
        </w:rPr>
        <w:t>D1</w:t>
      </w:r>
      <w:r w:rsidRPr="00B94109">
        <w:rPr>
          <w:rFonts w:eastAsia="PMingLiU"/>
        </w:rPr>
        <w:t>” and “</w:t>
      </w:r>
      <w:r w:rsidRPr="00B94109">
        <w:rPr>
          <w:rFonts w:eastAsia="PMingLiU"/>
          <w:b/>
          <w:bCs/>
        </w:rPr>
        <w:t>D2</w:t>
      </w:r>
      <w:r w:rsidRPr="00B94109">
        <w:rPr>
          <w:rFonts w:eastAsia="PMingLiU"/>
        </w:rPr>
        <w:t>” respectively, and together “</w:t>
      </w:r>
      <w:r w:rsidRPr="00B94109">
        <w:rPr>
          <w:rFonts w:eastAsia="PMingLiU"/>
          <w:b/>
          <w:bCs/>
        </w:rPr>
        <w:t>Ds</w:t>
      </w:r>
      <w:r w:rsidRPr="00B94109">
        <w:rPr>
          <w:rFonts w:eastAsia="PMingLiU"/>
        </w:rPr>
        <w:t>”) for negligence and breaches of statutory duties.</w:t>
      </w:r>
    </w:p>
    <w:p w:rsidR="00F8533F" w:rsidRPr="00B94109" w:rsidRDefault="00F8533F" w:rsidP="00F8533F">
      <w:pPr>
        <w:tabs>
          <w:tab w:val="clear" w:pos="4320"/>
          <w:tab w:val="clear" w:pos="9072"/>
        </w:tabs>
        <w:snapToGrid/>
        <w:spacing w:line="360" w:lineRule="auto"/>
        <w:jc w:val="both"/>
        <w:rPr>
          <w:rFonts w:eastAsia="PMingLiU"/>
          <w:i/>
          <w:iCs/>
        </w:rPr>
      </w:pPr>
    </w:p>
    <w:p w:rsidR="00F8533F" w:rsidRPr="00B94109" w:rsidRDefault="00F8533F" w:rsidP="00F8533F">
      <w:pPr>
        <w:tabs>
          <w:tab w:val="clear" w:pos="4320"/>
          <w:tab w:val="clear" w:pos="9072"/>
        </w:tabs>
        <w:snapToGrid/>
        <w:spacing w:line="360" w:lineRule="auto"/>
        <w:jc w:val="both"/>
        <w:rPr>
          <w:rFonts w:eastAsia="PMingLiU"/>
          <w:i/>
          <w:iCs/>
        </w:rPr>
      </w:pPr>
      <w:r w:rsidRPr="00B94109">
        <w:rPr>
          <w:rFonts w:eastAsia="PMingLiU"/>
          <w:i/>
          <w:iCs/>
        </w:rPr>
        <w:t>Background and the accident</w:t>
      </w:r>
    </w:p>
    <w:p w:rsidR="00F8533F" w:rsidRPr="00B94109" w:rsidRDefault="00F8533F" w:rsidP="00F8533F">
      <w:pPr>
        <w:tabs>
          <w:tab w:val="clear" w:pos="4320"/>
          <w:tab w:val="clear" w:pos="9072"/>
        </w:tabs>
        <w:snapToGrid/>
        <w:spacing w:line="360" w:lineRule="auto"/>
        <w:jc w:val="both"/>
        <w:rPr>
          <w:rFonts w:eastAsia="PMingLiU"/>
          <w:i/>
          <w:iCs/>
        </w:rPr>
      </w:pPr>
    </w:p>
    <w:p w:rsidR="00F8533F" w:rsidRPr="00B94109" w:rsidRDefault="00F8533F" w:rsidP="00F8533F">
      <w:pPr>
        <w:numPr>
          <w:ilvl w:val="0"/>
          <w:numId w:val="3"/>
        </w:numPr>
        <w:tabs>
          <w:tab w:val="clear" w:pos="4320"/>
          <w:tab w:val="clear" w:pos="9072"/>
        </w:tabs>
        <w:snapToGrid/>
        <w:spacing w:line="360" w:lineRule="auto"/>
        <w:ind w:left="0" w:firstLine="0"/>
        <w:jc w:val="both"/>
        <w:rPr>
          <w:rFonts w:eastAsia="PMingLiU"/>
          <w:u w:val="single"/>
        </w:rPr>
      </w:pPr>
      <w:r w:rsidRPr="00B94109">
        <w:rPr>
          <w:rFonts w:eastAsia="PMingLiU"/>
        </w:rPr>
        <w:t>Mr Ip King Tong (“</w:t>
      </w:r>
      <w:r w:rsidRPr="00B94109">
        <w:rPr>
          <w:rFonts w:eastAsia="PMingLiU"/>
          <w:b/>
          <w:bCs/>
        </w:rPr>
        <w:t>the Deceased</w:t>
      </w:r>
      <w:r w:rsidR="00B07266">
        <w:rPr>
          <w:rFonts w:eastAsia="PMingLiU"/>
        </w:rPr>
        <w:t>”) was born o</w:t>
      </w:r>
      <w:r w:rsidRPr="00B94109">
        <w:rPr>
          <w:rFonts w:eastAsia="PMingLiU"/>
        </w:rPr>
        <w:t>n 1 May 1954.  He was aged 60 at the time of the accident.  He worked as a wooden formwork worker in the construction industry.</w:t>
      </w:r>
    </w:p>
    <w:p w:rsidR="00F8533F" w:rsidRPr="00B94109" w:rsidRDefault="00F8533F" w:rsidP="007E112A">
      <w:pPr>
        <w:tabs>
          <w:tab w:val="clear" w:pos="4320"/>
          <w:tab w:val="clear" w:pos="9072"/>
        </w:tabs>
        <w:snapToGrid/>
        <w:spacing w:line="360" w:lineRule="auto"/>
        <w:jc w:val="both"/>
        <w:rPr>
          <w:rFonts w:eastAsia="PMingLiU"/>
        </w:rPr>
      </w:pPr>
    </w:p>
    <w:p w:rsidR="00F8533F" w:rsidRPr="00B94109" w:rsidRDefault="00F8533F" w:rsidP="007E112A">
      <w:pPr>
        <w:numPr>
          <w:ilvl w:val="0"/>
          <w:numId w:val="3"/>
        </w:numPr>
        <w:tabs>
          <w:tab w:val="clear" w:pos="4320"/>
          <w:tab w:val="clear" w:pos="9072"/>
        </w:tabs>
        <w:snapToGrid/>
        <w:spacing w:line="360" w:lineRule="auto"/>
        <w:ind w:left="0" w:firstLine="0"/>
        <w:jc w:val="both"/>
        <w:rPr>
          <w:rFonts w:eastAsia="PMingLiU"/>
        </w:rPr>
      </w:pPr>
      <w:r w:rsidRPr="00B94109">
        <w:rPr>
          <w:rFonts w:eastAsia="PMingLiU"/>
        </w:rPr>
        <w:t>On 19 July 2014, the Deceased and his colleague Chan Kam Fai (“</w:t>
      </w:r>
      <w:r w:rsidRPr="00B94109">
        <w:rPr>
          <w:rFonts w:eastAsia="PMingLiU"/>
          <w:b/>
          <w:bCs/>
        </w:rPr>
        <w:t>Chan</w:t>
      </w:r>
      <w:r w:rsidRPr="00B94109">
        <w:rPr>
          <w:rFonts w:eastAsia="PMingLiU"/>
        </w:rPr>
        <w:t>”) were present at the construction site situated at Lot No 3177 SA RP in DD 120, Sham Chung Tsuen, Tai Tong Road, Yuen Long, on which two 3-storey village houses were being constructed (“</w:t>
      </w:r>
      <w:r w:rsidRPr="00B94109">
        <w:rPr>
          <w:rFonts w:eastAsia="PMingLiU"/>
          <w:b/>
          <w:bCs/>
        </w:rPr>
        <w:t>the Site</w:t>
      </w:r>
      <w:r w:rsidR="007E112A" w:rsidRPr="00B94109">
        <w:rPr>
          <w:rFonts w:eastAsia="PMingLiU"/>
        </w:rPr>
        <w:t>”).</w:t>
      </w:r>
    </w:p>
    <w:p w:rsidR="00F8533F" w:rsidRPr="00B94109" w:rsidRDefault="00F8533F" w:rsidP="007E112A">
      <w:pPr>
        <w:tabs>
          <w:tab w:val="clear" w:pos="4320"/>
          <w:tab w:val="clear" w:pos="9072"/>
        </w:tabs>
        <w:snapToGrid/>
        <w:spacing w:line="360" w:lineRule="auto"/>
        <w:jc w:val="both"/>
        <w:rPr>
          <w:rFonts w:eastAsia="PMingLiU"/>
        </w:rPr>
      </w:pPr>
    </w:p>
    <w:p w:rsidR="00F8533F" w:rsidRPr="00B94109" w:rsidRDefault="00F8533F" w:rsidP="007E112A">
      <w:pPr>
        <w:numPr>
          <w:ilvl w:val="0"/>
          <w:numId w:val="3"/>
        </w:numPr>
        <w:tabs>
          <w:tab w:val="clear" w:pos="4320"/>
          <w:tab w:val="clear" w:pos="9072"/>
        </w:tabs>
        <w:snapToGrid/>
        <w:spacing w:line="360" w:lineRule="auto"/>
        <w:ind w:left="0" w:firstLine="0"/>
        <w:jc w:val="both"/>
        <w:rPr>
          <w:rFonts w:eastAsia="PMingLiU"/>
        </w:rPr>
      </w:pPr>
      <w:r w:rsidRPr="00B94109">
        <w:rPr>
          <w:rFonts w:eastAsia="PMingLiU"/>
        </w:rPr>
        <w:t>It is common ground that D2 was the principal contractor at the Site and D1 was D2’s sub-contractor having sub-contracted the entire construction work of the 2 houses at the Site.</w:t>
      </w:r>
    </w:p>
    <w:p w:rsidR="00F8533F" w:rsidRPr="00B94109" w:rsidRDefault="00F8533F" w:rsidP="007E112A">
      <w:pPr>
        <w:tabs>
          <w:tab w:val="clear" w:pos="4320"/>
          <w:tab w:val="clear" w:pos="9072"/>
        </w:tabs>
        <w:snapToGrid/>
        <w:spacing w:line="360" w:lineRule="auto"/>
        <w:jc w:val="both"/>
        <w:rPr>
          <w:rFonts w:eastAsia="PMingLiU"/>
        </w:rPr>
      </w:pPr>
    </w:p>
    <w:p w:rsidR="00F8533F" w:rsidRPr="00B94109" w:rsidRDefault="00F8533F" w:rsidP="007E112A">
      <w:pPr>
        <w:numPr>
          <w:ilvl w:val="0"/>
          <w:numId w:val="3"/>
        </w:numPr>
        <w:tabs>
          <w:tab w:val="clear" w:pos="4320"/>
          <w:tab w:val="clear" w:pos="9072"/>
        </w:tabs>
        <w:snapToGrid/>
        <w:spacing w:line="360" w:lineRule="auto"/>
        <w:ind w:left="0" w:firstLine="0"/>
        <w:jc w:val="both"/>
        <w:rPr>
          <w:rFonts w:eastAsia="PMingLiU"/>
        </w:rPr>
      </w:pPr>
      <w:r w:rsidRPr="00B94109">
        <w:rPr>
          <w:rFonts w:eastAsia="PMingLiU"/>
        </w:rPr>
        <w:t xml:space="preserve">It is also common ground that D1 engaged </w:t>
      </w:r>
      <w:bookmarkStart w:id="1" w:name="_Hlk79740815"/>
      <w:r w:rsidRPr="00B94109">
        <w:rPr>
          <w:rFonts w:eastAsia="PMingLiU"/>
        </w:rPr>
        <w:t xml:space="preserve">Chan and the Deceased </w:t>
      </w:r>
      <w:bookmarkEnd w:id="1"/>
      <w:r w:rsidRPr="00B94109">
        <w:rPr>
          <w:rFonts w:eastAsia="PMingLiU"/>
        </w:rPr>
        <w:t>(“</w:t>
      </w:r>
      <w:r w:rsidRPr="00B94109">
        <w:rPr>
          <w:rFonts w:eastAsia="PMingLiU"/>
          <w:b/>
          <w:bCs/>
        </w:rPr>
        <w:t>the Duo</w:t>
      </w:r>
      <w:r w:rsidRPr="00B94109">
        <w:rPr>
          <w:rFonts w:eastAsia="PMingLiU"/>
        </w:rPr>
        <w:t>”) to perform the wooden formwork work at the Site, but whether the Duo were engaged as a contractor or as emp</w:t>
      </w:r>
      <w:r w:rsidR="007E112A" w:rsidRPr="00B94109">
        <w:rPr>
          <w:rFonts w:eastAsia="PMingLiU"/>
        </w:rPr>
        <w:t>loyees of D1 is hotly disputed.</w:t>
      </w:r>
    </w:p>
    <w:p w:rsidR="00F8533F" w:rsidRPr="00B94109" w:rsidRDefault="00F8533F" w:rsidP="007E112A">
      <w:pPr>
        <w:tabs>
          <w:tab w:val="clear" w:pos="4320"/>
          <w:tab w:val="clear" w:pos="9072"/>
        </w:tabs>
        <w:snapToGrid/>
        <w:spacing w:line="360" w:lineRule="auto"/>
        <w:jc w:val="both"/>
        <w:rPr>
          <w:rFonts w:eastAsia="PMingLiU"/>
        </w:rPr>
      </w:pPr>
    </w:p>
    <w:p w:rsidR="00F8533F" w:rsidRPr="00B94109" w:rsidRDefault="00F8533F" w:rsidP="007E112A">
      <w:pPr>
        <w:numPr>
          <w:ilvl w:val="0"/>
          <w:numId w:val="3"/>
        </w:numPr>
        <w:tabs>
          <w:tab w:val="clear" w:pos="4320"/>
          <w:tab w:val="clear" w:pos="9072"/>
        </w:tabs>
        <w:snapToGrid/>
        <w:spacing w:line="360" w:lineRule="auto"/>
        <w:ind w:left="0" w:firstLine="0"/>
        <w:jc w:val="both"/>
        <w:rPr>
          <w:rFonts w:eastAsia="PMingLiU"/>
        </w:rPr>
      </w:pPr>
      <w:r w:rsidRPr="00B94109">
        <w:rPr>
          <w:rFonts w:eastAsia="PMingLiU"/>
        </w:rPr>
        <w:t>At the time of the accident, the concrete structural work of the house in question (“</w:t>
      </w:r>
      <w:r w:rsidRPr="00B94109">
        <w:rPr>
          <w:rFonts w:eastAsia="PMingLiU"/>
          <w:b/>
          <w:bCs/>
        </w:rPr>
        <w:t>the House</w:t>
      </w:r>
      <w:r w:rsidRPr="00B94109">
        <w:rPr>
          <w:rFonts w:eastAsia="PMingLiU"/>
        </w:rPr>
        <w:t xml:space="preserve">”) was nearly completed in that the concrete </w:t>
      </w:r>
      <w:r w:rsidRPr="00B94109">
        <w:rPr>
          <w:rFonts w:eastAsia="PMingLiU"/>
        </w:rPr>
        <w:lastRenderedPageBreak/>
        <w:t>structure of the ground floor, 1</w:t>
      </w:r>
      <w:r w:rsidRPr="00B94109">
        <w:rPr>
          <w:rFonts w:eastAsia="PMingLiU"/>
          <w:vertAlign w:val="superscript"/>
        </w:rPr>
        <w:t>st</w:t>
      </w:r>
      <w:r w:rsidRPr="00B94109">
        <w:rPr>
          <w:rFonts w:eastAsia="PMingLiU"/>
        </w:rPr>
        <w:t xml:space="preserve"> floor and 2</w:t>
      </w:r>
      <w:r w:rsidRPr="00B94109">
        <w:rPr>
          <w:rFonts w:eastAsia="PMingLiU"/>
          <w:vertAlign w:val="superscript"/>
        </w:rPr>
        <w:t>nd</w:t>
      </w:r>
      <w:r w:rsidRPr="00B94109">
        <w:rPr>
          <w:rFonts w:eastAsia="PMingLiU"/>
        </w:rPr>
        <w:t xml:space="preserve"> floor levels had been built, but the formwork for constructing the parapet walls and the shelter for the stairca</w:t>
      </w:r>
      <w:r w:rsidR="00B07266">
        <w:rPr>
          <w:rFonts w:eastAsia="PMingLiU"/>
        </w:rPr>
        <w:t>se on the roof had not yet been erected</w:t>
      </w:r>
      <w:r w:rsidRPr="00B94109">
        <w:rPr>
          <w:rFonts w:eastAsia="PMingLiU"/>
        </w:rPr>
        <w:t>.</w:t>
      </w:r>
    </w:p>
    <w:p w:rsidR="00F8533F" w:rsidRPr="00B94109" w:rsidRDefault="00F8533F" w:rsidP="007E112A">
      <w:pPr>
        <w:tabs>
          <w:tab w:val="clear" w:pos="4320"/>
          <w:tab w:val="clear" w:pos="9072"/>
        </w:tabs>
        <w:snapToGrid/>
        <w:spacing w:line="360" w:lineRule="auto"/>
        <w:jc w:val="both"/>
        <w:rPr>
          <w:rFonts w:eastAsia="PMingLiU"/>
        </w:rPr>
      </w:pPr>
    </w:p>
    <w:p w:rsidR="00F8533F" w:rsidRPr="00B94109" w:rsidRDefault="00F8533F" w:rsidP="007E112A">
      <w:pPr>
        <w:numPr>
          <w:ilvl w:val="0"/>
          <w:numId w:val="3"/>
        </w:numPr>
        <w:tabs>
          <w:tab w:val="clear" w:pos="4320"/>
          <w:tab w:val="clear" w:pos="9072"/>
        </w:tabs>
        <w:snapToGrid/>
        <w:spacing w:line="360" w:lineRule="auto"/>
        <w:ind w:left="0" w:firstLine="0"/>
        <w:jc w:val="both"/>
        <w:rPr>
          <w:rFonts w:eastAsia="PMingLiU"/>
        </w:rPr>
      </w:pPr>
      <w:r w:rsidRPr="00B94109">
        <w:rPr>
          <w:rFonts w:eastAsia="PMingLiU"/>
        </w:rPr>
        <w:t>It is not disputed that on 19 July 2014 the Duo arrived at the Site and started to work at about 1250 hours.  At the time, there was no one else present or working at the Site.  Chan worked on the 2</w:t>
      </w:r>
      <w:r w:rsidRPr="00B94109">
        <w:rPr>
          <w:rFonts w:eastAsia="PMingLiU"/>
          <w:vertAlign w:val="superscript"/>
        </w:rPr>
        <w:t>nd</w:t>
      </w:r>
      <w:r w:rsidRPr="00B94109">
        <w:rPr>
          <w:rFonts w:eastAsia="PMingLiU"/>
        </w:rPr>
        <w:t xml:space="preserve"> floor of the House to dismantle the supporting falsework whereas the Deceased went up to the roof.  About 20 minutes later at about 1310 hours, Chan suddenly heard a loud “banging” sound coming from the outside.  Chan looked down and saw the Deceased lying on the ground outside the House.  Chan immediate</w:t>
      </w:r>
      <w:r w:rsidR="00CA1C42">
        <w:rPr>
          <w:rFonts w:eastAsia="PMingLiU"/>
        </w:rPr>
        <w:t>ly</w:t>
      </w:r>
      <w:r w:rsidRPr="00B94109">
        <w:rPr>
          <w:rFonts w:eastAsia="PMingLiU"/>
        </w:rPr>
        <w:t xml:space="preserve"> got down.  The Deceased could not answer Chan when asked what had happened.</w:t>
      </w:r>
    </w:p>
    <w:p w:rsidR="00F8533F" w:rsidRPr="00B94109" w:rsidRDefault="00F8533F" w:rsidP="00E83BF1">
      <w:pPr>
        <w:tabs>
          <w:tab w:val="clear" w:pos="4320"/>
          <w:tab w:val="clear" w:pos="9072"/>
        </w:tabs>
        <w:snapToGrid/>
        <w:spacing w:line="360" w:lineRule="auto"/>
        <w:jc w:val="both"/>
        <w:rPr>
          <w:rFonts w:eastAsia="PMingLiU"/>
        </w:rPr>
      </w:pPr>
    </w:p>
    <w:p w:rsidR="00F8533F" w:rsidRPr="00B94109" w:rsidRDefault="00F8533F" w:rsidP="00E83BF1">
      <w:pPr>
        <w:numPr>
          <w:ilvl w:val="0"/>
          <w:numId w:val="3"/>
        </w:numPr>
        <w:tabs>
          <w:tab w:val="clear" w:pos="4320"/>
          <w:tab w:val="clear" w:pos="9072"/>
        </w:tabs>
        <w:snapToGrid/>
        <w:spacing w:line="360" w:lineRule="auto"/>
        <w:ind w:left="0" w:firstLine="0"/>
        <w:jc w:val="both"/>
        <w:rPr>
          <w:rFonts w:eastAsia="PMingLiU"/>
          <w:u w:val="single"/>
        </w:rPr>
      </w:pPr>
      <w:r w:rsidRPr="00B94109">
        <w:rPr>
          <w:rFonts w:eastAsia="PMingLiU"/>
        </w:rPr>
        <w:t xml:space="preserve">The Deceased was rushed to Tuen Mun Hospital.  On the way in the ambulance, the Deceased developed a cardiac arrest.  CPR was performed for about 10 minutes and the Deceased was eventually resuscitated.  Examinations found that the Deceased sustained left upper ribs fracture, left superior pubic ramus fracture, </w:t>
      </w:r>
      <w:r w:rsidR="00B07266">
        <w:rPr>
          <w:rFonts w:eastAsia="PMingLiU"/>
        </w:rPr>
        <w:t xml:space="preserve">and he </w:t>
      </w:r>
      <w:r w:rsidRPr="00B94109">
        <w:rPr>
          <w:rFonts w:eastAsia="PMingLiU"/>
        </w:rPr>
        <w:t>had haemo pneumopericardium and right intra-cranial haemorrhage.  The Deceased unfortunately remained in a persistent vegetative state and was hospitalized.  He eventually passed away on 14 March 2017.</w:t>
      </w:r>
    </w:p>
    <w:p w:rsidR="00F8533F" w:rsidRPr="00B94109" w:rsidRDefault="00F8533F" w:rsidP="00E83BF1">
      <w:pPr>
        <w:tabs>
          <w:tab w:val="clear" w:pos="4320"/>
          <w:tab w:val="clear" w:pos="9072"/>
        </w:tabs>
        <w:snapToGrid/>
        <w:spacing w:line="360" w:lineRule="auto"/>
        <w:jc w:val="both"/>
        <w:rPr>
          <w:rFonts w:eastAsia="PMingLiU"/>
          <w:u w:val="single"/>
        </w:rPr>
      </w:pPr>
    </w:p>
    <w:p w:rsidR="00F8533F" w:rsidRPr="00B94109" w:rsidRDefault="00F8533F" w:rsidP="00E83BF1">
      <w:pPr>
        <w:numPr>
          <w:ilvl w:val="0"/>
          <w:numId w:val="3"/>
        </w:numPr>
        <w:tabs>
          <w:tab w:val="clear" w:pos="4320"/>
          <w:tab w:val="clear" w:pos="9072"/>
        </w:tabs>
        <w:snapToGrid/>
        <w:spacing w:line="360" w:lineRule="auto"/>
        <w:ind w:left="0" w:firstLine="0"/>
        <w:jc w:val="both"/>
        <w:rPr>
          <w:rFonts w:eastAsia="PMingLiU"/>
          <w:u w:val="single"/>
        </w:rPr>
      </w:pPr>
      <w:r w:rsidRPr="00B94109">
        <w:rPr>
          <w:rFonts w:eastAsia="PMingLiU"/>
        </w:rPr>
        <w:t>The plaintiff Madam Mok Pui Che is the Deceased’s surviving widow and the Administratrix of his estate.  She was the only depend</w:t>
      </w:r>
      <w:r w:rsidR="00C13770">
        <w:rPr>
          <w:rFonts w:eastAsia="PMingLiU"/>
        </w:rPr>
        <w:t>e</w:t>
      </w:r>
      <w:r w:rsidRPr="00B94109">
        <w:rPr>
          <w:rFonts w:eastAsia="PMingLiU"/>
        </w:rPr>
        <w:t>nt of the Deceased.</w:t>
      </w:r>
    </w:p>
    <w:p w:rsidR="00F8533F" w:rsidRPr="00B94109" w:rsidRDefault="00F8533F" w:rsidP="00E83BF1">
      <w:pPr>
        <w:tabs>
          <w:tab w:val="clear" w:pos="4320"/>
          <w:tab w:val="clear" w:pos="9072"/>
        </w:tabs>
        <w:snapToGrid/>
        <w:spacing w:line="360" w:lineRule="auto"/>
        <w:jc w:val="both"/>
        <w:rPr>
          <w:rFonts w:eastAsia="PMingLiU"/>
          <w:u w:val="single"/>
        </w:rPr>
      </w:pPr>
    </w:p>
    <w:p w:rsidR="00F8533F" w:rsidRPr="00B94109" w:rsidRDefault="00F8533F" w:rsidP="00E83BF1">
      <w:pPr>
        <w:numPr>
          <w:ilvl w:val="0"/>
          <w:numId w:val="3"/>
        </w:numPr>
        <w:tabs>
          <w:tab w:val="clear" w:pos="4320"/>
          <w:tab w:val="clear" w:pos="9072"/>
        </w:tabs>
        <w:snapToGrid/>
        <w:spacing w:line="360" w:lineRule="auto"/>
        <w:ind w:left="0" w:firstLine="0"/>
        <w:jc w:val="both"/>
        <w:rPr>
          <w:rFonts w:eastAsia="PMingLiU"/>
        </w:rPr>
      </w:pPr>
      <w:r w:rsidRPr="00B94109">
        <w:rPr>
          <w:rFonts w:eastAsia="PMingLiU"/>
        </w:rPr>
        <w:lastRenderedPageBreak/>
        <w:t>On 13 July 2017, the plaintiff commenced HCPI 740 of 2017 against Ds.</w:t>
      </w:r>
    </w:p>
    <w:p w:rsidR="00E83BF1" w:rsidRPr="00B94109" w:rsidRDefault="00E83BF1" w:rsidP="00E83BF1">
      <w:pPr>
        <w:tabs>
          <w:tab w:val="clear" w:pos="4320"/>
          <w:tab w:val="clear" w:pos="9072"/>
        </w:tabs>
        <w:snapToGrid/>
        <w:spacing w:line="360" w:lineRule="auto"/>
        <w:jc w:val="both"/>
        <w:rPr>
          <w:rFonts w:eastAsia="PMingLiU"/>
        </w:rPr>
      </w:pPr>
    </w:p>
    <w:p w:rsidR="00F8533F" w:rsidRPr="00B94109" w:rsidRDefault="00F8533F" w:rsidP="00E83BF1">
      <w:pPr>
        <w:numPr>
          <w:ilvl w:val="0"/>
          <w:numId w:val="3"/>
        </w:numPr>
        <w:tabs>
          <w:tab w:val="clear" w:pos="4320"/>
          <w:tab w:val="clear" w:pos="9072"/>
        </w:tabs>
        <w:snapToGrid/>
        <w:spacing w:line="360" w:lineRule="auto"/>
        <w:ind w:left="0" w:firstLine="0"/>
        <w:jc w:val="both"/>
        <w:rPr>
          <w:rFonts w:eastAsia="PMingLiU"/>
        </w:rPr>
      </w:pPr>
      <w:r w:rsidRPr="00B94109">
        <w:rPr>
          <w:rFonts w:eastAsia="PMingLiU"/>
        </w:rPr>
        <w:t>Based on the defence case and allegations set out below, Ds issued a Third Party Notice against Chan on 3 May 2018.  The Third Part Notice was either not served or in any case not pursued by Ds.</w:t>
      </w:r>
    </w:p>
    <w:p w:rsidR="00F8533F" w:rsidRPr="00B94109" w:rsidRDefault="00F8533F" w:rsidP="00E83BF1">
      <w:pPr>
        <w:tabs>
          <w:tab w:val="clear" w:pos="4320"/>
          <w:tab w:val="clear" w:pos="9072"/>
        </w:tabs>
        <w:snapToGrid/>
        <w:spacing w:line="360" w:lineRule="auto"/>
        <w:jc w:val="both"/>
        <w:rPr>
          <w:rFonts w:eastAsia="PMingLiU"/>
        </w:rPr>
      </w:pPr>
    </w:p>
    <w:p w:rsidR="00F8533F" w:rsidRPr="00B94109" w:rsidRDefault="00714C77" w:rsidP="00E83BF1">
      <w:pPr>
        <w:numPr>
          <w:ilvl w:val="0"/>
          <w:numId w:val="3"/>
        </w:numPr>
        <w:tabs>
          <w:tab w:val="clear" w:pos="4320"/>
          <w:tab w:val="clear" w:pos="9072"/>
        </w:tabs>
        <w:snapToGrid/>
        <w:spacing w:line="360" w:lineRule="auto"/>
        <w:ind w:left="0" w:firstLine="0"/>
        <w:jc w:val="both"/>
        <w:rPr>
          <w:rFonts w:eastAsia="PMingLiU"/>
        </w:rPr>
      </w:pPr>
      <w:r>
        <w:rPr>
          <w:rFonts w:eastAsia="PMingLiU"/>
        </w:rPr>
        <w:t>I</w:t>
      </w:r>
      <w:r w:rsidRPr="00B94109">
        <w:rPr>
          <w:rFonts w:eastAsia="PMingLiU"/>
        </w:rPr>
        <w:t>n September 2019</w:t>
      </w:r>
      <w:r>
        <w:rPr>
          <w:rFonts w:eastAsia="PMingLiU"/>
        </w:rPr>
        <w:t>, the action was</w:t>
      </w:r>
      <w:r w:rsidR="00F8533F" w:rsidRPr="00B94109">
        <w:rPr>
          <w:rFonts w:eastAsia="PMingLiU"/>
        </w:rPr>
        <w:t xml:space="preserve"> transferred to the District Court.</w:t>
      </w:r>
    </w:p>
    <w:p w:rsidR="00F8533F" w:rsidRPr="00B94109" w:rsidRDefault="00F8533F" w:rsidP="00E83BF1">
      <w:pPr>
        <w:tabs>
          <w:tab w:val="clear" w:pos="4320"/>
          <w:tab w:val="clear" w:pos="9072"/>
        </w:tabs>
        <w:snapToGrid/>
        <w:spacing w:line="360" w:lineRule="auto"/>
        <w:jc w:val="both"/>
        <w:rPr>
          <w:rFonts w:eastAsia="PMingLiU"/>
        </w:rPr>
      </w:pPr>
    </w:p>
    <w:p w:rsidR="00F8533F" w:rsidRPr="00B94109" w:rsidRDefault="00F8533F" w:rsidP="00E83BF1">
      <w:pPr>
        <w:spacing w:line="360" w:lineRule="auto"/>
        <w:jc w:val="both"/>
        <w:rPr>
          <w:rFonts w:eastAsia="PMingLiU"/>
          <w:i/>
          <w:iCs/>
        </w:rPr>
      </w:pPr>
      <w:r w:rsidRPr="00B94109">
        <w:rPr>
          <w:rFonts w:eastAsia="PMingLiU"/>
          <w:i/>
          <w:iCs/>
        </w:rPr>
        <w:t>The circumstances of the accident and whether the Deceased was working before he fell</w:t>
      </w:r>
    </w:p>
    <w:p w:rsidR="00E83BF1" w:rsidRPr="00B94109" w:rsidRDefault="00E83BF1" w:rsidP="00E83BF1">
      <w:pPr>
        <w:spacing w:line="360" w:lineRule="auto"/>
        <w:jc w:val="both"/>
        <w:rPr>
          <w:rFonts w:eastAsia="PMingLiU"/>
          <w:i/>
          <w:iCs/>
        </w:rPr>
      </w:pPr>
    </w:p>
    <w:p w:rsidR="00F8533F" w:rsidRPr="00B94109" w:rsidRDefault="00F8533F" w:rsidP="00E83BF1">
      <w:pPr>
        <w:numPr>
          <w:ilvl w:val="0"/>
          <w:numId w:val="3"/>
        </w:numPr>
        <w:tabs>
          <w:tab w:val="clear" w:pos="4320"/>
          <w:tab w:val="clear" w:pos="9072"/>
        </w:tabs>
        <w:snapToGrid/>
        <w:spacing w:line="360" w:lineRule="auto"/>
        <w:ind w:left="0" w:firstLine="0"/>
        <w:jc w:val="both"/>
        <w:rPr>
          <w:rFonts w:eastAsia="PMingLiU"/>
        </w:rPr>
      </w:pPr>
      <w:r w:rsidRPr="00B94109">
        <w:rPr>
          <w:rFonts w:eastAsia="PMingLiU"/>
        </w:rPr>
        <w:t>Ds only admitted that the Deceased was found lying on the ground injured and made no admissions as to the circumstances.  It is convenient for me at this stage to state my findings in those regards.</w:t>
      </w:r>
    </w:p>
    <w:p w:rsidR="00F8533F" w:rsidRPr="00B94109" w:rsidRDefault="00F8533F" w:rsidP="00E83BF1">
      <w:pPr>
        <w:tabs>
          <w:tab w:val="clear" w:pos="4320"/>
          <w:tab w:val="clear" w:pos="9072"/>
        </w:tabs>
        <w:snapToGrid/>
        <w:spacing w:line="360" w:lineRule="auto"/>
        <w:jc w:val="both"/>
        <w:rPr>
          <w:rFonts w:eastAsia="PMingLiU"/>
        </w:rPr>
      </w:pPr>
    </w:p>
    <w:p w:rsidR="00F8533F" w:rsidRPr="00B94109" w:rsidRDefault="00F8533F" w:rsidP="00E83BF1">
      <w:pPr>
        <w:numPr>
          <w:ilvl w:val="0"/>
          <w:numId w:val="3"/>
        </w:numPr>
        <w:tabs>
          <w:tab w:val="clear" w:pos="4320"/>
          <w:tab w:val="clear" w:pos="9072"/>
        </w:tabs>
        <w:snapToGrid/>
        <w:spacing w:line="360" w:lineRule="auto"/>
        <w:ind w:left="0" w:firstLine="0"/>
        <w:jc w:val="both"/>
        <w:rPr>
          <w:rFonts w:eastAsia="PMingLiU"/>
        </w:rPr>
      </w:pPr>
      <w:r w:rsidRPr="00B94109">
        <w:rPr>
          <w:rFonts w:eastAsia="PMingLiU"/>
        </w:rPr>
        <w:t>The following factual matters were, among others, reported in the Accident Report of the Labour Department dated 18 March 2015</w:t>
      </w:r>
      <w:r w:rsidRPr="00B94109">
        <w:rPr>
          <w:rStyle w:val="FootnoteReference"/>
          <w:rFonts w:eastAsia="PMingLiU"/>
        </w:rPr>
        <w:footnoteReference w:id="1"/>
      </w:r>
      <w:r w:rsidRPr="00B94109">
        <w:rPr>
          <w:rFonts w:eastAsia="PMingLiU"/>
        </w:rPr>
        <w:t xml:space="preserve"> </w:t>
      </w:r>
      <w:r w:rsidR="004874F7">
        <w:rPr>
          <w:rFonts w:eastAsia="PMingLiU"/>
        </w:rPr>
        <w:t>(“</w:t>
      </w:r>
      <w:r w:rsidR="004874F7" w:rsidRPr="004874F7">
        <w:rPr>
          <w:rFonts w:eastAsia="PMingLiU"/>
          <w:b/>
        </w:rPr>
        <w:t>the Report</w:t>
      </w:r>
      <w:r w:rsidR="004874F7">
        <w:rPr>
          <w:rFonts w:eastAsia="PMingLiU"/>
        </w:rPr>
        <w:t xml:space="preserve">”) </w:t>
      </w:r>
      <w:r w:rsidRPr="00B94109">
        <w:rPr>
          <w:rFonts w:eastAsia="PMingLiU"/>
        </w:rPr>
        <w:t>and shown by the photographs annexed thereto.  While not admitted, they are not really serious disputed by Ds, and I find</w:t>
      </w:r>
    </w:p>
    <w:p w:rsidR="00F8533F" w:rsidRPr="00B94109" w:rsidRDefault="00F8533F" w:rsidP="00E83BF1">
      <w:pPr>
        <w:tabs>
          <w:tab w:val="clear" w:pos="4320"/>
          <w:tab w:val="clear" w:pos="9072"/>
        </w:tabs>
        <w:snapToGrid/>
        <w:spacing w:line="360" w:lineRule="auto"/>
        <w:jc w:val="both"/>
        <w:rPr>
          <w:rFonts w:eastAsia="PMingLiU"/>
        </w:rPr>
      </w:pPr>
    </w:p>
    <w:p w:rsidR="00F8533F" w:rsidRPr="00B94109" w:rsidRDefault="00F8533F" w:rsidP="00E83BF1">
      <w:pPr>
        <w:pStyle w:val="ListParagraph"/>
        <w:numPr>
          <w:ilvl w:val="1"/>
          <w:numId w:val="7"/>
        </w:numPr>
        <w:tabs>
          <w:tab w:val="clear" w:pos="1440"/>
          <w:tab w:val="clear" w:pos="4320"/>
          <w:tab w:val="clear" w:pos="9072"/>
        </w:tabs>
        <w:snapToGrid/>
        <w:spacing w:line="360" w:lineRule="auto"/>
        <w:ind w:left="2160" w:hanging="720"/>
        <w:contextualSpacing/>
        <w:jc w:val="both"/>
        <w:rPr>
          <w:rFonts w:eastAsia="PMingLiU"/>
        </w:rPr>
      </w:pPr>
      <w:r w:rsidRPr="00B94109">
        <w:rPr>
          <w:rFonts w:eastAsia="PMingLiU"/>
        </w:rPr>
        <w:t>The edges of the roof of the House were totally unfenced.</w:t>
      </w:r>
    </w:p>
    <w:p w:rsidR="00E83BF1" w:rsidRPr="00B94109" w:rsidRDefault="00E83BF1" w:rsidP="00E83BF1">
      <w:pPr>
        <w:pStyle w:val="ListParagraph"/>
        <w:tabs>
          <w:tab w:val="clear" w:pos="1440"/>
          <w:tab w:val="clear" w:pos="4320"/>
          <w:tab w:val="clear" w:pos="9072"/>
        </w:tabs>
        <w:snapToGrid/>
        <w:spacing w:line="360" w:lineRule="auto"/>
        <w:ind w:left="2160"/>
        <w:contextualSpacing/>
        <w:jc w:val="both"/>
        <w:rPr>
          <w:rFonts w:eastAsia="PMingLiU"/>
        </w:rPr>
      </w:pPr>
    </w:p>
    <w:p w:rsidR="00F8533F" w:rsidRPr="00B94109" w:rsidRDefault="00F8533F" w:rsidP="00E83BF1">
      <w:pPr>
        <w:pStyle w:val="ListParagraph"/>
        <w:numPr>
          <w:ilvl w:val="1"/>
          <w:numId w:val="7"/>
        </w:numPr>
        <w:tabs>
          <w:tab w:val="clear" w:pos="1440"/>
          <w:tab w:val="clear" w:pos="4320"/>
          <w:tab w:val="clear" w:pos="9072"/>
        </w:tabs>
        <w:snapToGrid/>
        <w:spacing w:line="360" w:lineRule="auto"/>
        <w:ind w:left="2160" w:hanging="720"/>
        <w:contextualSpacing/>
        <w:jc w:val="both"/>
        <w:rPr>
          <w:rFonts w:eastAsia="PMingLiU"/>
        </w:rPr>
      </w:pPr>
      <w:r w:rsidRPr="00B94109">
        <w:rPr>
          <w:rFonts w:eastAsia="PMingLiU"/>
        </w:rPr>
        <w:lastRenderedPageBreak/>
        <w:t>The distance between the floor of the roof and the ground was 8.25 meters.</w:t>
      </w:r>
    </w:p>
    <w:p w:rsidR="00E83BF1" w:rsidRPr="00B94109" w:rsidRDefault="00E83BF1" w:rsidP="00E83BF1">
      <w:pPr>
        <w:pStyle w:val="ListParagraph"/>
        <w:tabs>
          <w:tab w:val="clear" w:pos="1440"/>
          <w:tab w:val="clear" w:pos="4320"/>
          <w:tab w:val="clear" w:pos="9072"/>
        </w:tabs>
        <w:snapToGrid/>
        <w:spacing w:line="360" w:lineRule="auto"/>
        <w:ind w:left="2160"/>
        <w:contextualSpacing/>
        <w:jc w:val="both"/>
        <w:rPr>
          <w:rFonts w:eastAsia="PMingLiU"/>
        </w:rPr>
      </w:pPr>
    </w:p>
    <w:p w:rsidR="00F8533F" w:rsidRPr="00B94109" w:rsidRDefault="00F8533F" w:rsidP="00E83BF1">
      <w:pPr>
        <w:pStyle w:val="ListParagraph"/>
        <w:numPr>
          <w:ilvl w:val="1"/>
          <w:numId w:val="7"/>
        </w:numPr>
        <w:tabs>
          <w:tab w:val="clear" w:pos="1440"/>
          <w:tab w:val="clear" w:pos="4320"/>
          <w:tab w:val="clear" w:pos="9072"/>
        </w:tabs>
        <w:snapToGrid/>
        <w:spacing w:line="360" w:lineRule="auto"/>
        <w:ind w:left="2160" w:hanging="720"/>
        <w:contextualSpacing/>
        <w:jc w:val="both"/>
        <w:rPr>
          <w:rFonts w:eastAsia="PMingLiU"/>
        </w:rPr>
      </w:pPr>
      <w:r w:rsidRPr="00B94109">
        <w:rPr>
          <w:rFonts w:eastAsia="PMingLiU"/>
        </w:rPr>
        <w:t>Double-row bamboo scaffolding was erected surrounding the House on all sides.</w:t>
      </w:r>
    </w:p>
    <w:p w:rsidR="00E83BF1" w:rsidRPr="00B94109" w:rsidRDefault="00E83BF1" w:rsidP="00E83BF1">
      <w:pPr>
        <w:pStyle w:val="ListParagraph"/>
        <w:tabs>
          <w:tab w:val="clear" w:pos="1440"/>
          <w:tab w:val="clear" w:pos="4320"/>
          <w:tab w:val="clear" w:pos="9072"/>
        </w:tabs>
        <w:snapToGrid/>
        <w:spacing w:line="360" w:lineRule="auto"/>
        <w:ind w:left="2160"/>
        <w:contextualSpacing/>
        <w:jc w:val="both"/>
        <w:rPr>
          <w:rFonts w:eastAsia="PMingLiU"/>
        </w:rPr>
      </w:pPr>
    </w:p>
    <w:p w:rsidR="00F8533F" w:rsidRPr="00B94109" w:rsidRDefault="00F8533F" w:rsidP="00E83BF1">
      <w:pPr>
        <w:pStyle w:val="ListParagraph"/>
        <w:numPr>
          <w:ilvl w:val="1"/>
          <w:numId w:val="7"/>
        </w:numPr>
        <w:tabs>
          <w:tab w:val="clear" w:pos="1440"/>
          <w:tab w:val="clear" w:pos="4320"/>
          <w:tab w:val="clear" w:pos="9072"/>
        </w:tabs>
        <w:snapToGrid/>
        <w:spacing w:line="360" w:lineRule="auto"/>
        <w:ind w:left="2160" w:hanging="720"/>
        <w:contextualSpacing/>
        <w:jc w:val="both"/>
        <w:rPr>
          <w:rFonts w:eastAsia="PMingLiU"/>
        </w:rPr>
      </w:pPr>
      <w:r w:rsidRPr="00B94109">
        <w:rPr>
          <w:rFonts w:eastAsia="PMingLiU"/>
        </w:rPr>
        <w:t>The blood stain on the ground left by the Deceased was measured to be 55 cm away from the façade of the House.</w:t>
      </w:r>
    </w:p>
    <w:p w:rsidR="00A7437C" w:rsidRPr="00B94109" w:rsidRDefault="00A7437C" w:rsidP="00A7437C">
      <w:pPr>
        <w:pStyle w:val="ListParagraph"/>
        <w:tabs>
          <w:tab w:val="clear" w:pos="1440"/>
          <w:tab w:val="clear" w:pos="4320"/>
          <w:tab w:val="clear" w:pos="9072"/>
        </w:tabs>
        <w:snapToGrid/>
        <w:spacing w:line="360" w:lineRule="auto"/>
        <w:ind w:left="2160"/>
        <w:contextualSpacing/>
        <w:jc w:val="both"/>
        <w:rPr>
          <w:rFonts w:eastAsia="PMingLiU"/>
        </w:rPr>
      </w:pPr>
    </w:p>
    <w:p w:rsidR="00F8533F" w:rsidRPr="00B94109" w:rsidRDefault="00F8533F" w:rsidP="00E83BF1">
      <w:pPr>
        <w:pStyle w:val="ListParagraph"/>
        <w:numPr>
          <w:ilvl w:val="1"/>
          <w:numId w:val="7"/>
        </w:numPr>
        <w:tabs>
          <w:tab w:val="clear" w:pos="1440"/>
          <w:tab w:val="clear" w:pos="4320"/>
          <w:tab w:val="clear" w:pos="9072"/>
        </w:tabs>
        <w:snapToGrid/>
        <w:spacing w:line="360" w:lineRule="auto"/>
        <w:ind w:left="2160" w:hanging="720"/>
        <w:contextualSpacing/>
        <w:jc w:val="both"/>
        <w:rPr>
          <w:rFonts w:eastAsia="PMingLiU"/>
        </w:rPr>
      </w:pPr>
      <w:r w:rsidRPr="00B94109">
        <w:rPr>
          <w:rFonts w:eastAsia="PMingLiU"/>
        </w:rPr>
        <w:t>There were “voids” on the scaffolding.  Particularly, there was a “void” measuring 95cm x 88cm right above the position of the blood stain on the ground left by the Deceased, meaning and as shown by the photographs, that there were no transoms or short bamboos or a wood plank platform present in the ”void”.</w:t>
      </w:r>
    </w:p>
    <w:p w:rsidR="00A7437C" w:rsidRPr="00B94109" w:rsidRDefault="00A7437C" w:rsidP="00A7437C">
      <w:pPr>
        <w:pStyle w:val="ListParagraph"/>
        <w:tabs>
          <w:tab w:val="clear" w:pos="1440"/>
          <w:tab w:val="clear" w:pos="4320"/>
          <w:tab w:val="clear" w:pos="9072"/>
        </w:tabs>
        <w:snapToGrid/>
        <w:spacing w:line="360" w:lineRule="auto"/>
        <w:ind w:left="2160"/>
        <w:contextualSpacing/>
        <w:jc w:val="both"/>
        <w:rPr>
          <w:rFonts w:eastAsia="PMingLiU"/>
        </w:rPr>
      </w:pPr>
    </w:p>
    <w:p w:rsidR="00F8533F" w:rsidRPr="00B94109" w:rsidRDefault="00F8533F" w:rsidP="00A7437C">
      <w:pPr>
        <w:pStyle w:val="ListParagraph"/>
        <w:numPr>
          <w:ilvl w:val="1"/>
          <w:numId w:val="7"/>
        </w:numPr>
        <w:tabs>
          <w:tab w:val="clear" w:pos="1440"/>
          <w:tab w:val="clear" w:pos="4320"/>
          <w:tab w:val="clear" w:pos="9072"/>
        </w:tabs>
        <w:snapToGrid/>
        <w:spacing w:line="360" w:lineRule="auto"/>
        <w:ind w:left="2160" w:hanging="720"/>
        <w:contextualSpacing/>
        <w:jc w:val="both"/>
        <w:rPr>
          <w:rFonts w:eastAsia="PMingLiU"/>
        </w:rPr>
      </w:pPr>
      <w:r w:rsidRPr="00B94109">
        <w:rPr>
          <w:rFonts w:eastAsia="PMingLiU"/>
        </w:rPr>
        <w:t>A retractable measuring tape was found near the blood stain, but no hand tools, such as hammer or handsaw was found on the ground.</w:t>
      </w:r>
    </w:p>
    <w:p w:rsidR="00A7437C" w:rsidRPr="00B94109" w:rsidRDefault="00A7437C" w:rsidP="00A7437C">
      <w:pPr>
        <w:pStyle w:val="ListParagraph"/>
        <w:tabs>
          <w:tab w:val="clear" w:pos="1440"/>
          <w:tab w:val="clear" w:pos="4320"/>
          <w:tab w:val="clear" w:pos="9072"/>
        </w:tabs>
        <w:snapToGrid/>
        <w:spacing w:line="360" w:lineRule="auto"/>
        <w:ind w:left="2160"/>
        <w:contextualSpacing/>
        <w:jc w:val="both"/>
        <w:rPr>
          <w:rFonts w:eastAsia="PMingLiU"/>
        </w:rPr>
      </w:pPr>
    </w:p>
    <w:p w:rsidR="00F8533F" w:rsidRPr="00B94109" w:rsidRDefault="00F8533F" w:rsidP="00A7437C">
      <w:pPr>
        <w:pStyle w:val="ListParagraph"/>
        <w:numPr>
          <w:ilvl w:val="1"/>
          <w:numId w:val="7"/>
        </w:numPr>
        <w:tabs>
          <w:tab w:val="clear" w:pos="1440"/>
          <w:tab w:val="clear" w:pos="4320"/>
          <w:tab w:val="clear" w:pos="9072"/>
        </w:tabs>
        <w:snapToGrid/>
        <w:spacing w:line="360" w:lineRule="auto"/>
        <w:ind w:left="2160" w:hanging="720"/>
        <w:contextualSpacing/>
        <w:jc w:val="both"/>
        <w:rPr>
          <w:rFonts w:eastAsia="PMingLiU"/>
        </w:rPr>
      </w:pPr>
      <w:r w:rsidRPr="00B94109">
        <w:rPr>
          <w:rFonts w:eastAsia="PMingLiU"/>
        </w:rPr>
        <w:t>No safety belt was found in the vicinity where the Deceased lied.</w:t>
      </w:r>
    </w:p>
    <w:p w:rsidR="00A7437C" w:rsidRPr="00B94109" w:rsidRDefault="00A7437C" w:rsidP="00A7437C">
      <w:pPr>
        <w:pStyle w:val="ListParagraph"/>
        <w:tabs>
          <w:tab w:val="clear" w:pos="1440"/>
          <w:tab w:val="clear" w:pos="4320"/>
          <w:tab w:val="clear" w:pos="9072"/>
        </w:tabs>
        <w:snapToGrid/>
        <w:spacing w:line="360" w:lineRule="auto"/>
        <w:ind w:left="2160"/>
        <w:contextualSpacing/>
        <w:jc w:val="both"/>
        <w:rPr>
          <w:rFonts w:eastAsia="PMingLiU"/>
        </w:rPr>
      </w:pPr>
    </w:p>
    <w:p w:rsidR="00F8533F" w:rsidRPr="00B94109" w:rsidRDefault="00F8533F" w:rsidP="00A7437C">
      <w:pPr>
        <w:pStyle w:val="ListParagraph"/>
        <w:numPr>
          <w:ilvl w:val="1"/>
          <w:numId w:val="7"/>
        </w:numPr>
        <w:tabs>
          <w:tab w:val="clear" w:pos="1440"/>
          <w:tab w:val="clear" w:pos="4320"/>
          <w:tab w:val="clear" w:pos="9072"/>
        </w:tabs>
        <w:snapToGrid/>
        <w:spacing w:line="360" w:lineRule="auto"/>
        <w:ind w:left="2160" w:hanging="720"/>
        <w:contextualSpacing/>
        <w:jc w:val="both"/>
        <w:rPr>
          <w:rFonts w:eastAsia="PMingLiU"/>
        </w:rPr>
      </w:pPr>
      <w:r w:rsidRPr="00B94109">
        <w:rPr>
          <w:rFonts w:eastAsia="PMingLiU"/>
        </w:rPr>
        <w:t>No ink marking for guiding the alignment of formwork erection was found on the floor of the roof.  A circular saw and a fan were found on the roof but they were not connected to electric power.</w:t>
      </w:r>
    </w:p>
    <w:p w:rsidR="00A7437C" w:rsidRPr="00B94109" w:rsidRDefault="00A7437C" w:rsidP="00A7437C">
      <w:pPr>
        <w:pStyle w:val="ListParagraph"/>
        <w:tabs>
          <w:tab w:val="clear" w:pos="1440"/>
          <w:tab w:val="clear" w:pos="4320"/>
          <w:tab w:val="clear" w:pos="9072"/>
        </w:tabs>
        <w:snapToGrid/>
        <w:spacing w:line="360" w:lineRule="auto"/>
        <w:ind w:left="2160"/>
        <w:contextualSpacing/>
        <w:jc w:val="both"/>
        <w:rPr>
          <w:rFonts w:eastAsia="PMingLiU"/>
        </w:rPr>
      </w:pPr>
    </w:p>
    <w:p w:rsidR="00F8533F" w:rsidRPr="00B94109" w:rsidRDefault="00F8533F" w:rsidP="00A7437C">
      <w:pPr>
        <w:pStyle w:val="ListParagraph"/>
        <w:numPr>
          <w:ilvl w:val="1"/>
          <w:numId w:val="7"/>
        </w:numPr>
        <w:tabs>
          <w:tab w:val="clear" w:pos="1440"/>
          <w:tab w:val="clear" w:pos="4320"/>
          <w:tab w:val="clear" w:pos="9072"/>
        </w:tabs>
        <w:snapToGrid/>
        <w:spacing w:line="360" w:lineRule="auto"/>
        <w:ind w:left="2160" w:hanging="720"/>
        <w:contextualSpacing/>
        <w:jc w:val="both"/>
        <w:rPr>
          <w:rFonts w:eastAsia="PMingLiU"/>
        </w:rPr>
      </w:pPr>
      <w:r w:rsidRPr="00B94109">
        <w:rPr>
          <w:rFonts w:eastAsia="PMingLiU"/>
        </w:rPr>
        <w:t>A levelling ruler was found on the roof at a spot at the other side of the House.</w:t>
      </w:r>
    </w:p>
    <w:p w:rsidR="00A7437C" w:rsidRPr="00B94109" w:rsidRDefault="00A7437C" w:rsidP="00A7437C">
      <w:pPr>
        <w:pStyle w:val="ListParagraph"/>
        <w:tabs>
          <w:tab w:val="clear" w:pos="1440"/>
          <w:tab w:val="clear" w:pos="4320"/>
          <w:tab w:val="clear" w:pos="9072"/>
        </w:tabs>
        <w:snapToGrid/>
        <w:spacing w:line="360" w:lineRule="auto"/>
        <w:ind w:left="2160"/>
        <w:contextualSpacing/>
        <w:jc w:val="both"/>
        <w:rPr>
          <w:rFonts w:eastAsia="PMingLiU"/>
        </w:rPr>
      </w:pPr>
    </w:p>
    <w:p w:rsidR="00F8533F" w:rsidRPr="00B94109" w:rsidRDefault="00F8533F" w:rsidP="00A7437C">
      <w:pPr>
        <w:pStyle w:val="ListParagraph"/>
        <w:numPr>
          <w:ilvl w:val="1"/>
          <w:numId w:val="7"/>
        </w:numPr>
        <w:tabs>
          <w:tab w:val="clear" w:pos="1440"/>
          <w:tab w:val="clear" w:pos="4320"/>
          <w:tab w:val="clear" w:pos="9072"/>
        </w:tabs>
        <w:snapToGrid/>
        <w:spacing w:line="360" w:lineRule="auto"/>
        <w:ind w:left="2160" w:hanging="720"/>
        <w:contextualSpacing/>
        <w:jc w:val="both"/>
        <w:rPr>
          <w:rFonts w:eastAsia="PMingLiU"/>
        </w:rPr>
      </w:pPr>
      <w:r w:rsidRPr="00B94109">
        <w:rPr>
          <w:rFonts w:eastAsia="PMingLiU"/>
        </w:rPr>
        <w:t>No independent lifeline was installed “at the external of the [House]”.</w:t>
      </w:r>
    </w:p>
    <w:p w:rsidR="00F8533F" w:rsidRPr="00B94109" w:rsidRDefault="00F8533F" w:rsidP="00A7437C">
      <w:pPr>
        <w:tabs>
          <w:tab w:val="clear" w:pos="4320"/>
          <w:tab w:val="clear" w:pos="9072"/>
        </w:tabs>
        <w:snapToGrid/>
        <w:spacing w:line="360" w:lineRule="auto"/>
        <w:jc w:val="both"/>
        <w:rPr>
          <w:rFonts w:eastAsia="PMingLiU"/>
        </w:rPr>
      </w:pPr>
    </w:p>
    <w:p w:rsidR="00F8533F" w:rsidRPr="00B94109" w:rsidRDefault="00CA1C42" w:rsidP="00A7437C">
      <w:pPr>
        <w:numPr>
          <w:ilvl w:val="0"/>
          <w:numId w:val="3"/>
        </w:numPr>
        <w:tabs>
          <w:tab w:val="clear" w:pos="4320"/>
          <w:tab w:val="clear" w:pos="9072"/>
        </w:tabs>
        <w:snapToGrid/>
        <w:spacing w:line="360" w:lineRule="auto"/>
        <w:ind w:left="0" w:firstLine="0"/>
        <w:jc w:val="both"/>
        <w:rPr>
          <w:rFonts w:eastAsia="PMingLiU"/>
        </w:rPr>
      </w:pPr>
      <w:r>
        <w:rPr>
          <w:rFonts w:eastAsia="PMingLiU"/>
        </w:rPr>
        <w:t>In</w:t>
      </w:r>
      <w:r w:rsidR="00F8533F" w:rsidRPr="00B94109">
        <w:rPr>
          <w:rFonts w:eastAsia="PMingLiU"/>
        </w:rPr>
        <w:t xml:space="preserve"> </w:t>
      </w:r>
      <w:r>
        <w:rPr>
          <w:rFonts w:eastAsia="PMingLiU"/>
        </w:rPr>
        <w:t xml:space="preserve">the </w:t>
      </w:r>
      <w:r w:rsidR="00F8533F" w:rsidRPr="00B94109">
        <w:rPr>
          <w:rFonts w:eastAsia="PMingLiU"/>
        </w:rPr>
        <w:t xml:space="preserve">declaration made </w:t>
      </w:r>
      <w:r>
        <w:rPr>
          <w:rFonts w:eastAsia="PMingLiU"/>
        </w:rPr>
        <w:t xml:space="preserve">by Chan </w:t>
      </w:r>
      <w:r w:rsidR="00F8533F" w:rsidRPr="00B94109">
        <w:rPr>
          <w:rFonts w:eastAsia="PMingLiU"/>
        </w:rPr>
        <w:t>to the Labour Department on 7</w:t>
      </w:r>
      <w:r w:rsidR="00A7437C" w:rsidRPr="00B94109">
        <w:rPr>
          <w:rFonts w:eastAsia="PMingLiU"/>
        </w:rPr>
        <w:t> </w:t>
      </w:r>
      <w:r w:rsidR="00F8533F" w:rsidRPr="00B94109">
        <w:rPr>
          <w:rFonts w:eastAsia="PMingLiU"/>
        </w:rPr>
        <w:t>October 2014</w:t>
      </w:r>
      <w:r w:rsidR="00F8533F" w:rsidRPr="00B94109">
        <w:rPr>
          <w:rStyle w:val="FootnoteReference"/>
          <w:rFonts w:eastAsia="PMingLiU"/>
        </w:rPr>
        <w:footnoteReference w:id="2"/>
      </w:r>
      <w:r w:rsidR="00F8533F" w:rsidRPr="00B94109">
        <w:rPr>
          <w:rFonts w:eastAsia="PMingLiU"/>
        </w:rPr>
        <w:t xml:space="preserve"> (“</w:t>
      </w:r>
      <w:r w:rsidR="00F8533F" w:rsidRPr="00B94109">
        <w:rPr>
          <w:rFonts w:eastAsia="PMingLiU"/>
          <w:b/>
          <w:bCs/>
        </w:rPr>
        <w:t>Chan’s Declaration</w:t>
      </w:r>
      <w:r>
        <w:rPr>
          <w:rFonts w:eastAsia="PMingLiU"/>
        </w:rPr>
        <w:t>”), he</w:t>
      </w:r>
      <w:r w:rsidR="00F8533F" w:rsidRPr="00B94109">
        <w:rPr>
          <w:rFonts w:eastAsia="PMingLiU"/>
        </w:rPr>
        <w:t xml:space="preserve"> said the Deceased wore on his waist a nail-bag (a bag to hold nails) and that a safety helmet was found 3 to 4 feet from where the Deceased lied on the ground</w:t>
      </w:r>
      <w:r w:rsidR="00F8533F" w:rsidRPr="00B94109">
        <w:rPr>
          <w:rStyle w:val="FootnoteReference"/>
          <w:rFonts w:eastAsia="PMingLiU"/>
        </w:rPr>
        <w:footnoteReference w:id="3"/>
      </w:r>
      <w:r w:rsidR="00F8533F" w:rsidRPr="00B94109">
        <w:rPr>
          <w:rFonts w:eastAsia="PMingLiU"/>
        </w:rPr>
        <w:t>.  I accept what Chan</w:t>
      </w:r>
      <w:r w:rsidR="00A7437C" w:rsidRPr="00B94109">
        <w:rPr>
          <w:rFonts w:eastAsia="PMingLiU"/>
        </w:rPr>
        <w:t xml:space="preserve"> declared there and I so find.</w:t>
      </w:r>
    </w:p>
    <w:p w:rsidR="00F8533F" w:rsidRPr="00B94109" w:rsidRDefault="00F8533F" w:rsidP="00A7437C">
      <w:pPr>
        <w:tabs>
          <w:tab w:val="clear" w:pos="4320"/>
          <w:tab w:val="clear" w:pos="9072"/>
        </w:tabs>
        <w:snapToGrid/>
        <w:spacing w:line="360" w:lineRule="auto"/>
        <w:jc w:val="both"/>
        <w:rPr>
          <w:rFonts w:eastAsia="PMingLiU"/>
        </w:rPr>
      </w:pPr>
    </w:p>
    <w:p w:rsidR="00F8533F" w:rsidRPr="00B94109" w:rsidRDefault="00F8533F" w:rsidP="00A7437C">
      <w:pPr>
        <w:numPr>
          <w:ilvl w:val="0"/>
          <w:numId w:val="3"/>
        </w:numPr>
        <w:tabs>
          <w:tab w:val="clear" w:pos="4320"/>
          <w:tab w:val="clear" w:pos="9072"/>
        </w:tabs>
        <w:snapToGrid/>
        <w:spacing w:line="360" w:lineRule="auto"/>
        <w:ind w:left="0" w:firstLine="0"/>
        <w:jc w:val="both"/>
        <w:rPr>
          <w:rFonts w:eastAsia="PMingLiU"/>
        </w:rPr>
      </w:pPr>
      <w:r w:rsidRPr="00B94109">
        <w:rPr>
          <w:rFonts w:eastAsia="PMingLiU"/>
        </w:rPr>
        <w:t>Regarding the void, Tang Kwok Chiu (“</w:t>
      </w:r>
      <w:r w:rsidRPr="00B94109">
        <w:rPr>
          <w:rFonts w:eastAsia="PMingLiU"/>
          <w:b/>
          <w:bCs/>
        </w:rPr>
        <w:t>Tang</w:t>
      </w:r>
      <w:r w:rsidRPr="00B94109">
        <w:rPr>
          <w:rFonts w:eastAsia="PMingLiU"/>
        </w:rPr>
        <w:t>”)</w:t>
      </w:r>
      <w:r w:rsidR="004874F7">
        <w:rPr>
          <w:rFonts w:eastAsia="PMingLiU"/>
        </w:rPr>
        <w:t>, the responsible partner of D1 and</w:t>
      </w:r>
      <w:r w:rsidRPr="00B94109">
        <w:rPr>
          <w:rFonts w:eastAsia="PMingLiU"/>
        </w:rPr>
        <w:t xml:space="preserve"> Ds’ only witness, claimed in cross-examination and for the first time that it was not a void where the Deceased fell through and that there should have been a board </w:t>
      </w:r>
      <w:r w:rsidR="004874F7">
        <w:rPr>
          <w:rFonts w:eastAsia="PMingLiU"/>
        </w:rPr>
        <w:t xml:space="preserve">or boards </w:t>
      </w:r>
      <w:r w:rsidRPr="00B94109">
        <w:rPr>
          <w:rFonts w:eastAsia="PMingLiU"/>
        </w:rPr>
        <w:t>on the scaffolding which the Deceased knocked off when he fell.  The photograph</w:t>
      </w:r>
      <w:r w:rsidRPr="00B94109">
        <w:rPr>
          <w:rStyle w:val="FootnoteReference"/>
          <w:rFonts w:eastAsia="PMingLiU"/>
        </w:rPr>
        <w:footnoteReference w:id="4"/>
      </w:r>
      <w:r w:rsidRPr="00B94109">
        <w:rPr>
          <w:rFonts w:eastAsia="PMingLiU"/>
        </w:rPr>
        <w:t xml:space="preserve"> however showed no large board near the vicinity where the Deceased fell, but only a small board, which could not have been placed on the scaffolding as there were no transoms or bamboos seen that could have supported it.  Tang was not present at the scene.  His such suggestion was clearly his own conjecture and an afterthought.  Its possibility is dispelled by the photograph and I reject it.</w:t>
      </w:r>
    </w:p>
    <w:p w:rsidR="00F8533F" w:rsidRPr="00B94109" w:rsidRDefault="00F8533F" w:rsidP="00A7437C">
      <w:pPr>
        <w:tabs>
          <w:tab w:val="clear" w:pos="4320"/>
          <w:tab w:val="clear" w:pos="9072"/>
        </w:tabs>
        <w:snapToGrid/>
        <w:spacing w:line="360" w:lineRule="auto"/>
        <w:jc w:val="both"/>
        <w:rPr>
          <w:rFonts w:eastAsia="PMingLiU"/>
        </w:rPr>
      </w:pPr>
    </w:p>
    <w:p w:rsidR="00F8533F" w:rsidRPr="00B94109" w:rsidRDefault="004874F7" w:rsidP="00A7437C">
      <w:pPr>
        <w:numPr>
          <w:ilvl w:val="0"/>
          <w:numId w:val="3"/>
        </w:numPr>
        <w:tabs>
          <w:tab w:val="clear" w:pos="4320"/>
          <w:tab w:val="clear" w:pos="9072"/>
        </w:tabs>
        <w:snapToGrid/>
        <w:spacing w:line="360" w:lineRule="auto"/>
        <w:ind w:left="0" w:firstLine="0"/>
        <w:jc w:val="both"/>
        <w:rPr>
          <w:rFonts w:eastAsia="PMingLiU"/>
        </w:rPr>
      </w:pPr>
      <w:r>
        <w:rPr>
          <w:rFonts w:eastAsia="PMingLiU"/>
        </w:rPr>
        <w:lastRenderedPageBreak/>
        <w:t>Going back to the R</w:t>
      </w:r>
      <w:r w:rsidR="00F8533F" w:rsidRPr="00B94109">
        <w:rPr>
          <w:rFonts w:eastAsia="PMingLiU"/>
        </w:rPr>
        <w:t>eport, it was concluded there that the Deceased might be doing some preparation work on the roof, and in the course of which he somehow fell from the unfenced edge of the roof to the ground through the void.  In cross-examination, Tang expressly and clearly confirmed that he no longer disputed that the Deceased fell from the roof in the course of performing his work</w:t>
      </w:r>
      <w:r w:rsidR="00F8533F" w:rsidRPr="00B94109">
        <w:rPr>
          <w:rStyle w:val="FootnoteReference"/>
          <w:rFonts w:eastAsia="PMingLiU"/>
        </w:rPr>
        <w:footnoteReference w:id="5"/>
      </w:r>
      <w:r w:rsidR="00F8533F" w:rsidRPr="00B94109">
        <w:rPr>
          <w:rFonts w:eastAsia="PMingLiU"/>
        </w:rPr>
        <w:t>.</w:t>
      </w:r>
    </w:p>
    <w:p w:rsidR="00F8533F" w:rsidRPr="00B94109" w:rsidRDefault="00F8533F" w:rsidP="00AE63AE">
      <w:pPr>
        <w:tabs>
          <w:tab w:val="clear" w:pos="4320"/>
          <w:tab w:val="clear" w:pos="9072"/>
        </w:tabs>
        <w:snapToGrid/>
        <w:spacing w:line="360" w:lineRule="auto"/>
        <w:jc w:val="both"/>
        <w:rPr>
          <w:rFonts w:eastAsia="PMingLiU"/>
        </w:rPr>
      </w:pPr>
    </w:p>
    <w:p w:rsidR="00F8533F" w:rsidRPr="00B94109" w:rsidRDefault="00F8533F" w:rsidP="00AE63AE">
      <w:pPr>
        <w:numPr>
          <w:ilvl w:val="0"/>
          <w:numId w:val="3"/>
        </w:numPr>
        <w:tabs>
          <w:tab w:val="clear" w:pos="4320"/>
          <w:tab w:val="clear" w:pos="9072"/>
        </w:tabs>
        <w:snapToGrid/>
        <w:spacing w:line="360" w:lineRule="auto"/>
        <w:ind w:left="0" w:firstLine="0"/>
        <w:jc w:val="both"/>
        <w:rPr>
          <w:rFonts w:eastAsia="PMingLiU"/>
        </w:rPr>
      </w:pPr>
      <w:r w:rsidRPr="00B94109">
        <w:rPr>
          <w:rFonts w:eastAsia="PMingLiU"/>
        </w:rPr>
        <w:t xml:space="preserve">Despite that, in his written closing submissions Mr Ko, counsel for Ds, maintained the contention </w:t>
      </w:r>
      <w:r w:rsidR="004874F7">
        <w:rPr>
          <w:rFonts w:eastAsia="PMingLiU"/>
        </w:rPr>
        <w:t xml:space="preserve">that </w:t>
      </w:r>
      <w:r w:rsidRPr="00B94109">
        <w:rPr>
          <w:rFonts w:eastAsia="PMingLiU"/>
        </w:rPr>
        <w:t>it is not proved that the Deceased was working on the roof before he fell.</w:t>
      </w:r>
    </w:p>
    <w:p w:rsidR="00F8533F" w:rsidRPr="00B94109" w:rsidRDefault="00F8533F" w:rsidP="00AE63AE">
      <w:pPr>
        <w:tabs>
          <w:tab w:val="clear" w:pos="4320"/>
          <w:tab w:val="clear" w:pos="9072"/>
        </w:tabs>
        <w:snapToGrid/>
        <w:spacing w:line="360" w:lineRule="auto"/>
        <w:jc w:val="both"/>
        <w:rPr>
          <w:rFonts w:eastAsia="PMingLiU"/>
        </w:rPr>
      </w:pPr>
    </w:p>
    <w:p w:rsidR="00F8533F" w:rsidRPr="00B94109" w:rsidRDefault="00F8533F" w:rsidP="00AE63AE">
      <w:pPr>
        <w:numPr>
          <w:ilvl w:val="0"/>
          <w:numId w:val="3"/>
        </w:numPr>
        <w:tabs>
          <w:tab w:val="clear" w:pos="4320"/>
          <w:tab w:val="clear" w:pos="9072"/>
        </w:tabs>
        <w:snapToGrid/>
        <w:spacing w:line="360" w:lineRule="auto"/>
        <w:ind w:left="0" w:firstLine="0"/>
        <w:jc w:val="both"/>
        <w:rPr>
          <w:rFonts w:eastAsia="PMingLiU"/>
        </w:rPr>
      </w:pPr>
      <w:r w:rsidRPr="00B94109">
        <w:rPr>
          <w:rFonts w:eastAsia="PMingLiU"/>
        </w:rPr>
        <w:t>Based on the above-mentioned circumstantial matters, the inherent probabilities and Tang’s said expressed acceptance, I infer and find on balance of probabilities that the Deceased was performing some preparatory work on the roof and in the course of which he fell from the unfenced edge through the said void onto the ground.</w:t>
      </w:r>
    </w:p>
    <w:p w:rsidR="00F8533F" w:rsidRPr="00B94109" w:rsidRDefault="00F8533F" w:rsidP="00AE63AE">
      <w:pPr>
        <w:tabs>
          <w:tab w:val="clear" w:pos="4320"/>
          <w:tab w:val="clear" w:pos="9072"/>
        </w:tabs>
        <w:snapToGrid/>
        <w:spacing w:line="360" w:lineRule="auto"/>
        <w:jc w:val="both"/>
        <w:rPr>
          <w:rFonts w:eastAsia="PMingLiU"/>
        </w:rPr>
      </w:pPr>
    </w:p>
    <w:p w:rsidR="00F8533F" w:rsidRPr="00B94109" w:rsidRDefault="00F8533F" w:rsidP="00AE63AE">
      <w:pPr>
        <w:tabs>
          <w:tab w:val="clear" w:pos="4320"/>
          <w:tab w:val="clear" w:pos="9072"/>
        </w:tabs>
        <w:snapToGrid/>
        <w:spacing w:line="360" w:lineRule="auto"/>
        <w:jc w:val="both"/>
        <w:rPr>
          <w:rFonts w:eastAsia="PMingLiU"/>
          <w:b/>
          <w:bCs/>
          <w:i/>
          <w:iCs/>
        </w:rPr>
      </w:pPr>
      <w:r w:rsidRPr="00B94109">
        <w:rPr>
          <w:rFonts w:eastAsia="PMingLiU"/>
          <w:b/>
          <w:bCs/>
          <w:i/>
          <w:iCs/>
        </w:rPr>
        <w:t>LIABILITY</w:t>
      </w:r>
    </w:p>
    <w:p w:rsidR="00AE63AE" w:rsidRPr="00B94109" w:rsidRDefault="00AE63AE" w:rsidP="00AE63AE">
      <w:pPr>
        <w:tabs>
          <w:tab w:val="clear" w:pos="4320"/>
          <w:tab w:val="clear" w:pos="9072"/>
        </w:tabs>
        <w:snapToGrid/>
        <w:spacing w:line="360" w:lineRule="auto"/>
        <w:jc w:val="both"/>
        <w:rPr>
          <w:rFonts w:eastAsia="PMingLiU"/>
          <w:i/>
          <w:iCs/>
        </w:rPr>
      </w:pPr>
    </w:p>
    <w:p w:rsidR="00F8533F" w:rsidRPr="00B94109" w:rsidRDefault="00F8533F" w:rsidP="00AE63AE">
      <w:pPr>
        <w:tabs>
          <w:tab w:val="clear" w:pos="4320"/>
          <w:tab w:val="clear" w:pos="9072"/>
        </w:tabs>
        <w:snapToGrid/>
        <w:spacing w:line="360" w:lineRule="auto"/>
        <w:jc w:val="both"/>
        <w:rPr>
          <w:rFonts w:eastAsia="PMingLiU"/>
          <w:i/>
          <w:iCs/>
        </w:rPr>
      </w:pPr>
      <w:r w:rsidRPr="00B94109">
        <w:rPr>
          <w:rFonts w:eastAsia="PMingLiU"/>
          <w:i/>
          <w:iCs/>
        </w:rPr>
        <w:t>Issues on liability</w:t>
      </w:r>
    </w:p>
    <w:p w:rsidR="00AE63AE" w:rsidRPr="00B94109" w:rsidRDefault="00AE63AE" w:rsidP="00AE63AE">
      <w:pPr>
        <w:tabs>
          <w:tab w:val="clear" w:pos="4320"/>
          <w:tab w:val="clear" w:pos="9072"/>
        </w:tabs>
        <w:snapToGrid/>
        <w:spacing w:line="360" w:lineRule="auto"/>
        <w:jc w:val="both"/>
        <w:rPr>
          <w:rFonts w:eastAsia="PMingLiU"/>
          <w:i/>
          <w:iCs/>
        </w:rPr>
      </w:pPr>
    </w:p>
    <w:p w:rsidR="00F8533F" w:rsidRPr="00B94109" w:rsidRDefault="00F8533F" w:rsidP="00AE63AE">
      <w:pPr>
        <w:numPr>
          <w:ilvl w:val="0"/>
          <w:numId w:val="3"/>
        </w:numPr>
        <w:tabs>
          <w:tab w:val="clear" w:pos="4320"/>
          <w:tab w:val="clear" w:pos="9072"/>
        </w:tabs>
        <w:snapToGrid/>
        <w:spacing w:line="360" w:lineRule="auto"/>
        <w:ind w:left="0" w:firstLine="0"/>
        <w:jc w:val="both"/>
        <w:rPr>
          <w:rFonts w:eastAsia="PMingLiU"/>
        </w:rPr>
      </w:pPr>
      <w:r w:rsidRPr="00B94109">
        <w:rPr>
          <w:rFonts w:eastAsia="PMingLiU"/>
        </w:rPr>
        <w:t xml:space="preserve">I will start with recording that the following particulars alleged by the plaintiff were either not disputed or </w:t>
      </w:r>
      <w:r w:rsidR="004874F7">
        <w:rPr>
          <w:rFonts w:eastAsia="PMingLiU"/>
        </w:rPr>
        <w:t xml:space="preserve">not </w:t>
      </w:r>
      <w:r w:rsidRPr="00B94109">
        <w:rPr>
          <w:rFonts w:eastAsia="PMingLiU"/>
        </w:rPr>
        <w:t>serious disputed, namely that Ds have not</w:t>
      </w:r>
    </w:p>
    <w:p w:rsidR="00AE63AE" w:rsidRPr="00B94109" w:rsidRDefault="00AE63AE" w:rsidP="00AE63AE">
      <w:pPr>
        <w:tabs>
          <w:tab w:val="clear" w:pos="4320"/>
          <w:tab w:val="clear" w:pos="9072"/>
        </w:tabs>
        <w:snapToGrid/>
        <w:spacing w:line="360" w:lineRule="auto"/>
        <w:jc w:val="both"/>
        <w:rPr>
          <w:rFonts w:eastAsia="PMingLiU"/>
        </w:rPr>
      </w:pPr>
    </w:p>
    <w:p w:rsidR="00F8533F" w:rsidRPr="00B94109" w:rsidRDefault="00F8533F" w:rsidP="00AE63AE">
      <w:pPr>
        <w:pStyle w:val="ListParagraph"/>
        <w:numPr>
          <w:ilvl w:val="0"/>
          <w:numId w:val="10"/>
        </w:numPr>
        <w:tabs>
          <w:tab w:val="clear" w:pos="1440"/>
          <w:tab w:val="clear" w:pos="4320"/>
          <w:tab w:val="clear" w:pos="9072"/>
        </w:tabs>
        <w:snapToGrid/>
        <w:spacing w:line="360" w:lineRule="auto"/>
        <w:ind w:left="2160" w:hanging="720"/>
        <w:contextualSpacing/>
        <w:jc w:val="both"/>
        <w:rPr>
          <w:rFonts w:eastAsia="PMingLiU"/>
        </w:rPr>
      </w:pPr>
      <w:r w:rsidRPr="00B94109">
        <w:rPr>
          <w:rFonts w:eastAsia="PMingLiU"/>
        </w:rPr>
        <w:t>conducted any or any sufficient risk assessment in respect of working on the unfenced roof of the House;</w:t>
      </w:r>
    </w:p>
    <w:p w:rsidR="00AE63AE" w:rsidRPr="00B94109" w:rsidRDefault="00AE63AE" w:rsidP="00AE63AE">
      <w:pPr>
        <w:pStyle w:val="ListParagraph"/>
        <w:tabs>
          <w:tab w:val="clear" w:pos="1440"/>
          <w:tab w:val="clear" w:pos="4320"/>
          <w:tab w:val="clear" w:pos="9072"/>
        </w:tabs>
        <w:snapToGrid/>
        <w:spacing w:line="360" w:lineRule="auto"/>
        <w:ind w:left="2160"/>
        <w:contextualSpacing/>
        <w:jc w:val="both"/>
        <w:rPr>
          <w:rFonts w:eastAsia="PMingLiU"/>
        </w:rPr>
      </w:pPr>
    </w:p>
    <w:p w:rsidR="00F8533F" w:rsidRPr="00B94109" w:rsidRDefault="00F8533F" w:rsidP="00AE63AE">
      <w:pPr>
        <w:pStyle w:val="ListParagraph"/>
        <w:numPr>
          <w:ilvl w:val="0"/>
          <w:numId w:val="10"/>
        </w:numPr>
        <w:tabs>
          <w:tab w:val="clear" w:pos="1440"/>
          <w:tab w:val="clear" w:pos="4320"/>
          <w:tab w:val="clear" w:pos="9072"/>
        </w:tabs>
        <w:snapToGrid/>
        <w:spacing w:line="360" w:lineRule="auto"/>
        <w:ind w:left="2160" w:hanging="720"/>
        <w:contextualSpacing/>
        <w:jc w:val="both"/>
        <w:rPr>
          <w:rFonts w:eastAsia="PMingLiU"/>
        </w:rPr>
      </w:pPr>
      <w:r w:rsidRPr="00B94109">
        <w:rPr>
          <w:rFonts w:eastAsia="PMingLiU"/>
        </w:rPr>
        <w:t>given any or any sufficient warnings and/or training and/or supervision to the Deceased;</w:t>
      </w:r>
    </w:p>
    <w:p w:rsidR="00AE63AE" w:rsidRPr="00B94109" w:rsidRDefault="00AE63AE" w:rsidP="00AE63AE">
      <w:pPr>
        <w:pStyle w:val="ListParagraph"/>
        <w:tabs>
          <w:tab w:val="clear" w:pos="1440"/>
          <w:tab w:val="clear" w:pos="4320"/>
          <w:tab w:val="clear" w:pos="9072"/>
        </w:tabs>
        <w:snapToGrid/>
        <w:spacing w:line="360" w:lineRule="auto"/>
        <w:ind w:left="2160"/>
        <w:contextualSpacing/>
        <w:jc w:val="both"/>
        <w:rPr>
          <w:rFonts w:eastAsia="PMingLiU"/>
        </w:rPr>
      </w:pPr>
    </w:p>
    <w:p w:rsidR="00F8533F" w:rsidRPr="00B94109" w:rsidRDefault="00F8533F" w:rsidP="00AE63AE">
      <w:pPr>
        <w:pStyle w:val="ListParagraph"/>
        <w:numPr>
          <w:ilvl w:val="0"/>
          <w:numId w:val="10"/>
        </w:numPr>
        <w:tabs>
          <w:tab w:val="clear" w:pos="1440"/>
          <w:tab w:val="clear" w:pos="4320"/>
          <w:tab w:val="clear" w:pos="9072"/>
        </w:tabs>
        <w:snapToGrid/>
        <w:spacing w:line="360" w:lineRule="auto"/>
        <w:ind w:left="2160" w:hanging="720"/>
        <w:contextualSpacing/>
        <w:jc w:val="both"/>
        <w:rPr>
          <w:rFonts w:eastAsia="PMingLiU"/>
        </w:rPr>
      </w:pPr>
      <w:r w:rsidRPr="00B94109">
        <w:rPr>
          <w:rFonts w:eastAsia="PMingLiU"/>
        </w:rPr>
        <w:t>installed or provided any independent lifeline anywhere and/or such other secure anchorage for the Deceased to fasten a safety harness on and/or any fall arrestor; and/or</w:t>
      </w:r>
    </w:p>
    <w:p w:rsidR="00AE63AE" w:rsidRPr="00B94109" w:rsidRDefault="00AE63AE" w:rsidP="00AE63AE">
      <w:pPr>
        <w:pStyle w:val="ListParagraph"/>
        <w:tabs>
          <w:tab w:val="clear" w:pos="1440"/>
          <w:tab w:val="clear" w:pos="4320"/>
          <w:tab w:val="clear" w:pos="9072"/>
        </w:tabs>
        <w:snapToGrid/>
        <w:spacing w:line="360" w:lineRule="auto"/>
        <w:ind w:left="2160"/>
        <w:contextualSpacing/>
        <w:jc w:val="both"/>
        <w:rPr>
          <w:rFonts w:eastAsia="PMingLiU"/>
        </w:rPr>
      </w:pPr>
    </w:p>
    <w:p w:rsidR="00F8533F" w:rsidRPr="00B94109" w:rsidRDefault="00F8533F" w:rsidP="00AE63AE">
      <w:pPr>
        <w:pStyle w:val="ListParagraph"/>
        <w:numPr>
          <w:ilvl w:val="0"/>
          <w:numId w:val="10"/>
        </w:numPr>
        <w:tabs>
          <w:tab w:val="clear" w:pos="1440"/>
          <w:tab w:val="clear" w:pos="4320"/>
          <w:tab w:val="clear" w:pos="9072"/>
        </w:tabs>
        <w:snapToGrid/>
        <w:spacing w:line="360" w:lineRule="auto"/>
        <w:ind w:left="2160" w:hanging="720"/>
        <w:contextualSpacing/>
        <w:jc w:val="both"/>
        <w:rPr>
          <w:rFonts w:eastAsia="PMingLiU"/>
        </w:rPr>
      </w:pPr>
      <w:r w:rsidRPr="00B94109">
        <w:rPr>
          <w:rFonts w:eastAsia="PMingLiU"/>
        </w:rPr>
        <w:t>installed safety nets along and on the double-row bamboo scaffolding to stop the Deceased from falling all the way to the ground.</w:t>
      </w:r>
    </w:p>
    <w:p w:rsidR="00F8533F" w:rsidRPr="00B94109" w:rsidRDefault="00F8533F" w:rsidP="006C0FDB">
      <w:pPr>
        <w:tabs>
          <w:tab w:val="clear" w:pos="4320"/>
          <w:tab w:val="clear" w:pos="9072"/>
        </w:tabs>
        <w:snapToGrid/>
        <w:spacing w:line="360" w:lineRule="auto"/>
        <w:jc w:val="both"/>
        <w:rPr>
          <w:rFonts w:eastAsia="PMingLiU"/>
        </w:rPr>
      </w:pPr>
    </w:p>
    <w:p w:rsidR="00F8533F" w:rsidRPr="00B94109" w:rsidRDefault="00F8533F" w:rsidP="006C0FDB">
      <w:pPr>
        <w:numPr>
          <w:ilvl w:val="0"/>
          <w:numId w:val="3"/>
        </w:numPr>
        <w:tabs>
          <w:tab w:val="clear" w:pos="4320"/>
          <w:tab w:val="clear" w:pos="9072"/>
        </w:tabs>
        <w:snapToGrid/>
        <w:spacing w:line="360" w:lineRule="auto"/>
        <w:ind w:left="0" w:firstLine="0"/>
        <w:jc w:val="both"/>
        <w:rPr>
          <w:rFonts w:eastAsia="PMingLiU"/>
        </w:rPr>
      </w:pPr>
      <w:r w:rsidRPr="00B94109">
        <w:rPr>
          <w:rFonts w:eastAsia="PMingLiU"/>
        </w:rPr>
        <w:t>I pause to note that it is Tang’s evidence that (a) safety harnesses were provided by D1 to be tied to the steel reinforce bar ends as anchor points and (b) the temporary work platforms constructed by the Duo for performing their formwork work were part of the safety measures.  I will deal with them in the later part of this judgment.</w:t>
      </w:r>
    </w:p>
    <w:p w:rsidR="00F8533F" w:rsidRPr="00B94109" w:rsidRDefault="00F8533F" w:rsidP="006C0FDB">
      <w:pPr>
        <w:tabs>
          <w:tab w:val="clear" w:pos="4320"/>
          <w:tab w:val="clear" w:pos="9072"/>
        </w:tabs>
        <w:snapToGrid/>
        <w:spacing w:line="360" w:lineRule="auto"/>
        <w:jc w:val="both"/>
        <w:rPr>
          <w:rFonts w:eastAsia="PMingLiU"/>
        </w:rPr>
      </w:pPr>
    </w:p>
    <w:p w:rsidR="00F8533F" w:rsidRPr="00B94109" w:rsidRDefault="00F8533F" w:rsidP="006C0FDB">
      <w:pPr>
        <w:numPr>
          <w:ilvl w:val="0"/>
          <w:numId w:val="3"/>
        </w:numPr>
        <w:tabs>
          <w:tab w:val="clear" w:pos="4320"/>
          <w:tab w:val="clear" w:pos="9072"/>
        </w:tabs>
        <w:snapToGrid/>
        <w:spacing w:line="360" w:lineRule="auto"/>
        <w:ind w:left="0" w:firstLine="0"/>
        <w:jc w:val="both"/>
        <w:rPr>
          <w:rFonts w:eastAsia="PMingLiU"/>
        </w:rPr>
      </w:pPr>
      <w:r w:rsidRPr="00B94109">
        <w:rPr>
          <w:rFonts w:eastAsia="PMingLiU"/>
        </w:rPr>
        <w:t xml:space="preserve">The plaintiff’s primary case is that D1 was an employer of the Deceased and he has breached its common law duty of care and statutory duties under section 6 of the Occupational Safety </w:t>
      </w:r>
      <w:r w:rsidR="000538AF">
        <w:rPr>
          <w:rFonts w:eastAsia="PMingLiU"/>
        </w:rPr>
        <w:t xml:space="preserve">and Health </w:t>
      </w:r>
      <w:r w:rsidRPr="00B94109">
        <w:rPr>
          <w:rFonts w:eastAsia="PMingLiU"/>
        </w:rPr>
        <w:t>Ordinance Cap</w:t>
      </w:r>
      <w:r w:rsidR="006C0FDB" w:rsidRPr="00B94109">
        <w:rPr>
          <w:rFonts w:eastAsia="PMingLiU"/>
        </w:rPr>
        <w:t xml:space="preserve"> </w:t>
      </w:r>
      <w:r w:rsidR="004874F7">
        <w:rPr>
          <w:rFonts w:eastAsia="PMingLiU"/>
        </w:rPr>
        <w:t>509 and</w:t>
      </w:r>
      <w:r w:rsidRPr="00B94109">
        <w:rPr>
          <w:rFonts w:eastAsia="PMingLiU"/>
        </w:rPr>
        <w:t xml:space="preserve"> regulation 38AA(1) and 38B(1) of the Construction Sites (Safety) Regulations Cap 59I (“</w:t>
      </w:r>
      <w:r w:rsidRPr="00B94109">
        <w:rPr>
          <w:rFonts w:eastAsia="PMingLiU"/>
          <w:b/>
          <w:bCs/>
        </w:rPr>
        <w:t>Reg 38AA</w:t>
      </w:r>
      <w:r w:rsidRPr="00B94109">
        <w:rPr>
          <w:rFonts w:eastAsia="PMingLiU"/>
        </w:rPr>
        <w:t>” and “</w:t>
      </w:r>
      <w:r w:rsidRPr="00B94109">
        <w:rPr>
          <w:rFonts w:eastAsia="PMingLiU"/>
          <w:b/>
          <w:bCs/>
        </w:rPr>
        <w:t>Reg 38B</w:t>
      </w:r>
      <w:r w:rsidRPr="00B94109">
        <w:rPr>
          <w:rFonts w:eastAsia="PMingLiU"/>
        </w:rPr>
        <w:t xml:space="preserve">” respectively).  Alternatively, if D1 was not the Deceased’s employer, it nevertheless still </w:t>
      </w:r>
      <w:r w:rsidRPr="00B94109">
        <w:rPr>
          <w:rFonts w:eastAsia="PMingLiU"/>
        </w:rPr>
        <w:lastRenderedPageBreak/>
        <w:t>has breached Reg 38AA and Reg 38B.  The plaintiff’s case against D2 is that it has also breached Reg 38AA and Reg 38B, which respectively read:</w:t>
      </w:r>
      <w:r w:rsidR="006C0FDB" w:rsidRPr="00B94109">
        <w:rPr>
          <w:rFonts w:eastAsia="PMingLiU"/>
        </w:rPr>
        <w:t>-</w:t>
      </w:r>
    </w:p>
    <w:p w:rsidR="00F8533F" w:rsidRPr="00B94109" w:rsidRDefault="00F8533F" w:rsidP="006C0FDB">
      <w:pPr>
        <w:tabs>
          <w:tab w:val="clear" w:pos="4320"/>
          <w:tab w:val="clear" w:pos="9072"/>
        </w:tabs>
        <w:snapToGrid/>
        <w:spacing w:line="360" w:lineRule="auto"/>
        <w:jc w:val="both"/>
        <w:rPr>
          <w:rFonts w:eastAsia="PMingLiU"/>
        </w:rPr>
      </w:pPr>
    </w:p>
    <w:p w:rsidR="00F8533F" w:rsidRPr="00B94109" w:rsidRDefault="00F8533F" w:rsidP="00BF193F">
      <w:pPr>
        <w:pStyle w:val="ListParagraph"/>
        <w:keepNext/>
        <w:keepLines/>
        <w:widowControl w:val="0"/>
        <w:tabs>
          <w:tab w:val="clear" w:pos="1440"/>
          <w:tab w:val="clear" w:pos="9072"/>
        </w:tabs>
        <w:ind w:left="1440" w:right="749"/>
        <w:jc w:val="both"/>
        <w:rPr>
          <w:rFonts w:eastAsia="PMingLiU"/>
          <w:b/>
          <w:bCs/>
          <w:sz w:val="24"/>
          <w:szCs w:val="24"/>
        </w:rPr>
      </w:pPr>
      <w:r w:rsidRPr="00B94109">
        <w:rPr>
          <w:rFonts w:eastAsia="PMingLiU"/>
          <w:b/>
          <w:bCs/>
          <w:sz w:val="24"/>
          <w:szCs w:val="24"/>
        </w:rPr>
        <w:t>“38AA.</w:t>
      </w:r>
      <w:r w:rsidR="006C0FDB" w:rsidRPr="00B94109">
        <w:rPr>
          <w:rFonts w:eastAsia="PMingLiU"/>
          <w:b/>
          <w:bCs/>
          <w:sz w:val="24"/>
          <w:szCs w:val="24"/>
        </w:rPr>
        <w:t xml:space="preserve">  </w:t>
      </w:r>
      <w:r w:rsidRPr="00B94109">
        <w:rPr>
          <w:rFonts w:eastAsia="PMingLiU"/>
          <w:b/>
          <w:bCs/>
          <w:sz w:val="24"/>
          <w:szCs w:val="24"/>
        </w:rPr>
        <w:tab/>
        <w:t>Duty of other contractors to ensure safety of places of work</w:t>
      </w:r>
    </w:p>
    <w:p w:rsidR="00F8533F" w:rsidRPr="00B94109" w:rsidRDefault="00F8533F" w:rsidP="006C0FDB">
      <w:pPr>
        <w:pStyle w:val="ListParagraph"/>
        <w:tabs>
          <w:tab w:val="clear" w:pos="1440"/>
        </w:tabs>
        <w:ind w:left="1980" w:hanging="540"/>
        <w:jc w:val="both"/>
        <w:rPr>
          <w:rFonts w:eastAsia="PMingLiU"/>
          <w:sz w:val="24"/>
          <w:szCs w:val="24"/>
        </w:rPr>
      </w:pPr>
      <w:r w:rsidRPr="00B94109">
        <w:rPr>
          <w:rFonts w:eastAsia="PMingLiU"/>
          <w:sz w:val="24"/>
          <w:szCs w:val="24"/>
        </w:rPr>
        <w:t>(1)</w:t>
      </w:r>
      <w:r w:rsidRPr="00B94109">
        <w:rPr>
          <w:rFonts w:eastAsia="PMingLiU"/>
          <w:sz w:val="24"/>
          <w:szCs w:val="24"/>
        </w:rPr>
        <w:tab/>
        <w:t>Without prejudice to the other provisions of this Part, any contractor who has direct control over any construction work shall, so far as reasonably practicable—</w:t>
      </w:r>
    </w:p>
    <w:p w:rsidR="00F8533F" w:rsidRPr="00B94109" w:rsidRDefault="00F8533F" w:rsidP="006C0FDB">
      <w:pPr>
        <w:pStyle w:val="ListParagraph"/>
        <w:ind w:left="2430" w:hanging="425"/>
        <w:jc w:val="both"/>
        <w:rPr>
          <w:rFonts w:eastAsia="PMingLiU"/>
          <w:sz w:val="24"/>
          <w:szCs w:val="24"/>
        </w:rPr>
      </w:pPr>
      <w:r w:rsidRPr="00B94109">
        <w:rPr>
          <w:rFonts w:eastAsia="PMingLiU"/>
          <w:sz w:val="24"/>
          <w:szCs w:val="24"/>
        </w:rPr>
        <w:t>(a)</w:t>
      </w:r>
      <w:r w:rsidRPr="00B94109">
        <w:rPr>
          <w:rFonts w:eastAsia="PMingLiU"/>
          <w:sz w:val="24"/>
          <w:szCs w:val="24"/>
        </w:rPr>
        <w:tab/>
        <w:t>identify the hazardous conditions of persons working at a height in the construction work;</w:t>
      </w:r>
    </w:p>
    <w:p w:rsidR="00F8533F" w:rsidRPr="00B94109" w:rsidRDefault="00F8533F" w:rsidP="006C0FDB">
      <w:pPr>
        <w:pStyle w:val="ListParagraph"/>
        <w:ind w:left="2430" w:hanging="425"/>
        <w:jc w:val="both"/>
        <w:rPr>
          <w:rFonts w:eastAsia="PMingLiU"/>
          <w:sz w:val="24"/>
          <w:szCs w:val="24"/>
        </w:rPr>
      </w:pPr>
      <w:r w:rsidRPr="00B94109">
        <w:rPr>
          <w:rFonts w:eastAsia="PMingLiU"/>
          <w:sz w:val="24"/>
          <w:szCs w:val="24"/>
        </w:rPr>
        <w:t>(b)</w:t>
      </w:r>
      <w:r w:rsidRPr="00B94109">
        <w:rPr>
          <w:rFonts w:eastAsia="PMingLiU"/>
          <w:sz w:val="24"/>
          <w:szCs w:val="24"/>
        </w:rPr>
        <w:tab/>
        <w:t>rectify any hazardous conditions of persons working at a height in the construction work; and</w:t>
      </w:r>
    </w:p>
    <w:p w:rsidR="00F8533F" w:rsidRPr="00B94109" w:rsidRDefault="00F8533F" w:rsidP="006C0FDB">
      <w:pPr>
        <w:pStyle w:val="ListParagraph"/>
        <w:ind w:left="2430" w:hanging="425"/>
        <w:jc w:val="both"/>
        <w:rPr>
          <w:rFonts w:eastAsia="PMingLiU"/>
          <w:sz w:val="24"/>
          <w:szCs w:val="24"/>
        </w:rPr>
      </w:pPr>
      <w:r w:rsidRPr="00B94109">
        <w:rPr>
          <w:rFonts w:eastAsia="PMingLiU"/>
          <w:sz w:val="24"/>
          <w:szCs w:val="24"/>
        </w:rPr>
        <w:t>(c)</w:t>
      </w:r>
      <w:r w:rsidRPr="00B94109">
        <w:rPr>
          <w:rFonts w:eastAsia="PMingLiU"/>
          <w:sz w:val="24"/>
          <w:szCs w:val="24"/>
        </w:rPr>
        <w:tab/>
        <w:t>safeguard any person working at a height in the construction work against all hazardous conditions.”</w:t>
      </w:r>
    </w:p>
    <w:p w:rsidR="00F8533F" w:rsidRPr="00B94109" w:rsidRDefault="00F8533F" w:rsidP="006C0FDB">
      <w:pPr>
        <w:pStyle w:val="ListParagraph"/>
        <w:tabs>
          <w:tab w:val="clear" w:pos="9072"/>
        </w:tabs>
        <w:ind w:left="1440" w:right="746"/>
        <w:jc w:val="both"/>
        <w:rPr>
          <w:rFonts w:eastAsia="PMingLiU"/>
          <w:b/>
          <w:bCs/>
          <w:sz w:val="24"/>
          <w:szCs w:val="24"/>
        </w:rPr>
      </w:pPr>
    </w:p>
    <w:p w:rsidR="00F8533F" w:rsidRPr="00B94109" w:rsidRDefault="00F8533F" w:rsidP="006C0FDB">
      <w:pPr>
        <w:pStyle w:val="ListParagraph"/>
        <w:tabs>
          <w:tab w:val="clear" w:pos="9072"/>
        </w:tabs>
        <w:ind w:left="1440" w:right="746"/>
        <w:jc w:val="both"/>
        <w:rPr>
          <w:rFonts w:eastAsia="PMingLiU"/>
          <w:b/>
          <w:bCs/>
          <w:sz w:val="24"/>
          <w:szCs w:val="24"/>
        </w:rPr>
      </w:pPr>
      <w:r w:rsidRPr="00B94109">
        <w:rPr>
          <w:rFonts w:eastAsia="PMingLiU"/>
          <w:b/>
          <w:bCs/>
          <w:sz w:val="24"/>
          <w:szCs w:val="24"/>
        </w:rPr>
        <w:t>“38B.</w:t>
      </w:r>
      <w:r w:rsidR="006C0FDB" w:rsidRPr="00B94109">
        <w:rPr>
          <w:rFonts w:eastAsia="PMingLiU"/>
          <w:b/>
          <w:bCs/>
          <w:sz w:val="24"/>
          <w:szCs w:val="24"/>
        </w:rPr>
        <w:t xml:space="preserve">  </w:t>
      </w:r>
      <w:r w:rsidRPr="00B94109">
        <w:rPr>
          <w:rFonts w:eastAsia="PMingLiU"/>
          <w:b/>
          <w:bCs/>
          <w:sz w:val="24"/>
          <w:szCs w:val="24"/>
        </w:rPr>
        <w:t>Prevention of falls</w:t>
      </w:r>
    </w:p>
    <w:p w:rsidR="00F8533F" w:rsidRPr="00B94109" w:rsidRDefault="00F8533F" w:rsidP="006C0FDB">
      <w:pPr>
        <w:pStyle w:val="ListParagraph"/>
        <w:numPr>
          <w:ilvl w:val="2"/>
          <w:numId w:val="7"/>
        </w:numPr>
        <w:tabs>
          <w:tab w:val="clear" w:pos="1440"/>
        </w:tabs>
        <w:ind w:left="1980" w:hanging="540"/>
        <w:jc w:val="both"/>
        <w:rPr>
          <w:rFonts w:eastAsia="PMingLiU"/>
          <w:sz w:val="24"/>
          <w:szCs w:val="24"/>
        </w:rPr>
      </w:pPr>
      <w:r w:rsidRPr="00B94109">
        <w:rPr>
          <w:rFonts w:eastAsia="PMingLiU"/>
          <w:sz w:val="24"/>
          <w:szCs w:val="24"/>
        </w:rPr>
        <w:t>Subject to paragraphs (2), (3) and (4), the contractor responsible for any construction site shall take adequate steps to prevent any person on the site from falling from a height of 2 metres or more.”</w:t>
      </w:r>
    </w:p>
    <w:p w:rsidR="00F8533F" w:rsidRPr="00B94109" w:rsidRDefault="00F8533F" w:rsidP="006C0FDB">
      <w:pPr>
        <w:tabs>
          <w:tab w:val="clear" w:pos="4320"/>
          <w:tab w:val="clear" w:pos="9072"/>
        </w:tabs>
        <w:snapToGrid/>
        <w:spacing w:line="360" w:lineRule="auto"/>
        <w:jc w:val="both"/>
        <w:rPr>
          <w:rFonts w:eastAsia="PMingLiU"/>
        </w:rPr>
      </w:pPr>
    </w:p>
    <w:p w:rsidR="00F8533F" w:rsidRPr="00B94109" w:rsidRDefault="00F8533F" w:rsidP="006C0FDB">
      <w:pPr>
        <w:numPr>
          <w:ilvl w:val="0"/>
          <w:numId w:val="3"/>
        </w:numPr>
        <w:tabs>
          <w:tab w:val="clear" w:pos="4320"/>
          <w:tab w:val="clear" w:pos="9072"/>
        </w:tabs>
        <w:snapToGrid/>
        <w:spacing w:line="360" w:lineRule="auto"/>
        <w:ind w:left="0" w:firstLine="0"/>
        <w:jc w:val="both"/>
        <w:rPr>
          <w:rFonts w:eastAsia="PMingLiU"/>
        </w:rPr>
      </w:pPr>
      <w:r w:rsidRPr="00B94109">
        <w:rPr>
          <w:rFonts w:eastAsia="PMingLiU"/>
        </w:rPr>
        <w:t>The plaintiff also pleaded that Ds have breached the Occupiers’ Liability Ordinance Cap 314 (“</w:t>
      </w:r>
      <w:r w:rsidRPr="00B94109">
        <w:rPr>
          <w:rFonts w:eastAsia="PMingLiU"/>
          <w:b/>
          <w:bCs/>
        </w:rPr>
        <w:t>OLO</w:t>
      </w:r>
      <w:r w:rsidRPr="00B94109">
        <w:rPr>
          <w:rFonts w:eastAsia="PMingLiU"/>
        </w:rPr>
        <w:t>”).</w:t>
      </w:r>
    </w:p>
    <w:p w:rsidR="00F8533F" w:rsidRPr="00B94109" w:rsidRDefault="00F8533F" w:rsidP="006C0FDB">
      <w:pPr>
        <w:tabs>
          <w:tab w:val="clear" w:pos="4320"/>
          <w:tab w:val="clear" w:pos="9072"/>
        </w:tabs>
        <w:snapToGrid/>
        <w:spacing w:line="360" w:lineRule="auto"/>
        <w:jc w:val="both"/>
        <w:rPr>
          <w:rFonts w:eastAsia="PMingLiU"/>
        </w:rPr>
      </w:pPr>
    </w:p>
    <w:p w:rsidR="00F8533F" w:rsidRPr="00B94109" w:rsidRDefault="00F8533F" w:rsidP="006C0FDB">
      <w:pPr>
        <w:numPr>
          <w:ilvl w:val="0"/>
          <w:numId w:val="3"/>
        </w:numPr>
        <w:tabs>
          <w:tab w:val="clear" w:pos="4320"/>
          <w:tab w:val="clear" w:pos="9072"/>
        </w:tabs>
        <w:snapToGrid/>
        <w:spacing w:line="360" w:lineRule="auto"/>
        <w:ind w:left="0" w:firstLine="0"/>
        <w:jc w:val="both"/>
        <w:rPr>
          <w:rFonts w:eastAsia="PMingLiU"/>
        </w:rPr>
      </w:pPr>
      <w:r w:rsidRPr="00B94109">
        <w:rPr>
          <w:rFonts w:eastAsia="PMingLiU"/>
        </w:rPr>
        <w:t xml:space="preserve">Ds’ case, firstly, is that the Deceased was not D1’s employee; rather, the Duo worked as a partnership and D1 had engaged them as a contractor to perform the formwork work at the Site for a contractual sum of HK$85,000 a house.  D1 therefore did not owe to the Deceased the duty of care of an employer and section 6 of the Occupational Safety </w:t>
      </w:r>
      <w:r w:rsidR="0017480E">
        <w:rPr>
          <w:rFonts w:eastAsia="PMingLiU"/>
        </w:rPr>
        <w:t xml:space="preserve">and Health </w:t>
      </w:r>
      <w:r w:rsidRPr="00B94109">
        <w:rPr>
          <w:rFonts w:eastAsia="PMingLiU"/>
        </w:rPr>
        <w:t>Ordinance Cap</w:t>
      </w:r>
      <w:r w:rsidR="006C0FDB" w:rsidRPr="00B94109">
        <w:rPr>
          <w:rFonts w:eastAsia="PMingLiU"/>
        </w:rPr>
        <w:t xml:space="preserve"> </w:t>
      </w:r>
      <w:r w:rsidRPr="00B94109">
        <w:rPr>
          <w:rFonts w:eastAsia="PMingLiU"/>
        </w:rPr>
        <w:t>509 was not engaged.</w:t>
      </w:r>
    </w:p>
    <w:p w:rsidR="00F8533F" w:rsidRPr="00B94109" w:rsidRDefault="00F8533F" w:rsidP="006C0FDB">
      <w:pPr>
        <w:tabs>
          <w:tab w:val="clear" w:pos="4320"/>
          <w:tab w:val="clear" w:pos="9072"/>
        </w:tabs>
        <w:snapToGrid/>
        <w:spacing w:line="360" w:lineRule="auto"/>
        <w:jc w:val="both"/>
        <w:rPr>
          <w:rFonts w:eastAsia="PMingLiU"/>
        </w:rPr>
      </w:pPr>
    </w:p>
    <w:p w:rsidR="00F8533F" w:rsidRPr="00B94109" w:rsidRDefault="00F8533F" w:rsidP="006C0FDB">
      <w:pPr>
        <w:numPr>
          <w:ilvl w:val="0"/>
          <w:numId w:val="3"/>
        </w:numPr>
        <w:tabs>
          <w:tab w:val="clear" w:pos="4320"/>
          <w:tab w:val="clear" w:pos="9072"/>
        </w:tabs>
        <w:snapToGrid/>
        <w:spacing w:line="360" w:lineRule="auto"/>
        <w:ind w:left="0" w:firstLine="0"/>
        <w:jc w:val="both"/>
        <w:rPr>
          <w:rFonts w:eastAsia="PMingLiU"/>
        </w:rPr>
      </w:pPr>
      <w:r w:rsidRPr="00B94109">
        <w:rPr>
          <w:rFonts w:eastAsia="PMingLiU"/>
        </w:rPr>
        <w:t>Moreover, Ds pleaded</w:t>
      </w:r>
      <w:r w:rsidRPr="00B94109">
        <w:rPr>
          <w:rStyle w:val="FootnoteReference"/>
          <w:rFonts w:eastAsia="PMingLiU"/>
        </w:rPr>
        <w:footnoteReference w:id="6"/>
      </w:r>
      <w:r w:rsidRPr="00B94109">
        <w:rPr>
          <w:rFonts w:eastAsia="PMingLiU"/>
        </w:rPr>
        <w:t xml:space="preserve"> that the contract be</w:t>
      </w:r>
      <w:r w:rsidR="00C52FC3">
        <w:rPr>
          <w:rFonts w:eastAsia="PMingLiU"/>
        </w:rPr>
        <w:t>tween D1 and the p</w:t>
      </w:r>
      <w:r w:rsidRPr="00B94109">
        <w:rPr>
          <w:rFonts w:eastAsia="PMingLiU"/>
        </w:rPr>
        <w:t>artnership contained, among others, the terms that</w:t>
      </w:r>
    </w:p>
    <w:p w:rsidR="00F8533F" w:rsidRPr="00B94109" w:rsidRDefault="00F8533F" w:rsidP="006C0FDB">
      <w:pPr>
        <w:tabs>
          <w:tab w:val="clear" w:pos="4320"/>
          <w:tab w:val="clear" w:pos="9072"/>
        </w:tabs>
        <w:snapToGrid/>
        <w:spacing w:line="360" w:lineRule="auto"/>
        <w:jc w:val="both"/>
        <w:rPr>
          <w:rFonts w:eastAsia="PMingLiU"/>
        </w:rPr>
      </w:pPr>
    </w:p>
    <w:p w:rsidR="00F8533F" w:rsidRPr="00B94109" w:rsidRDefault="00F8533F" w:rsidP="00505626">
      <w:pPr>
        <w:pStyle w:val="ListParagraph"/>
        <w:numPr>
          <w:ilvl w:val="0"/>
          <w:numId w:val="11"/>
        </w:numPr>
        <w:tabs>
          <w:tab w:val="clear" w:pos="1440"/>
          <w:tab w:val="clear" w:pos="4320"/>
          <w:tab w:val="clear" w:pos="9072"/>
        </w:tabs>
        <w:snapToGrid/>
        <w:spacing w:line="360" w:lineRule="auto"/>
        <w:ind w:left="2160" w:hanging="720"/>
        <w:contextualSpacing/>
        <w:jc w:val="both"/>
        <w:rPr>
          <w:rFonts w:eastAsia="PMingLiU"/>
        </w:rPr>
      </w:pPr>
      <w:r w:rsidRPr="00B94109">
        <w:rPr>
          <w:rFonts w:eastAsia="PMingLiU"/>
        </w:rPr>
        <w:lastRenderedPageBreak/>
        <w:t>Other than D1 supplying wooden boards and planks used for the erection of the formworks and a double row scaffolding surrounding the exterior of the houses under constructions, all other equipment and mate</w:t>
      </w:r>
      <w:r w:rsidR="00C52FC3">
        <w:rPr>
          <w:rFonts w:eastAsia="PMingLiU"/>
        </w:rPr>
        <w:t>rials would be provided by the p</w:t>
      </w:r>
      <w:r w:rsidRPr="00B94109">
        <w:rPr>
          <w:rFonts w:eastAsia="PMingLiU"/>
        </w:rPr>
        <w:t>artnership, including safety equipment;</w:t>
      </w:r>
    </w:p>
    <w:p w:rsidR="00F8533F" w:rsidRPr="00B94109" w:rsidRDefault="00F8533F" w:rsidP="00505626">
      <w:pPr>
        <w:pStyle w:val="ListParagraph"/>
        <w:tabs>
          <w:tab w:val="clear" w:pos="1440"/>
          <w:tab w:val="clear" w:pos="4320"/>
          <w:tab w:val="clear" w:pos="9072"/>
        </w:tabs>
        <w:snapToGrid/>
        <w:spacing w:line="360" w:lineRule="auto"/>
        <w:ind w:left="2160"/>
        <w:contextualSpacing/>
        <w:jc w:val="both"/>
        <w:rPr>
          <w:rFonts w:eastAsia="PMingLiU"/>
        </w:rPr>
      </w:pPr>
    </w:p>
    <w:p w:rsidR="00F8533F" w:rsidRPr="00B94109" w:rsidRDefault="007957C9" w:rsidP="00505626">
      <w:pPr>
        <w:pStyle w:val="ListParagraph"/>
        <w:numPr>
          <w:ilvl w:val="0"/>
          <w:numId w:val="11"/>
        </w:numPr>
        <w:tabs>
          <w:tab w:val="clear" w:pos="1440"/>
          <w:tab w:val="clear" w:pos="4320"/>
          <w:tab w:val="clear" w:pos="9072"/>
        </w:tabs>
        <w:snapToGrid/>
        <w:spacing w:line="360" w:lineRule="auto"/>
        <w:ind w:left="2160" w:hanging="720"/>
        <w:contextualSpacing/>
        <w:jc w:val="both"/>
        <w:rPr>
          <w:rFonts w:eastAsia="PMingLiU"/>
        </w:rPr>
      </w:pPr>
      <w:r>
        <w:rPr>
          <w:rFonts w:eastAsia="PMingLiU"/>
        </w:rPr>
        <w:t>“The P</w:t>
      </w:r>
      <w:r w:rsidR="00F8533F" w:rsidRPr="00B94109">
        <w:rPr>
          <w:rFonts w:eastAsia="PMingLiU"/>
        </w:rPr>
        <w:t>artnership shall devise its own safe system of work and to deploy all necessary measures to comply with all statutory obligations and to ensure the safe execution of the sub-contract works”</w:t>
      </w:r>
      <w:r>
        <w:rPr>
          <w:rStyle w:val="FootnoteReference"/>
          <w:rFonts w:eastAsia="PMingLiU"/>
        </w:rPr>
        <w:footnoteReference w:id="7"/>
      </w:r>
      <w:r w:rsidR="00F8533F" w:rsidRPr="00B94109">
        <w:rPr>
          <w:rFonts w:eastAsia="PMingLiU"/>
        </w:rPr>
        <w:t>; and</w:t>
      </w:r>
    </w:p>
    <w:p w:rsidR="00F8533F" w:rsidRPr="00B94109" w:rsidRDefault="00F8533F" w:rsidP="00505626">
      <w:pPr>
        <w:pStyle w:val="ListParagraph"/>
        <w:tabs>
          <w:tab w:val="clear" w:pos="1440"/>
          <w:tab w:val="clear" w:pos="4320"/>
          <w:tab w:val="clear" w:pos="9072"/>
        </w:tabs>
        <w:snapToGrid/>
        <w:spacing w:line="360" w:lineRule="auto"/>
        <w:ind w:left="2160"/>
        <w:contextualSpacing/>
        <w:jc w:val="both"/>
        <w:rPr>
          <w:rFonts w:eastAsia="PMingLiU"/>
        </w:rPr>
      </w:pPr>
    </w:p>
    <w:p w:rsidR="00F8533F" w:rsidRPr="00B94109" w:rsidRDefault="00F8533F" w:rsidP="00505626">
      <w:pPr>
        <w:pStyle w:val="ListParagraph"/>
        <w:numPr>
          <w:ilvl w:val="0"/>
          <w:numId w:val="11"/>
        </w:numPr>
        <w:tabs>
          <w:tab w:val="clear" w:pos="1440"/>
          <w:tab w:val="clear" w:pos="4320"/>
          <w:tab w:val="clear" w:pos="9072"/>
        </w:tabs>
        <w:snapToGrid/>
        <w:spacing w:line="360" w:lineRule="auto"/>
        <w:ind w:left="2160" w:hanging="720"/>
        <w:contextualSpacing/>
        <w:jc w:val="both"/>
        <w:rPr>
          <w:rFonts w:eastAsia="PMingLiU"/>
        </w:rPr>
      </w:pPr>
      <w:r w:rsidRPr="00B94109">
        <w:rPr>
          <w:rFonts w:eastAsia="PMingLiU"/>
        </w:rPr>
        <w:t>“During the time the Partnership carry out their formworks construction, the Partnership has complete control, occupation and use of the Site”</w:t>
      </w:r>
      <w:r w:rsidR="007957C9">
        <w:rPr>
          <w:rStyle w:val="FootnoteReference"/>
          <w:rFonts w:eastAsia="PMingLiU"/>
        </w:rPr>
        <w:footnoteReference w:id="8"/>
      </w:r>
      <w:r w:rsidRPr="00B94109">
        <w:rPr>
          <w:rFonts w:eastAsia="PMingLiU"/>
        </w:rPr>
        <w:t>.</w:t>
      </w:r>
    </w:p>
    <w:p w:rsidR="00F8533F" w:rsidRPr="00B94109" w:rsidRDefault="00F8533F" w:rsidP="00505626">
      <w:pPr>
        <w:tabs>
          <w:tab w:val="clear" w:pos="4320"/>
          <w:tab w:val="clear" w:pos="9072"/>
        </w:tabs>
        <w:snapToGrid/>
        <w:spacing w:line="360" w:lineRule="auto"/>
        <w:jc w:val="both"/>
        <w:rPr>
          <w:rFonts w:eastAsia="PMingLiU"/>
        </w:rPr>
      </w:pPr>
    </w:p>
    <w:p w:rsidR="00F8533F" w:rsidRPr="00B94109" w:rsidRDefault="00F8533F" w:rsidP="00505626">
      <w:pPr>
        <w:numPr>
          <w:ilvl w:val="0"/>
          <w:numId w:val="3"/>
        </w:numPr>
        <w:tabs>
          <w:tab w:val="clear" w:pos="4320"/>
          <w:tab w:val="clear" w:pos="9072"/>
        </w:tabs>
        <w:snapToGrid/>
        <w:spacing w:line="360" w:lineRule="auto"/>
        <w:ind w:left="0" w:firstLine="0"/>
        <w:jc w:val="both"/>
        <w:rPr>
          <w:rFonts w:eastAsia="PMingLiU"/>
        </w:rPr>
      </w:pPr>
      <w:r w:rsidRPr="00B94109">
        <w:rPr>
          <w:rFonts w:eastAsia="PMingLiU"/>
        </w:rPr>
        <w:t xml:space="preserve">Ds therefore pleaded that they had delegated the works necessary for the discharge </w:t>
      </w:r>
      <w:r w:rsidR="00C52FC3">
        <w:rPr>
          <w:rFonts w:eastAsia="PMingLiU"/>
        </w:rPr>
        <w:t>of the statutory duties to the p</w:t>
      </w:r>
      <w:r w:rsidRPr="00B94109">
        <w:rPr>
          <w:rFonts w:eastAsia="PMingLiU"/>
        </w:rPr>
        <w:t>artnership.</w:t>
      </w:r>
    </w:p>
    <w:p w:rsidR="00F8533F" w:rsidRPr="00B94109" w:rsidRDefault="00F8533F" w:rsidP="00505626">
      <w:pPr>
        <w:tabs>
          <w:tab w:val="clear" w:pos="4320"/>
          <w:tab w:val="clear" w:pos="9072"/>
        </w:tabs>
        <w:snapToGrid/>
        <w:spacing w:line="360" w:lineRule="auto"/>
        <w:jc w:val="both"/>
        <w:rPr>
          <w:rFonts w:eastAsia="PMingLiU"/>
        </w:rPr>
      </w:pPr>
    </w:p>
    <w:p w:rsidR="00F8533F" w:rsidRPr="00B94109" w:rsidRDefault="00F8533F" w:rsidP="00505626">
      <w:pPr>
        <w:numPr>
          <w:ilvl w:val="0"/>
          <w:numId w:val="3"/>
        </w:numPr>
        <w:tabs>
          <w:tab w:val="clear" w:pos="4320"/>
          <w:tab w:val="clear" w:pos="9072"/>
        </w:tabs>
        <w:snapToGrid/>
        <w:spacing w:line="360" w:lineRule="auto"/>
        <w:ind w:left="0" w:firstLine="0"/>
        <w:jc w:val="both"/>
        <w:rPr>
          <w:rFonts w:eastAsia="PMingLiU"/>
        </w:rPr>
      </w:pPr>
      <w:r w:rsidRPr="00B94109">
        <w:rPr>
          <w:rFonts w:eastAsia="PMingLiU"/>
        </w:rPr>
        <w:t>Ds then pleaded that the accident was caused solely or contributorily by the negligence, breach of the terms of the contract and/or bre</w:t>
      </w:r>
      <w:r w:rsidR="00C52FC3">
        <w:rPr>
          <w:rFonts w:eastAsia="PMingLiU"/>
        </w:rPr>
        <w:t>ach of statutory duties by the p</w:t>
      </w:r>
      <w:r w:rsidRPr="00B94109">
        <w:rPr>
          <w:rFonts w:eastAsia="PMingLiU"/>
        </w:rPr>
        <w:t>artnership and the Deceased</w:t>
      </w:r>
      <w:r w:rsidRPr="00B94109">
        <w:rPr>
          <w:rStyle w:val="FootnoteReference"/>
          <w:rFonts w:eastAsia="PMingLiU"/>
        </w:rPr>
        <w:footnoteReference w:id="9"/>
      </w:r>
      <w:r w:rsidRPr="00B94109">
        <w:rPr>
          <w:rFonts w:eastAsia="PMingLiU"/>
        </w:rPr>
        <w:t>.  In gist, the pa</w:t>
      </w:r>
      <w:r w:rsidR="00C52FC3">
        <w:rPr>
          <w:rFonts w:eastAsia="PMingLiU"/>
        </w:rPr>
        <w:t>rticulars pleaded was that the p</w:t>
      </w:r>
      <w:r w:rsidRPr="00B94109">
        <w:rPr>
          <w:rFonts w:eastAsia="PMingLiU"/>
        </w:rPr>
        <w:t>artnership and the Deceased failed</w:t>
      </w:r>
    </w:p>
    <w:p w:rsidR="00F8533F" w:rsidRPr="00B94109" w:rsidRDefault="00F8533F" w:rsidP="00505626">
      <w:pPr>
        <w:tabs>
          <w:tab w:val="clear" w:pos="4320"/>
          <w:tab w:val="clear" w:pos="9072"/>
        </w:tabs>
        <w:snapToGrid/>
        <w:spacing w:line="360" w:lineRule="auto"/>
        <w:jc w:val="both"/>
        <w:rPr>
          <w:rFonts w:eastAsia="PMingLiU"/>
        </w:rPr>
      </w:pPr>
    </w:p>
    <w:p w:rsidR="00F8533F" w:rsidRPr="00B94109" w:rsidRDefault="00F8533F" w:rsidP="00505626">
      <w:pPr>
        <w:pStyle w:val="ListParagraph"/>
        <w:numPr>
          <w:ilvl w:val="0"/>
          <w:numId w:val="12"/>
        </w:numPr>
        <w:tabs>
          <w:tab w:val="clear" w:pos="1440"/>
          <w:tab w:val="clear" w:pos="4320"/>
          <w:tab w:val="clear" w:pos="9072"/>
        </w:tabs>
        <w:snapToGrid/>
        <w:spacing w:line="360" w:lineRule="auto"/>
        <w:ind w:left="2160" w:hanging="720"/>
        <w:contextualSpacing/>
        <w:jc w:val="both"/>
        <w:rPr>
          <w:rFonts w:eastAsia="PMingLiU"/>
        </w:rPr>
      </w:pPr>
      <w:r w:rsidRPr="00B94109">
        <w:rPr>
          <w:rFonts w:eastAsia="PMingLiU"/>
        </w:rPr>
        <w:lastRenderedPageBreak/>
        <w:t>to install and erect gangways and work platforms before proceeding to work at the edge of the roof;</w:t>
      </w:r>
    </w:p>
    <w:p w:rsidR="00505626" w:rsidRPr="00B94109" w:rsidRDefault="00505626" w:rsidP="00505626">
      <w:pPr>
        <w:pStyle w:val="ListParagraph"/>
        <w:tabs>
          <w:tab w:val="clear" w:pos="1440"/>
          <w:tab w:val="clear" w:pos="4320"/>
          <w:tab w:val="clear" w:pos="9072"/>
        </w:tabs>
        <w:snapToGrid/>
        <w:spacing w:line="360" w:lineRule="auto"/>
        <w:ind w:left="2160"/>
        <w:contextualSpacing/>
        <w:jc w:val="both"/>
        <w:rPr>
          <w:rFonts w:eastAsia="PMingLiU"/>
        </w:rPr>
      </w:pPr>
    </w:p>
    <w:p w:rsidR="00F8533F" w:rsidRPr="00B94109" w:rsidRDefault="00F8533F" w:rsidP="00505626">
      <w:pPr>
        <w:pStyle w:val="ListParagraph"/>
        <w:numPr>
          <w:ilvl w:val="0"/>
          <w:numId w:val="12"/>
        </w:numPr>
        <w:tabs>
          <w:tab w:val="clear" w:pos="1440"/>
          <w:tab w:val="clear" w:pos="4320"/>
          <w:tab w:val="clear" w:pos="9072"/>
        </w:tabs>
        <w:snapToGrid/>
        <w:spacing w:line="360" w:lineRule="auto"/>
        <w:ind w:left="2160" w:hanging="720"/>
        <w:contextualSpacing/>
        <w:jc w:val="both"/>
        <w:rPr>
          <w:rFonts w:eastAsia="PMingLiU"/>
        </w:rPr>
      </w:pPr>
      <w:r w:rsidRPr="00B94109">
        <w:rPr>
          <w:rFonts w:eastAsia="PMingLiU"/>
        </w:rPr>
        <w:t>to put in place, install and use all such safety devices as may be reasonably necessary and in compliance with the statutory obligations before proceeding t</w:t>
      </w:r>
      <w:r w:rsidR="00505626" w:rsidRPr="00B94109">
        <w:rPr>
          <w:rFonts w:eastAsia="PMingLiU"/>
        </w:rPr>
        <w:t>o work at the edge of the roof;</w:t>
      </w:r>
    </w:p>
    <w:p w:rsidR="00505626" w:rsidRPr="00B94109" w:rsidRDefault="00505626" w:rsidP="00505626">
      <w:pPr>
        <w:pStyle w:val="ListParagraph"/>
        <w:tabs>
          <w:tab w:val="clear" w:pos="1440"/>
          <w:tab w:val="clear" w:pos="4320"/>
          <w:tab w:val="clear" w:pos="9072"/>
        </w:tabs>
        <w:snapToGrid/>
        <w:spacing w:line="360" w:lineRule="auto"/>
        <w:ind w:left="2160"/>
        <w:contextualSpacing/>
        <w:jc w:val="both"/>
        <w:rPr>
          <w:rFonts w:eastAsia="PMingLiU"/>
        </w:rPr>
      </w:pPr>
    </w:p>
    <w:p w:rsidR="00F8533F" w:rsidRPr="00B94109" w:rsidRDefault="00F8533F" w:rsidP="00505626">
      <w:pPr>
        <w:pStyle w:val="ListParagraph"/>
        <w:numPr>
          <w:ilvl w:val="0"/>
          <w:numId w:val="12"/>
        </w:numPr>
        <w:tabs>
          <w:tab w:val="clear" w:pos="1440"/>
          <w:tab w:val="clear" w:pos="4320"/>
          <w:tab w:val="clear" w:pos="9072"/>
        </w:tabs>
        <w:snapToGrid/>
        <w:spacing w:line="360" w:lineRule="auto"/>
        <w:ind w:left="2160" w:hanging="720"/>
        <w:contextualSpacing/>
        <w:jc w:val="both"/>
        <w:rPr>
          <w:rFonts w:eastAsia="PMingLiU"/>
        </w:rPr>
      </w:pPr>
      <w:r w:rsidRPr="00B94109">
        <w:rPr>
          <w:rFonts w:eastAsia="PMingLiU"/>
        </w:rPr>
        <w:t>to call Chan or deploy extra workers to assist him to install and to erect all necessary safety measures before approaching the edge of the roof;</w:t>
      </w:r>
    </w:p>
    <w:p w:rsidR="00505626" w:rsidRPr="00B94109" w:rsidRDefault="00505626" w:rsidP="00505626">
      <w:pPr>
        <w:pStyle w:val="ListParagraph"/>
        <w:tabs>
          <w:tab w:val="clear" w:pos="1440"/>
          <w:tab w:val="clear" w:pos="4320"/>
          <w:tab w:val="clear" w:pos="9072"/>
        </w:tabs>
        <w:snapToGrid/>
        <w:spacing w:line="360" w:lineRule="auto"/>
        <w:ind w:left="2160"/>
        <w:contextualSpacing/>
        <w:jc w:val="both"/>
        <w:rPr>
          <w:rFonts w:eastAsia="PMingLiU"/>
        </w:rPr>
      </w:pPr>
    </w:p>
    <w:p w:rsidR="00F8533F" w:rsidRPr="00B94109" w:rsidRDefault="00F8533F" w:rsidP="00505626">
      <w:pPr>
        <w:pStyle w:val="ListParagraph"/>
        <w:numPr>
          <w:ilvl w:val="0"/>
          <w:numId w:val="12"/>
        </w:numPr>
        <w:tabs>
          <w:tab w:val="clear" w:pos="1440"/>
          <w:tab w:val="clear" w:pos="4320"/>
          <w:tab w:val="clear" w:pos="9072"/>
        </w:tabs>
        <w:snapToGrid/>
        <w:spacing w:line="360" w:lineRule="auto"/>
        <w:ind w:left="2160" w:hanging="720"/>
        <w:contextualSpacing/>
        <w:jc w:val="both"/>
        <w:rPr>
          <w:rFonts w:eastAsia="PMingLiU"/>
        </w:rPr>
      </w:pPr>
      <w:r w:rsidRPr="00B94109">
        <w:rPr>
          <w:rFonts w:eastAsia="PMingLiU"/>
        </w:rPr>
        <w:t>to put on a safety harness; and</w:t>
      </w:r>
    </w:p>
    <w:p w:rsidR="00505626" w:rsidRPr="00B94109" w:rsidRDefault="00505626" w:rsidP="00505626">
      <w:pPr>
        <w:pStyle w:val="ListParagraph"/>
        <w:tabs>
          <w:tab w:val="clear" w:pos="1440"/>
          <w:tab w:val="clear" w:pos="4320"/>
          <w:tab w:val="clear" w:pos="9072"/>
        </w:tabs>
        <w:snapToGrid/>
        <w:spacing w:line="360" w:lineRule="auto"/>
        <w:ind w:left="2160"/>
        <w:contextualSpacing/>
        <w:jc w:val="both"/>
        <w:rPr>
          <w:rFonts w:eastAsia="PMingLiU"/>
        </w:rPr>
      </w:pPr>
    </w:p>
    <w:p w:rsidR="00F8533F" w:rsidRPr="00B94109" w:rsidRDefault="00F8533F" w:rsidP="00505626">
      <w:pPr>
        <w:pStyle w:val="ListParagraph"/>
        <w:numPr>
          <w:ilvl w:val="0"/>
          <w:numId w:val="12"/>
        </w:numPr>
        <w:tabs>
          <w:tab w:val="clear" w:pos="1440"/>
          <w:tab w:val="clear" w:pos="4320"/>
          <w:tab w:val="clear" w:pos="9072"/>
        </w:tabs>
        <w:snapToGrid/>
        <w:spacing w:line="360" w:lineRule="auto"/>
        <w:ind w:left="2160" w:hanging="720"/>
        <w:contextualSpacing/>
        <w:jc w:val="both"/>
        <w:rPr>
          <w:rFonts w:eastAsia="PMingLiU"/>
        </w:rPr>
      </w:pPr>
      <w:r w:rsidRPr="00B94109">
        <w:rPr>
          <w:rFonts w:eastAsia="PMingLiU"/>
        </w:rPr>
        <w:t>generally, to take all such necessary care, attention and precaution when approaching the edge of the roof, and to maintain his own balance.</w:t>
      </w:r>
    </w:p>
    <w:p w:rsidR="00F8533F" w:rsidRPr="00B94109" w:rsidRDefault="00F8533F" w:rsidP="00505626">
      <w:pPr>
        <w:tabs>
          <w:tab w:val="clear" w:pos="4320"/>
          <w:tab w:val="clear" w:pos="9072"/>
        </w:tabs>
        <w:snapToGrid/>
        <w:spacing w:line="360" w:lineRule="auto"/>
        <w:jc w:val="both"/>
        <w:rPr>
          <w:rFonts w:eastAsia="PMingLiU"/>
        </w:rPr>
      </w:pPr>
    </w:p>
    <w:p w:rsidR="00F8533F" w:rsidRPr="00B94109" w:rsidRDefault="00F8533F" w:rsidP="00505626">
      <w:pPr>
        <w:tabs>
          <w:tab w:val="clear" w:pos="4320"/>
          <w:tab w:val="clear" w:pos="9072"/>
        </w:tabs>
        <w:snapToGrid/>
        <w:spacing w:line="360" w:lineRule="auto"/>
        <w:jc w:val="both"/>
        <w:rPr>
          <w:rFonts w:eastAsia="PMingLiU"/>
          <w:i/>
          <w:iCs/>
        </w:rPr>
      </w:pPr>
      <w:r w:rsidRPr="00B94109">
        <w:rPr>
          <w:rFonts w:eastAsia="PMingLiU"/>
          <w:i/>
          <w:iCs/>
        </w:rPr>
        <w:t>Contractor or employee?</w:t>
      </w:r>
    </w:p>
    <w:p w:rsidR="00505626" w:rsidRPr="00B94109" w:rsidRDefault="00505626" w:rsidP="00505626">
      <w:pPr>
        <w:tabs>
          <w:tab w:val="clear" w:pos="4320"/>
          <w:tab w:val="clear" w:pos="9072"/>
        </w:tabs>
        <w:snapToGrid/>
        <w:spacing w:line="360" w:lineRule="auto"/>
        <w:jc w:val="both"/>
        <w:rPr>
          <w:rFonts w:eastAsia="PMingLiU"/>
          <w:i/>
          <w:iCs/>
        </w:rPr>
      </w:pPr>
    </w:p>
    <w:p w:rsidR="00F8533F" w:rsidRPr="00B94109" w:rsidRDefault="00F8533F" w:rsidP="00505626">
      <w:pPr>
        <w:numPr>
          <w:ilvl w:val="0"/>
          <w:numId w:val="3"/>
        </w:numPr>
        <w:tabs>
          <w:tab w:val="clear" w:pos="4320"/>
          <w:tab w:val="clear" w:pos="9072"/>
        </w:tabs>
        <w:snapToGrid/>
        <w:spacing w:line="360" w:lineRule="auto"/>
        <w:ind w:left="0" w:firstLine="0"/>
        <w:jc w:val="both"/>
        <w:rPr>
          <w:rFonts w:eastAsia="PMingLiU"/>
          <w:i/>
          <w:iCs/>
        </w:rPr>
      </w:pPr>
      <w:r w:rsidRPr="00B94109">
        <w:rPr>
          <w:rFonts w:eastAsia="PMingLiU"/>
        </w:rPr>
        <w:t xml:space="preserve">The leading authority on whether a worker is an employee or an independent contractor is the Court of Final Appeal’s decision in </w:t>
      </w:r>
      <w:r w:rsidRPr="00B94109">
        <w:rPr>
          <w:rFonts w:eastAsia="PMingLiU"/>
          <w:i/>
          <w:iCs/>
        </w:rPr>
        <w:t>Poon Chau Nam v Yim Siu Cheung</w:t>
      </w:r>
      <w:r w:rsidRPr="00B94109">
        <w:rPr>
          <w:rStyle w:val="FootnoteReference"/>
          <w:rFonts w:eastAsia="PMingLiU"/>
        </w:rPr>
        <w:footnoteReference w:id="10"/>
      </w:r>
      <w:r w:rsidRPr="00B94109">
        <w:rPr>
          <w:rFonts w:eastAsia="PMingLiU"/>
          <w:i/>
          <w:iCs/>
        </w:rPr>
        <w:t>.</w:t>
      </w:r>
      <w:r w:rsidRPr="00B94109">
        <w:rPr>
          <w:rFonts w:eastAsia="PMingLiU"/>
        </w:rPr>
        <w:t xml:space="preserve">  </w:t>
      </w:r>
      <w:r w:rsidR="00C52FC3">
        <w:rPr>
          <w:rFonts w:eastAsia="PMingLiU"/>
        </w:rPr>
        <w:t xml:space="preserve">The parties relied on different passages in that decision.  </w:t>
      </w:r>
      <w:r w:rsidRPr="00B94109">
        <w:rPr>
          <w:rFonts w:eastAsia="PMingLiU"/>
        </w:rPr>
        <w:t xml:space="preserve">Mr Lim cited the passage of Cooke J in </w:t>
      </w:r>
      <w:r w:rsidRPr="00B94109">
        <w:rPr>
          <w:rFonts w:eastAsia="PMingLiU"/>
          <w:i/>
          <w:iCs/>
        </w:rPr>
        <w:t xml:space="preserve">Market Investigations Ltd v Minister of Social Security </w:t>
      </w:r>
      <w:r w:rsidRPr="00B94109">
        <w:rPr>
          <w:rFonts w:eastAsia="PMingLiU"/>
        </w:rPr>
        <w:t xml:space="preserve">approved by the Privy Council in </w:t>
      </w:r>
      <w:r w:rsidRPr="00B94109">
        <w:rPr>
          <w:rFonts w:eastAsia="PMingLiU"/>
          <w:i/>
          <w:iCs/>
        </w:rPr>
        <w:t xml:space="preserve">Lee Ting Sang v Chung Chi-Keung </w:t>
      </w:r>
      <w:r w:rsidRPr="00B94109">
        <w:rPr>
          <w:rFonts w:eastAsia="PMingLiU"/>
        </w:rPr>
        <w:t xml:space="preserve">and quoted by Ribeiro PJ in </w:t>
      </w:r>
      <w:bookmarkStart w:id="2" w:name="_Hlk79660452"/>
      <w:r w:rsidR="00C52FC3">
        <w:rPr>
          <w:rFonts w:eastAsia="PMingLiU"/>
        </w:rPr>
        <w:t>paragraph 17 of that</w:t>
      </w:r>
      <w:r w:rsidRPr="00B94109">
        <w:rPr>
          <w:rFonts w:eastAsia="PMingLiU"/>
        </w:rPr>
        <w:t xml:space="preserve"> decision</w:t>
      </w:r>
      <w:bookmarkEnd w:id="2"/>
      <w:r w:rsidRPr="00B94109">
        <w:rPr>
          <w:rFonts w:eastAsia="PMingLiU"/>
        </w:rPr>
        <w:t xml:space="preserve">.  Mr Ko relied on the 8 criteria listed by Woo </w:t>
      </w:r>
      <w:r w:rsidRPr="00B94109">
        <w:rPr>
          <w:rFonts w:eastAsia="PMingLiU"/>
        </w:rPr>
        <w:lastRenderedPageBreak/>
        <w:t xml:space="preserve">VP in the Court of Appeal and quoted with approval by Ribeiro PJ </w:t>
      </w:r>
      <w:r w:rsidR="00C52FC3">
        <w:rPr>
          <w:rFonts w:eastAsia="PMingLiU"/>
        </w:rPr>
        <w:t>in paragraph 20 of that</w:t>
      </w:r>
      <w:r w:rsidRPr="00B94109">
        <w:rPr>
          <w:rFonts w:eastAsia="PMingLiU"/>
        </w:rPr>
        <w:t xml:space="preserve"> decision.  Both </w:t>
      </w:r>
      <w:r w:rsidR="00C52FC3">
        <w:rPr>
          <w:rFonts w:eastAsia="PMingLiU"/>
        </w:rPr>
        <w:t xml:space="preserve">passages </w:t>
      </w:r>
      <w:r w:rsidRPr="00B94109">
        <w:rPr>
          <w:rFonts w:eastAsia="PMingLiU"/>
        </w:rPr>
        <w:t>are oft-cited and I do not think need quoting here.</w:t>
      </w:r>
    </w:p>
    <w:p w:rsidR="00F8533F" w:rsidRPr="00B94109" w:rsidRDefault="00F8533F" w:rsidP="00505626">
      <w:pPr>
        <w:tabs>
          <w:tab w:val="clear" w:pos="4320"/>
          <w:tab w:val="clear" w:pos="9072"/>
        </w:tabs>
        <w:snapToGrid/>
        <w:spacing w:line="360" w:lineRule="auto"/>
        <w:jc w:val="both"/>
        <w:rPr>
          <w:rFonts w:eastAsia="PMingLiU"/>
          <w:iCs/>
        </w:rPr>
      </w:pPr>
    </w:p>
    <w:p w:rsidR="00F8533F" w:rsidRPr="00B94109" w:rsidRDefault="00F8533F" w:rsidP="00505626">
      <w:pPr>
        <w:keepNext/>
        <w:keepLines/>
        <w:widowControl w:val="0"/>
        <w:numPr>
          <w:ilvl w:val="0"/>
          <w:numId w:val="3"/>
        </w:numPr>
        <w:tabs>
          <w:tab w:val="clear" w:pos="4320"/>
          <w:tab w:val="clear" w:pos="9072"/>
        </w:tabs>
        <w:snapToGrid/>
        <w:spacing w:line="360" w:lineRule="auto"/>
        <w:ind w:left="0" w:firstLine="0"/>
        <w:jc w:val="both"/>
        <w:rPr>
          <w:rFonts w:eastAsia="PMingLiU"/>
          <w:i/>
          <w:iCs/>
        </w:rPr>
      </w:pPr>
      <w:r w:rsidRPr="00B94109">
        <w:rPr>
          <w:rFonts w:eastAsia="PMingLiU"/>
          <w:iCs/>
        </w:rPr>
        <w:t>I</w:t>
      </w:r>
      <w:r w:rsidRPr="00B94109">
        <w:rPr>
          <w:rFonts w:eastAsia="PMingLiU"/>
        </w:rPr>
        <w:t xml:space="preserve"> also find myself much guided by what Ribeiro PJ observed in paragraph 18 there:</w:t>
      </w:r>
      <w:r w:rsidR="00505626" w:rsidRPr="00B94109">
        <w:rPr>
          <w:rFonts w:eastAsia="PMingLiU"/>
        </w:rPr>
        <w:t>-</w:t>
      </w:r>
    </w:p>
    <w:p w:rsidR="00505626" w:rsidRPr="00B94109" w:rsidRDefault="00505626" w:rsidP="00505626">
      <w:pPr>
        <w:keepNext/>
        <w:keepLines/>
        <w:widowControl w:val="0"/>
        <w:tabs>
          <w:tab w:val="clear" w:pos="4320"/>
          <w:tab w:val="clear" w:pos="9072"/>
        </w:tabs>
        <w:snapToGrid/>
        <w:spacing w:line="360" w:lineRule="auto"/>
        <w:jc w:val="both"/>
        <w:rPr>
          <w:rFonts w:eastAsia="PMingLiU"/>
          <w:iCs/>
        </w:rPr>
      </w:pPr>
    </w:p>
    <w:p w:rsidR="00F8533F" w:rsidRPr="00B94109" w:rsidRDefault="00F8533F" w:rsidP="00505626">
      <w:pPr>
        <w:pStyle w:val="ListParagraph"/>
        <w:tabs>
          <w:tab w:val="clear" w:pos="9072"/>
        </w:tabs>
        <w:ind w:left="1440" w:right="749"/>
        <w:jc w:val="both"/>
        <w:rPr>
          <w:rFonts w:eastAsia="PMingLiU"/>
          <w:sz w:val="24"/>
          <w:szCs w:val="24"/>
        </w:rPr>
      </w:pPr>
      <w:bookmarkStart w:id="3" w:name="p18"/>
      <w:r w:rsidRPr="00B94109">
        <w:rPr>
          <w:rFonts w:eastAsia="PMingLiU"/>
          <w:sz w:val="24"/>
          <w:szCs w:val="24"/>
        </w:rPr>
        <w:t>“18.</w:t>
      </w:r>
      <w:bookmarkEnd w:id="3"/>
      <w:r w:rsidRPr="00B94109">
        <w:rPr>
          <w:rFonts w:eastAsia="PMingLiU"/>
          <w:sz w:val="24"/>
          <w:szCs w:val="24"/>
        </w:rPr>
        <w:t>  The modern approach to the question whether one person is another’s employee is therefore to examine all the features of their relationship against the background of the indicia developed in the abovementioned case-law with a view to deciding whether, as a matter of overall impression, the relationship is one of employment, bearing in mind the purpose for which the question is asked.  It involves a nuanced and not a mechanical approach …”</w:t>
      </w:r>
    </w:p>
    <w:p w:rsidR="00F8533F" w:rsidRPr="00B94109" w:rsidRDefault="00F8533F" w:rsidP="00990B8D">
      <w:pPr>
        <w:tabs>
          <w:tab w:val="clear" w:pos="4320"/>
          <w:tab w:val="clear" w:pos="9072"/>
        </w:tabs>
        <w:snapToGrid/>
        <w:spacing w:line="360" w:lineRule="auto"/>
        <w:jc w:val="both"/>
        <w:rPr>
          <w:rFonts w:eastAsia="PMingLiU"/>
          <w:i/>
          <w:iCs/>
        </w:rPr>
      </w:pPr>
    </w:p>
    <w:p w:rsidR="00F8533F" w:rsidRPr="00B94109" w:rsidRDefault="00F8533F" w:rsidP="00990B8D">
      <w:pPr>
        <w:numPr>
          <w:ilvl w:val="0"/>
          <w:numId w:val="3"/>
        </w:numPr>
        <w:tabs>
          <w:tab w:val="clear" w:pos="4320"/>
          <w:tab w:val="clear" w:pos="9072"/>
        </w:tabs>
        <w:snapToGrid/>
        <w:spacing w:line="360" w:lineRule="auto"/>
        <w:ind w:left="0" w:firstLine="0"/>
        <w:jc w:val="both"/>
        <w:rPr>
          <w:rFonts w:eastAsia="PMingLiU"/>
          <w:iCs/>
        </w:rPr>
      </w:pPr>
      <w:r w:rsidRPr="00B94109">
        <w:rPr>
          <w:rFonts w:eastAsia="PMingLiU"/>
          <w:iCs/>
        </w:rPr>
        <w:t xml:space="preserve">I </w:t>
      </w:r>
      <w:r w:rsidR="00C52FC3">
        <w:rPr>
          <w:rFonts w:eastAsia="PMingLiU"/>
          <w:iCs/>
        </w:rPr>
        <w:t xml:space="preserve">make the following findings and, with those principles in mind, </w:t>
      </w:r>
      <w:r w:rsidRPr="00B94109">
        <w:rPr>
          <w:rFonts w:eastAsia="PMingLiU"/>
          <w:iCs/>
        </w:rPr>
        <w:t>evaluate them thus.</w:t>
      </w:r>
    </w:p>
    <w:p w:rsidR="00F8533F" w:rsidRPr="00B94109" w:rsidRDefault="00F8533F" w:rsidP="00990B8D">
      <w:pPr>
        <w:tabs>
          <w:tab w:val="clear" w:pos="4320"/>
          <w:tab w:val="clear" w:pos="9072"/>
        </w:tabs>
        <w:snapToGrid/>
        <w:spacing w:line="360" w:lineRule="auto"/>
        <w:jc w:val="both"/>
        <w:rPr>
          <w:rFonts w:eastAsia="PMingLiU"/>
          <w:iCs/>
        </w:rPr>
      </w:pPr>
    </w:p>
    <w:p w:rsidR="00F8533F" w:rsidRPr="00B94109" w:rsidRDefault="00F8533F" w:rsidP="00990B8D">
      <w:pPr>
        <w:numPr>
          <w:ilvl w:val="0"/>
          <w:numId w:val="3"/>
        </w:numPr>
        <w:tabs>
          <w:tab w:val="clear" w:pos="4320"/>
          <w:tab w:val="clear" w:pos="9072"/>
        </w:tabs>
        <w:snapToGrid/>
        <w:spacing w:line="360" w:lineRule="auto"/>
        <w:ind w:left="0" w:firstLine="0"/>
        <w:jc w:val="both"/>
        <w:rPr>
          <w:rFonts w:eastAsia="PMingLiU"/>
          <w:i/>
          <w:iCs/>
        </w:rPr>
      </w:pPr>
      <w:r w:rsidRPr="00B94109">
        <w:rPr>
          <w:rFonts w:eastAsia="PMingLiU"/>
          <w:u w:val="single"/>
        </w:rPr>
        <w:t>First</w:t>
      </w:r>
      <w:r w:rsidRPr="00B94109">
        <w:rPr>
          <w:rFonts w:eastAsia="PMingLiU"/>
        </w:rPr>
        <w:t xml:space="preserve">, this was a small construction project in which D2 contracted the entire construction work to D1.  Tang’s evidence was that (a) he used to be a painter by trade before he became a contractor, (b) he had no expertise over other types of construction work, particularly formwork work, and (c) D1 subcontracted all the work out to sub-contractors according to the type of work.  </w:t>
      </w:r>
      <w:r w:rsidR="00C52FC3">
        <w:rPr>
          <w:rFonts w:eastAsia="PMingLiU"/>
        </w:rPr>
        <w:t>The last-mentioned matter</w:t>
      </w:r>
      <w:r w:rsidRPr="00B94109">
        <w:rPr>
          <w:rFonts w:eastAsia="PMingLiU"/>
        </w:rPr>
        <w:t xml:space="preserve"> was not challenged save of course that D1 sub-contracted the formwork work</w:t>
      </w:r>
      <w:r w:rsidR="00C52FC3">
        <w:rPr>
          <w:rFonts w:eastAsia="PMingLiU"/>
        </w:rPr>
        <w:t>. I accept Tang’s</w:t>
      </w:r>
      <w:r w:rsidRPr="00B94109">
        <w:rPr>
          <w:rFonts w:eastAsia="PMingLiU"/>
        </w:rPr>
        <w:t xml:space="preserve"> evidence</w:t>
      </w:r>
      <w:r w:rsidR="00C52FC3">
        <w:rPr>
          <w:rFonts w:eastAsia="PMingLiU"/>
        </w:rPr>
        <w:t xml:space="preserve"> above mentioned</w:t>
      </w:r>
      <w:r w:rsidRPr="00B94109">
        <w:rPr>
          <w:rFonts w:eastAsia="PMingLiU"/>
        </w:rPr>
        <w:t xml:space="preserve">, and so find, save </w:t>
      </w:r>
      <w:r w:rsidR="00C52FC3">
        <w:rPr>
          <w:rFonts w:eastAsia="PMingLiU"/>
        </w:rPr>
        <w:t xml:space="preserve">as to </w:t>
      </w:r>
      <w:r w:rsidRPr="00B94109">
        <w:rPr>
          <w:rFonts w:eastAsia="PMingLiU"/>
        </w:rPr>
        <w:t xml:space="preserve">whether he subcontracted </w:t>
      </w:r>
      <w:r w:rsidR="00C52FC3">
        <w:rPr>
          <w:rFonts w:eastAsia="PMingLiU"/>
        </w:rPr>
        <w:t xml:space="preserve">the </w:t>
      </w:r>
      <w:r w:rsidRPr="00B94109">
        <w:rPr>
          <w:rFonts w:eastAsia="PMingLiU"/>
        </w:rPr>
        <w:t>formwork work out (which is a matter to be determined now).</w:t>
      </w:r>
    </w:p>
    <w:p w:rsidR="00F8533F" w:rsidRPr="00B94109" w:rsidRDefault="00F8533F" w:rsidP="00990B8D">
      <w:pPr>
        <w:tabs>
          <w:tab w:val="clear" w:pos="4320"/>
          <w:tab w:val="clear" w:pos="9072"/>
        </w:tabs>
        <w:snapToGrid/>
        <w:spacing w:line="360" w:lineRule="auto"/>
        <w:jc w:val="both"/>
        <w:rPr>
          <w:rFonts w:eastAsia="PMingLiU"/>
        </w:rPr>
      </w:pPr>
    </w:p>
    <w:p w:rsidR="00F8533F" w:rsidRPr="00B94109" w:rsidRDefault="00F8533F" w:rsidP="00990B8D">
      <w:pPr>
        <w:numPr>
          <w:ilvl w:val="0"/>
          <w:numId w:val="3"/>
        </w:numPr>
        <w:tabs>
          <w:tab w:val="clear" w:pos="4320"/>
          <w:tab w:val="clear" w:pos="9072"/>
        </w:tabs>
        <w:snapToGrid/>
        <w:spacing w:line="360" w:lineRule="auto"/>
        <w:ind w:left="0" w:firstLine="0"/>
        <w:jc w:val="both"/>
        <w:rPr>
          <w:rFonts w:eastAsia="PMingLiU"/>
          <w:i/>
          <w:iCs/>
        </w:rPr>
      </w:pPr>
      <w:r w:rsidRPr="00B94109">
        <w:rPr>
          <w:rFonts w:eastAsia="PMingLiU"/>
          <w:u w:val="single"/>
        </w:rPr>
        <w:lastRenderedPageBreak/>
        <w:t>Second</w:t>
      </w:r>
      <w:r w:rsidRPr="00B94109">
        <w:rPr>
          <w:rFonts w:eastAsia="PMingLiU"/>
        </w:rPr>
        <w:t xml:space="preserve">, I accept Tang’s evidence, not challenged and I find, that he did not exert control or give </w:t>
      </w:r>
      <w:r w:rsidR="00C52FC3" w:rsidRPr="00B94109">
        <w:rPr>
          <w:rFonts w:eastAsia="PMingLiU"/>
        </w:rPr>
        <w:t xml:space="preserve">day-to-day </w:t>
      </w:r>
      <w:r w:rsidRPr="00B94109">
        <w:rPr>
          <w:rFonts w:eastAsia="PMingLiU"/>
        </w:rPr>
        <w:t>instructions to Chan and the Deceased a</w:t>
      </w:r>
      <w:r w:rsidR="00C52FC3">
        <w:rPr>
          <w:rFonts w:eastAsia="PMingLiU"/>
        </w:rPr>
        <w:t>s to how they performed the</w:t>
      </w:r>
      <w:r w:rsidRPr="00B94109">
        <w:rPr>
          <w:rFonts w:eastAsia="PMingLiU"/>
        </w:rPr>
        <w:t xml:space="preserve"> formwork work.  I find, as Tang explained, that the wood formwork work was carried in stages, in between which other types of work, like the erection of steel reinforce bars and laying of electric and water pipes and </w:t>
      </w:r>
      <w:r w:rsidR="00C52FC3">
        <w:rPr>
          <w:rFonts w:eastAsia="PMingLiU"/>
        </w:rPr>
        <w:t xml:space="preserve">then </w:t>
      </w:r>
      <w:r w:rsidRPr="00B94109">
        <w:rPr>
          <w:rFonts w:eastAsia="PMingLiU"/>
        </w:rPr>
        <w:t>pouring</w:t>
      </w:r>
      <w:r w:rsidR="00910D28" w:rsidRPr="00910D28">
        <w:rPr>
          <w:rFonts w:eastAsia="PMingLiU"/>
        </w:rPr>
        <w:t xml:space="preserve"> </w:t>
      </w:r>
      <w:r w:rsidR="00910D28" w:rsidRPr="00B94109">
        <w:rPr>
          <w:rFonts w:eastAsia="PMingLiU"/>
        </w:rPr>
        <w:t>concrete into the formwork</w:t>
      </w:r>
      <w:r w:rsidRPr="00B94109">
        <w:rPr>
          <w:rFonts w:eastAsia="PMingLiU"/>
        </w:rPr>
        <w:t>, and then the construction of the scaffolding up one level, and so on.  It is Tang’s evidence, not disputed by the plaintiff, that in the periods when the other works were being performed along the stages, the Duo might, and often did, work in other construction sites.  Tang would liaise with the Duo as to the time they would return to the Site to perform the next stage of formwork work.  I thus accept and find that D1 did not exercise any significant degree of control over the formwork work performed by the Duo.</w:t>
      </w:r>
      <w:r w:rsidR="00C52FC3">
        <w:rPr>
          <w:rFonts w:eastAsia="PMingLiU"/>
        </w:rPr>
        <w:t xml:space="preserve">  As the erection of formwork requires considerable experience and skill, </w:t>
      </w:r>
      <w:r w:rsidR="00910D28">
        <w:rPr>
          <w:rFonts w:eastAsia="PMingLiU"/>
        </w:rPr>
        <w:t>it was</w:t>
      </w:r>
      <w:r w:rsidR="006435A6">
        <w:rPr>
          <w:rFonts w:eastAsia="PMingLiU"/>
        </w:rPr>
        <w:t xml:space="preserve"> therefore not surprising for D1 to leave th</w:t>
      </w:r>
      <w:r w:rsidR="00910D28">
        <w:rPr>
          <w:rFonts w:eastAsia="PMingLiU"/>
        </w:rPr>
        <w:t>e work to the Duo, whether he was</w:t>
      </w:r>
      <w:r w:rsidR="006435A6">
        <w:rPr>
          <w:rFonts w:eastAsia="PMingLiU"/>
        </w:rPr>
        <w:t xml:space="preserve"> an employer or t</w:t>
      </w:r>
      <w:r w:rsidR="00910D28">
        <w:rPr>
          <w:rFonts w:eastAsia="PMingLiU"/>
        </w:rPr>
        <w:t>he one contracting the work out.  Thus,</w:t>
      </w:r>
      <w:r w:rsidR="006435A6">
        <w:rPr>
          <w:rFonts w:eastAsia="PMingLiU"/>
        </w:rPr>
        <w:t xml:space="preserve"> </w:t>
      </w:r>
      <w:r w:rsidR="00C52FC3">
        <w:rPr>
          <w:rFonts w:eastAsia="PMingLiU"/>
        </w:rPr>
        <w:t xml:space="preserve">I do not find the fact that D1 did not give day-to-day instructions to the Duo </w:t>
      </w:r>
      <w:r w:rsidR="006435A6">
        <w:rPr>
          <w:rFonts w:eastAsia="PMingLiU"/>
        </w:rPr>
        <w:t xml:space="preserve">as to how to perform the work </w:t>
      </w:r>
      <w:r w:rsidR="00C52FC3">
        <w:rPr>
          <w:rFonts w:eastAsia="PMingLiU"/>
        </w:rPr>
        <w:t>particular</w:t>
      </w:r>
      <w:r w:rsidR="006435A6">
        <w:rPr>
          <w:rFonts w:eastAsia="PMingLiU"/>
        </w:rPr>
        <w:t>ly</w:t>
      </w:r>
      <w:r w:rsidR="00C52FC3">
        <w:rPr>
          <w:rFonts w:eastAsia="PMingLiU"/>
        </w:rPr>
        <w:t xml:space="preserve"> indicative one way or the other.</w:t>
      </w:r>
    </w:p>
    <w:p w:rsidR="00F8533F" w:rsidRPr="00B94109" w:rsidRDefault="00F8533F" w:rsidP="00990B8D">
      <w:pPr>
        <w:tabs>
          <w:tab w:val="clear" w:pos="4320"/>
          <w:tab w:val="clear" w:pos="9072"/>
        </w:tabs>
        <w:snapToGrid/>
        <w:spacing w:line="360" w:lineRule="auto"/>
        <w:jc w:val="both"/>
        <w:rPr>
          <w:rFonts w:eastAsia="PMingLiU"/>
          <w:iCs/>
        </w:rPr>
      </w:pPr>
    </w:p>
    <w:p w:rsidR="00F8533F" w:rsidRPr="00B94109" w:rsidRDefault="00F8533F" w:rsidP="00990B8D">
      <w:pPr>
        <w:numPr>
          <w:ilvl w:val="0"/>
          <w:numId w:val="3"/>
        </w:numPr>
        <w:tabs>
          <w:tab w:val="clear" w:pos="4320"/>
          <w:tab w:val="clear" w:pos="9072"/>
        </w:tabs>
        <w:snapToGrid/>
        <w:spacing w:line="360" w:lineRule="auto"/>
        <w:ind w:left="0" w:firstLine="0"/>
        <w:jc w:val="both"/>
        <w:rPr>
          <w:rFonts w:eastAsia="PMingLiU"/>
          <w:i/>
          <w:iCs/>
        </w:rPr>
      </w:pPr>
      <w:r w:rsidRPr="00B94109">
        <w:rPr>
          <w:rFonts w:eastAsia="PMingLiU"/>
          <w:iCs/>
          <w:u w:val="single"/>
        </w:rPr>
        <w:t>T</w:t>
      </w:r>
      <w:r w:rsidRPr="00B94109">
        <w:rPr>
          <w:rFonts w:eastAsia="PMingLiU"/>
          <w:u w:val="single"/>
        </w:rPr>
        <w:t>hird</w:t>
      </w:r>
      <w:r w:rsidR="00910D28">
        <w:rPr>
          <w:rFonts w:eastAsia="PMingLiU"/>
        </w:rPr>
        <w:t>,</w:t>
      </w:r>
      <w:r w:rsidRPr="00B94109">
        <w:rPr>
          <w:rFonts w:eastAsia="PMingLiU"/>
        </w:rPr>
        <w:t xml:space="preserve"> Chan said in Chan’s Declaration</w:t>
      </w:r>
      <w:r w:rsidRPr="00B94109">
        <w:rPr>
          <w:rFonts w:eastAsia="PMingLiU"/>
          <w:vertAlign w:val="superscript"/>
        </w:rPr>
        <w:footnoteReference w:id="11"/>
      </w:r>
      <w:r w:rsidRPr="00B94109">
        <w:rPr>
          <w:rFonts w:eastAsia="PMingLiU"/>
        </w:rPr>
        <w:t xml:space="preserve">, and I accept, that the Duo decided which time of the day they would start work, had lunch and got off work; and that they also decided themselves </w:t>
      </w:r>
      <w:r w:rsidR="00C52FC3">
        <w:rPr>
          <w:rFonts w:eastAsia="PMingLiU"/>
        </w:rPr>
        <w:t xml:space="preserve">as to </w:t>
      </w:r>
      <w:r w:rsidRPr="00B94109">
        <w:rPr>
          <w:rFonts w:eastAsia="PMingLiU"/>
        </w:rPr>
        <w:t>how to perform their work, including the priority and the se</w:t>
      </w:r>
      <w:r w:rsidR="00C52FC3">
        <w:rPr>
          <w:rFonts w:eastAsia="PMingLiU"/>
        </w:rPr>
        <w:t>quence of procedures.  I would</w:t>
      </w:r>
      <w:r w:rsidRPr="00B94109">
        <w:rPr>
          <w:rFonts w:eastAsia="PMingLiU"/>
        </w:rPr>
        <w:t xml:space="preserve"> think that these freedoms on the part of the Duo would suggest the relationship was more in the nature of a contractor.</w:t>
      </w:r>
    </w:p>
    <w:p w:rsidR="00F8533F" w:rsidRPr="00B94109" w:rsidRDefault="00F8533F" w:rsidP="00990B8D">
      <w:pPr>
        <w:tabs>
          <w:tab w:val="clear" w:pos="4320"/>
          <w:tab w:val="clear" w:pos="9072"/>
        </w:tabs>
        <w:snapToGrid/>
        <w:spacing w:line="360" w:lineRule="auto"/>
        <w:jc w:val="both"/>
        <w:rPr>
          <w:rFonts w:eastAsia="PMingLiU"/>
        </w:rPr>
      </w:pPr>
    </w:p>
    <w:p w:rsidR="00F8533F" w:rsidRPr="00B94109" w:rsidRDefault="00F8533F" w:rsidP="00990B8D">
      <w:pPr>
        <w:numPr>
          <w:ilvl w:val="0"/>
          <w:numId w:val="3"/>
        </w:numPr>
        <w:tabs>
          <w:tab w:val="clear" w:pos="4320"/>
          <w:tab w:val="clear" w:pos="9072"/>
        </w:tabs>
        <w:snapToGrid/>
        <w:spacing w:line="360" w:lineRule="auto"/>
        <w:ind w:left="0" w:firstLine="0"/>
        <w:jc w:val="both"/>
        <w:rPr>
          <w:rFonts w:eastAsia="PMingLiU"/>
          <w:i/>
          <w:iCs/>
        </w:rPr>
      </w:pPr>
      <w:r w:rsidRPr="00B94109">
        <w:rPr>
          <w:rFonts w:eastAsia="PMingLiU"/>
          <w:u w:val="single"/>
        </w:rPr>
        <w:lastRenderedPageBreak/>
        <w:t>Fourth</w:t>
      </w:r>
      <w:r w:rsidRPr="00B94109">
        <w:rPr>
          <w:rFonts w:eastAsia="PMingLiU"/>
        </w:rPr>
        <w:t>, it was Tang’s evidence and is common ground that it was agreed that the Duo would be paid HK$85,000 for the formwork work for each of the 2 houses, and that payment woul</w:t>
      </w:r>
      <w:r w:rsidR="00C56308">
        <w:rPr>
          <w:rFonts w:eastAsia="PMingLiU"/>
        </w:rPr>
        <w:t>d be made in tranches, that</w:t>
      </w:r>
      <w:r w:rsidRPr="00B94109">
        <w:rPr>
          <w:rFonts w:eastAsia="PMingLiU"/>
        </w:rPr>
        <w:t xml:space="preserve"> a certain sum would be paid when the formwork work of each floor was completed.  I accept Tang’s evidence, which was not disputed, and I find, that this was th</w:t>
      </w:r>
      <w:r w:rsidR="00C56308">
        <w:rPr>
          <w:rFonts w:eastAsia="PMingLiU"/>
        </w:rPr>
        <w:t>e mode of payment regarding the Duo</w:t>
      </w:r>
      <w:r w:rsidRPr="00B94109">
        <w:rPr>
          <w:rFonts w:eastAsia="PMingLiU"/>
        </w:rPr>
        <w:t xml:space="preserve">’s work in the Site, as well as their work in the other sites that D1 had engaged them earlier.  Employees in the construction trades, I would think, tend to require their wages to be paid </w:t>
      </w:r>
      <w:r w:rsidR="00BE34AC">
        <w:rPr>
          <w:rFonts w:eastAsia="PMingLiU"/>
        </w:rPr>
        <w:t xml:space="preserve">in </w:t>
      </w:r>
      <w:r w:rsidR="00910D28">
        <w:rPr>
          <w:rFonts w:eastAsia="PMingLiU"/>
        </w:rPr>
        <w:t xml:space="preserve">short and </w:t>
      </w:r>
      <w:r w:rsidR="00BE34AC">
        <w:rPr>
          <w:rFonts w:eastAsia="PMingLiU"/>
        </w:rPr>
        <w:t>regular periods</w:t>
      </w:r>
      <w:r w:rsidRPr="00B94109">
        <w:rPr>
          <w:rFonts w:eastAsia="PMingLiU"/>
        </w:rPr>
        <w:t xml:space="preserve">, say, every 7 days, as their </w:t>
      </w:r>
      <w:r w:rsidR="00BE34AC">
        <w:rPr>
          <w:rFonts w:eastAsia="PMingLiU"/>
        </w:rPr>
        <w:t xml:space="preserve">engagements were usually casual and payment in regular periods </w:t>
      </w:r>
      <w:r w:rsidRPr="00B94109">
        <w:rPr>
          <w:rFonts w:eastAsia="PMingLiU"/>
        </w:rPr>
        <w:t xml:space="preserve">would provide </w:t>
      </w:r>
      <w:r w:rsidR="00BE34AC">
        <w:rPr>
          <w:rFonts w:eastAsia="PMingLiU"/>
        </w:rPr>
        <w:t xml:space="preserve">them </w:t>
      </w:r>
      <w:r w:rsidR="00910D28">
        <w:rPr>
          <w:rFonts w:eastAsia="PMingLiU"/>
        </w:rPr>
        <w:t xml:space="preserve">with the </w:t>
      </w:r>
      <w:r w:rsidRPr="00B94109">
        <w:rPr>
          <w:rFonts w:eastAsia="PMingLiU"/>
        </w:rPr>
        <w:t>financial security to have their ends meet.  A payment arrangement base</w:t>
      </w:r>
      <w:r w:rsidR="00BE34AC">
        <w:rPr>
          <w:rFonts w:eastAsia="PMingLiU"/>
        </w:rPr>
        <w:t>d on the completion of work up</w:t>
      </w:r>
      <w:r w:rsidRPr="00B94109">
        <w:rPr>
          <w:rFonts w:eastAsia="PMingLiU"/>
        </w:rPr>
        <w:t xml:space="preserve"> to a stage, in my view, </w:t>
      </w:r>
      <w:r w:rsidR="00BE34AC">
        <w:rPr>
          <w:rFonts w:eastAsia="PMingLiU"/>
        </w:rPr>
        <w:t xml:space="preserve">tend to </w:t>
      </w:r>
      <w:r w:rsidRPr="00B94109">
        <w:rPr>
          <w:rFonts w:eastAsia="PMingLiU"/>
        </w:rPr>
        <w:t>suggest a relationship in the nature of a contractor.</w:t>
      </w:r>
    </w:p>
    <w:p w:rsidR="00F8533F" w:rsidRPr="00B94109" w:rsidRDefault="00F8533F" w:rsidP="00990B8D">
      <w:pPr>
        <w:tabs>
          <w:tab w:val="clear" w:pos="4320"/>
          <w:tab w:val="clear" w:pos="9072"/>
        </w:tabs>
        <w:snapToGrid/>
        <w:spacing w:line="360" w:lineRule="auto"/>
        <w:jc w:val="both"/>
        <w:rPr>
          <w:rFonts w:eastAsia="PMingLiU"/>
        </w:rPr>
      </w:pPr>
    </w:p>
    <w:p w:rsidR="00F8533F" w:rsidRPr="00B94109" w:rsidRDefault="00F8533F" w:rsidP="00990B8D">
      <w:pPr>
        <w:numPr>
          <w:ilvl w:val="0"/>
          <w:numId w:val="3"/>
        </w:numPr>
        <w:tabs>
          <w:tab w:val="clear" w:pos="4320"/>
          <w:tab w:val="clear" w:pos="9072"/>
        </w:tabs>
        <w:snapToGrid/>
        <w:spacing w:line="360" w:lineRule="auto"/>
        <w:ind w:left="0" w:firstLine="0"/>
        <w:jc w:val="both"/>
        <w:rPr>
          <w:rFonts w:eastAsia="PMingLiU"/>
          <w:i/>
          <w:iCs/>
        </w:rPr>
      </w:pPr>
      <w:r w:rsidRPr="00B94109">
        <w:rPr>
          <w:rFonts w:eastAsia="PMingLiU"/>
          <w:u w:val="single"/>
        </w:rPr>
        <w:t>Fifth</w:t>
      </w:r>
      <w:r w:rsidRPr="00B94109">
        <w:rPr>
          <w:rFonts w:eastAsia="PMingLiU"/>
        </w:rPr>
        <w:t>, it is common ground that the Duo were to provide all the tools and nails, while D1 would provide all the planks and materials, and as we will see, also the safety harnesses and safety helmets.  Tang accepted in cross-examination, which I find, that the costs of electric handsaw</w:t>
      </w:r>
      <w:r w:rsidR="00A618DA">
        <w:rPr>
          <w:rFonts w:eastAsia="PMingLiU"/>
        </w:rPr>
        <w:t>s</w:t>
      </w:r>
      <w:r w:rsidRPr="00B94109">
        <w:rPr>
          <w:rFonts w:eastAsia="PMingLiU"/>
        </w:rPr>
        <w:t xml:space="preserve"> (which could often be bought 2</w:t>
      </w:r>
      <w:r w:rsidRPr="00B94109">
        <w:rPr>
          <w:rFonts w:eastAsia="PMingLiU"/>
          <w:vertAlign w:val="superscript"/>
        </w:rPr>
        <w:t>nd</w:t>
      </w:r>
      <w:r w:rsidRPr="00B94109">
        <w:rPr>
          <w:rFonts w:eastAsia="PMingLiU"/>
        </w:rPr>
        <w:t xml:space="preserve"> hand), hammers and other tools used by the Duo were not much.  I therefore do not find the provision of equipment or materials particularly indicative of the nature of the relationship.</w:t>
      </w:r>
    </w:p>
    <w:p w:rsidR="00F8533F" w:rsidRPr="00B94109" w:rsidRDefault="00F8533F" w:rsidP="00990B8D">
      <w:pPr>
        <w:tabs>
          <w:tab w:val="clear" w:pos="4320"/>
          <w:tab w:val="clear" w:pos="9072"/>
        </w:tabs>
        <w:snapToGrid/>
        <w:spacing w:line="360" w:lineRule="auto"/>
        <w:jc w:val="both"/>
        <w:rPr>
          <w:rFonts w:eastAsia="PMingLiU"/>
        </w:rPr>
      </w:pPr>
    </w:p>
    <w:p w:rsidR="00F8533F" w:rsidRPr="00B94109" w:rsidRDefault="00F8533F" w:rsidP="00990B8D">
      <w:pPr>
        <w:numPr>
          <w:ilvl w:val="0"/>
          <w:numId w:val="3"/>
        </w:numPr>
        <w:tabs>
          <w:tab w:val="clear" w:pos="4320"/>
          <w:tab w:val="clear" w:pos="9072"/>
        </w:tabs>
        <w:snapToGrid/>
        <w:spacing w:line="360" w:lineRule="auto"/>
        <w:ind w:left="0" w:firstLine="0"/>
        <w:jc w:val="both"/>
        <w:rPr>
          <w:rFonts w:eastAsia="PMingLiU"/>
        </w:rPr>
      </w:pPr>
      <w:r w:rsidRPr="00B94109">
        <w:rPr>
          <w:rFonts w:eastAsia="PMingLiU"/>
          <w:u w:val="single"/>
        </w:rPr>
        <w:t>Sixth</w:t>
      </w:r>
      <w:r w:rsidRPr="00B94109">
        <w:rPr>
          <w:rFonts w:eastAsia="PMingLiU"/>
        </w:rPr>
        <w:t xml:space="preserve">, Tang’s evidence was, </w:t>
      </w:r>
      <w:r w:rsidR="00A618DA">
        <w:rPr>
          <w:rFonts w:eastAsia="PMingLiU"/>
        </w:rPr>
        <w:t xml:space="preserve">and </w:t>
      </w:r>
      <w:r w:rsidRPr="00B94109">
        <w:rPr>
          <w:rFonts w:eastAsia="PMingLiU"/>
        </w:rPr>
        <w:t>not challenged, and I agree, that under the remuneration arrangement agreed, the faster and more efficient the Duo worked, the more their own “profit” would be.  In other words, the savings in time and effort so achieved would not be inured to the benefit of D1</w:t>
      </w:r>
      <w:r w:rsidR="00A618DA">
        <w:rPr>
          <w:rFonts w:eastAsia="PMingLiU"/>
        </w:rPr>
        <w:t>,</w:t>
      </w:r>
      <w:r w:rsidRPr="00B94109">
        <w:rPr>
          <w:rFonts w:eastAsia="PMingLiU"/>
        </w:rPr>
        <w:t xml:space="preserve"> but to the Duo.</w:t>
      </w:r>
    </w:p>
    <w:p w:rsidR="00F8533F" w:rsidRPr="00B94109" w:rsidRDefault="00F8533F" w:rsidP="00990B8D">
      <w:pPr>
        <w:tabs>
          <w:tab w:val="clear" w:pos="4320"/>
          <w:tab w:val="clear" w:pos="9072"/>
        </w:tabs>
        <w:snapToGrid/>
        <w:spacing w:line="360" w:lineRule="auto"/>
        <w:jc w:val="both"/>
        <w:rPr>
          <w:rFonts w:eastAsia="PMingLiU"/>
        </w:rPr>
      </w:pPr>
    </w:p>
    <w:p w:rsidR="00F8533F" w:rsidRPr="00B94109" w:rsidRDefault="00F8533F" w:rsidP="00990B8D">
      <w:pPr>
        <w:numPr>
          <w:ilvl w:val="0"/>
          <w:numId w:val="3"/>
        </w:numPr>
        <w:tabs>
          <w:tab w:val="clear" w:pos="4320"/>
          <w:tab w:val="clear" w:pos="9072"/>
        </w:tabs>
        <w:snapToGrid/>
        <w:spacing w:line="360" w:lineRule="auto"/>
        <w:ind w:left="0" w:firstLine="0"/>
        <w:jc w:val="both"/>
        <w:rPr>
          <w:rFonts w:eastAsia="PMingLiU"/>
        </w:rPr>
      </w:pPr>
      <w:r w:rsidRPr="00B94109">
        <w:rPr>
          <w:rFonts w:eastAsia="PMingLiU"/>
          <w:u w:val="single"/>
        </w:rPr>
        <w:t>Seventh</w:t>
      </w:r>
      <w:r w:rsidRPr="00B94109">
        <w:rPr>
          <w:rFonts w:eastAsia="PMingLiU"/>
        </w:rPr>
        <w:t xml:space="preserve"> and importantly, it was declared by Tang in his declaration made to the Labour  Department on 21 October 2014</w:t>
      </w:r>
      <w:r w:rsidRPr="00B94109">
        <w:rPr>
          <w:rStyle w:val="FootnoteReference"/>
          <w:rFonts w:eastAsia="PMingLiU"/>
        </w:rPr>
        <w:footnoteReference w:id="12"/>
      </w:r>
      <w:r w:rsidRPr="00B94109">
        <w:rPr>
          <w:rFonts w:eastAsia="PMingLiU"/>
        </w:rPr>
        <w:t xml:space="preserve"> (“</w:t>
      </w:r>
      <w:r w:rsidRPr="00B94109">
        <w:rPr>
          <w:rFonts w:eastAsia="PMingLiU"/>
          <w:b/>
          <w:bCs/>
        </w:rPr>
        <w:t>Tang’s Declaration</w:t>
      </w:r>
      <w:r w:rsidRPr="00B94109">
        <w:rPr>
          <w:rFonts w:eastAsia="PMingLiU"/>
        </w:rPr>
        <w:t>”) to the effect</w:t>
      </w:r>
      <w:r w:rsidR="00A618DA">
        <w:rPr>
          <w:rFonts w:eastAsia="PMingLiU"/>
        </w:rPr>
        <w:t>,</w:t>
      </w:r>
      <w:r w:rsidRPr="00B94109">
        <w:rPr>
          <w:rFonts w:eastAsia="PMingLiU"/>
        </w:rPr>
        <w:t xml:space="preserve"> and repeated in his witness statement</w:t>
      </w:r>
      <w:r w:rsidRPr="00B94109">
        <w:rPr>
          <w:rStyle w:val="FootnoteReference"/>
          <w:rFonts w:eastAsia="PMingLiU"/>
        </w:rPr>
        <w:footnoteReference w:id="13"/>
      </w:r>
      <w:r w:rsidR="00A618DA">
        <w:rPr>
          <w:rFonts w:eastAsia="PMingLiU"/>
        </w:rPr>
        <w:t>,</w:t>
      </w:r>
      <w:r w:rsidRPr="00B94109">
        <w:rPr>
          <w:rFonts w:eastAsia="PMingLiU"/>
        </w:rPr>
        <w:t xml:space="preserve"> and </w:t>
      </w:r>
      <w:r w:rsidR="00A618DA">
        <w:rPr>
          <w:rFonts w:eastAsia="PMingLiU"/>
        </w:rPr>
        <w:t xml:space="preserve">repeated </w:t>
      </w:r>
      <w:r w:rsidRPr="00B94109">
        <w:rPr>
          <w:rFonts w:eastAsia="PMingLiU"/>
        </w:rPr>
        <w:t>again in his supplemental witness statement</w:t>
      </w:r>
      <w:r w:rsidRPr="00B94109">
        <w:rPr>
          <w:rStyle w:val="FootnoteReference"/>
          <w:rFonts w:eastAsia="PMingLiU"/>
        </w:rPr>
        <w:footnoteReference w:id="14"/>
      </w:r>
      <w:r w:rsidR="00A618DA">
        <w:rPr>
          <w:rFonts w:eastAsia="PMingLiU"/>
        </w:rPr>
        <w:t>,</w:t>
      </w:r>
      <w:r w:rsidRPr="00B94109">
        <w:rPr>
          <w:rFonts w:eastAsia="PMingLiU"/>
        </w:rPr>
        <w:t xml:space="preserve"> that occasionally the Duo would engage casual workers to help with the formwork work, and the Duo would pay the causal worker his wages and that was a matter arranged by the Duo and Tang would not enquire or question them the arrangement.  As this was not challenged in the cross-examination of Tang, nor disputed by the plaintiff by any evidence or materials proffered, I so find.  This in my view is very indicative that the Duo was c</w:t>
      </w:r>
      <w:r w:rsidR="00A618DA">
        <w:rPr>
          <w:rFonts w:eastAsia="PMingLiU"/>
        </w:rPr>
        <w:t>arrying out the formwork work at</w:t>
      </w:r>
      <w:r w:rsidRPr="00B94109">
        <w:rPr>
          <w:rFonts w:eastAsia="PMingLiU"/>
        </w:rPr>
        <w:t xml:space="preserve"> the Site on their own account, rather than carrying on the business of D1.</w:t>
      </w:r>
    </w:p>
    <w:p w:rsidR="00F8533F" w:rsidRPr="00B94109" w:rsidRDefault="00F8533F" w:rsidP="00990B8D">
      <w:pPr>
        <w:tabs>
          <w:tab w:val="clear" w:pos="4320"/>
          <w:tab w:val="clear" w:pos="9072"/>
        </w:tabs>
        <w:snapToGrid/>
        <w:spacing w:line="360" w:lineRule="auto"/>
        <w:jc w:val="both"/>
        <w:rPr>
          <w:rFonts w:eastAsia="PMingLiU"/>
        </w:rPr>
      </w:pPr>
    </w:p>
    <w:p w:rsidR="00F8533F" w:rsidRPr="00B94109" w:rsidRDefault="00F8533F" w:rsidP="00990B8D">
      <w:pPr>
        <w:numPr>
          <w:ilvl w:val="0"/>
          <w:numId w:val="3"/>
        </w:numPr>
        <w:tabs>
          <w:tab w:val="clear" w:pos="4320"/>
          <w:tab w:val="clear" w:pos="9072"/>
        </w:tabs>
        <w:snapToGrid/>
        <w:spacing w:line="360" w:lineRule="auto"/>
        <w:ind w:left="0" w:firstLine="0"/>
        <w:jc w:val="both"/>
        <w:rPr>
          <w:rFonts w:eastAsia="PMingLiU"/>
        </w:rPr>
      </w:pPr>
      <w:r w:rsidRPr="00B94109">
        <w:rPr>
          <w:rFonts w:eastAsia="PMingLiU"/>
          <w:u w:val="single"/>
        </w:rPr>
        <w:t>Eighth</w:t>
      </w:r>
      <w:r w:rsidRPr="00B94109">
        <w:rPr>
          <w:rFonts w:eastAsia="PMingLiU"/>
        </w:rPr>
        <w:t>, I also have regard that in Chan’s Declaration, he said the following</w:t>
      </w:r>
      <w:r w:rsidRPr="00B94109">
        <w:rPr>
          <w:rStyle w:val="FootnoteReference"/>
          <w:rFonts w:eastAsia="PMingLiU"/>
        </w:rPr>
        <w:footnoteReference w:id="15"/>
      </w:r>
      <w:r w:rsidRPr="00B94109">
        <w:rPr>
          <w:rFonts w:eastAsia="PMingLiU"/>
        </w:rPr>
        <w:t xml:space="preserve"> which, on a fair reading, tend to show that Chan’s view of the relationship was one of a contractor and not employees.</w:t>
      </w:r>
    </w:p>
    <w:p w:rsidR="00F8533F" w:rsidRPr="00B94109" w:rsidRDefault="00F8533F" w:rsidP="00990B8D">
      <w:pPr>
        <w:tabs>
          <w:tab w:val="clear" w:pos="4320"/>
          <w:tab w:val="clear" w:pos="9072"/>
        </w:tabs>
        <w:snapToGrid/>
        <w:spacing w:line="360" w:lineRule="auto"/>
        <w:jc w:val="both"/>
        <w:rPr>
          <w:rFonts w:eastAsia="PMingLiU"/>
        </w:rPr>
      </w:pPr>
    </w:p>
    <w:p w:rsidR="00F8533F" w:rsidRPr="00B94109" w:rsidRDefault="00F8533F" w:rsidP="00990B8D">
      <w:pPr>
        <w:pStyle w:val="ListParagraph"/>
        <w:tabs>
          <w:tab w:val="clear" w:pos="1440"/>
          <w:tab w:val="clear" w:pos="9072"/>
          <w:tab w:val="left" w:pos="1620"/>
        </w:tabs>
        <w:ind w:left="2520" w:right="749" w:hanging="1080"/>
        <w:jc w:val="both"/>
        <w:rPr>
          <w:rFonts w:eastAsia="PMingLiU"/>
          <w:sz w:val="24"/>
          <w:szCs w:val="24"/>
          <w:lang w:eastAsia="zh-TW"/>
        </w:rPr>
      </w:pPr>
      <w:r w:rsidRPr="00B94109">
        <w:rPr>
          <w:rFonts w:eastAsia="PMingLiU"/>
          <w:sz w:val="24"/>
          <w:szCs w:val="24"/>
          <w:lang w:eastAsia="zh-TW"/>
        </w:rPr>
        <w:t>“</w:t>
      </w:r>
      <w:r w:rsidR="00990B8D" w:rsidRPr="00B94109">
        <w:rPr>
          <w:rFonts w:eastAsia="PMingLiU"/>
          <w:sz w:val="24"/>
          <w:szCs w:val="24"/>
          <w:lang w:eastAsia="zh-TW"/>
        </w:rPr>
        <w:tab/>
      </w:r>
      <w:r w:rsidRPr="00B94109">
        <w:rPr>
          <w:rFonts w:eastAsia="PMingLiU"/>
          <w:sz w:val="24"/>
          <w:szCs w:val="24"/>
          <w:lang w:eastAsia="zh-TW"/>
        </w:rPr>
        <w:t>問</w:t>
      </w:r>
      <w:r w:rsidRPr="00B94109">
        <w:rPr>
          <w:rFonts w:eastAsia="PMingLiU"/>
          <w:sz w:val="24"/>
          <w:szCs w:val="24"/>
          <w:lang w:eastAsia="zh-TW"/>
        </w:rPr>
        <w:t>(4)</w:t>
      </w:r>
      <w:r w:rsidR="00990B8D" w:rsidRPr="00B94109">
        <w:rPr>
          <w:rFonts w:eastAsia="PMingLiU"/>
          <w:sz w:val="24"/>
          <w:szCs w:val="24"/>
          <w:lang w:eastAsia="zh-TW"/>
        </w:rPr>
        <w:t>：</w:t>
      </w:r>
      <w:r w:rsidRPr="00B94109">
        <w:rPr>
          <w:rFonts w:eastAsia="PMingLiU"/>
          <w:sz w:val="24"/>
          <w:szCs w:val="24"/>
          <w:lang w:eastAsia="zh-TW"/>
        </w:rPr>
        <w:tab/>
      </w:r>
      <w:r w:rsidRPr="00B94109">
        <w:rPr>
          <w:rFonts w:eastAsia="PMingLiU"/>
          <w:sz w:val="24"/>
          <w:szCs w:val="24"/>
          <w:lang w:eastAsia="zh-TW"/>
        </w:rPr>
        <w:t>你與傷者在該工程項目上有何關係？</w:t>
      </w:r>
    </w:p>
    <w:p w:rsidR="00F8533F" w:rsidRPr="00910D28" w:rsidRDefault="00990B8D" w:rsidP="00990B8D">
      <w:pPr>
        <w:pStyle w:val="ListParagraph"/>
        <w:tabs>
          <w:tab w:val="clear" w:pos="1440"/>
          <w:tab w:val="clear" w:pos="9072"/>
          <w:tab w:val="left" w:pos="1620"/>
        </w:tabs>
        <w:ind w:left="2520" w:right="749" w:hanging="1080"/>
        <w:jc w:val="both"/>
        <w:rPr>
          <w:rFonts w:eastAsiaTheme="minorEastAsia"/>
          <w:sz w:val="24"/>
          <w:szCs w:val="24"/>
        </w:rPr>
      </w:pPr>
      <w:r w:rsidRPr="00B94109">
        <w:rPr>
          <w:rFonts w:eastAsia="PMingLiU"/>
          <w:sz w:val="24"/>
          <w:szCs w:val="24"/>
          <w:lang w:eastAsia="zh-TW"/>
        </w:rPr>
        <w:tab/>
      </w:r>
      <w:r w:rsidR="00F8533F" w:rsidRPr="00B94109">
        <w:rPr>
          <w:rFonts w:eastAsia="PMingLiU"/>
          <w:sz w:val="24"/>
          <w:szCs w:val="24"/>
          <w:lang w:eastAsia="zh-TW"/>
        </w:rPr>
        <w:t>答</w:t>
      </w:r>
      <w:r w:rsidR="00F8533F" w:rsidRPr="00B94109">
        <w:rPr>
          <w:rFonts w:eastAsia="PMingLiU"/>
          <w:sz w:val="24"/>
          <w:szCs w:val="24"/>
          <w:lang w:eastAsia="zh-TW"/>
        </w:rPr>
        <w:t>(4)</w:t>
      </w:r>
      <w:r w:rsidRPr="00B94109">
        <w:rPr>
          <w:rFonts w:eastAsia="PMingLiU"/>
          <w:sz w:val="24"/>
          <w:szCs w:val="24"/>
          <w:lang w:eastAsia="zh-TW"/>
        </w:rPr>
        <w:t>：</w:t>
      </w:r>
      <w:r w:rsidR="00F8533F" w:rsidRPr="00B94109">
        <w:rPr>
          <w:rFonts w:eastAsia="PMingLiU"/>
          <w:sz w:val="24"/>
          <w:szCs w:val="24"/>
          <w:lang w:eastAsia="zh-TW"/>
        </w:rPr>
        <w:tab/>
      </w:r>
      <w:r w:rsidR="00F8533F" w:rsidRPr="00B94109">
        <w:rPr>
          <w:rFonts w:eastAsia="PMingLiU"/>
          <w:sz w:val="24"/>
          <w:szCs w:val="24"/>
          <w:lang w:eastAsia="zh-TW"/>
        </w:rPr>
        <w:t>大家都是釘板師傅，一起拍檔在該地盤做釘板工作，由我與傷者負責整棟丁屋的釘板項目，而該釘板項目是由二判鄧國超把釘板工程給我倆來承做，而整棟丁屋的釘板工程費用是</w:t>
      </w:r>
      <w:r w:rsidR="00F8533F" w:rsidRPr="00B94109">
        <w:rPr>
          <w:rFonts w:eastAsia="PMingLiU"/>
          <w:sz w:val="24"/>
          <w:szCs w:val="24"/>
          <w:lang w:eastAsia="zh-TW"/>
        </w:rPr>
        <w:t>$85,000</w:t>
      </w:r>
      <w:r w:rsidR="00F8533F" w:rsidRPr="00B94109">
        <w:rPr>
          <w:rFonts w:eastAsia="PMingLiU"/>
          <w:sz w:val="24"/>
          <w:szCs w:val="24"/>
          <w:lang w:eastAsia="zh-TW"/>
        </w:rPr>
        <w:t>元，但我倆與二判鄧國超是沒有簽訂任何工程合約，一切都以口頭協議作實。</w:t>
      </w:r>
      <w:r w:rsidR="00910D28">
        <w:rPr>
          <w:rFonts w:eastAsiaTheme="minorEastAsia"/>
          <w:sz w:val="24"/>
          <w:szCs w:val="24"/>
        </w:rPr>
        <w:t>”</w:t>
      </w:r>
    </w:p>
    <w:p w:rsidR="00F8533F" w:rsidRPr="00B94109" w:rsidRDefault="00F8533F" w:rsidP="00990B8D">
      <w:pPr>
        <w:tabs>
          <w:tab w:val="clear" w:pos="4320"/>
          <w:tab w:val="clear" w:pos="9072"/>
        </w:tabs>
        <w:snapToGrid/>
        <w:spacing w:line="360" w:lineRule="auto"/>
        <w:jc w:val="both"/>
        <w:rPr>
          <w:rFonts w:eastAsia="PMingLiU"/>
          <w:lang w:eastAsia="zh-TW"/>
        </w:rPr>
      </w:pPr>
    </w:p>
    <w:p w:rsidR="00F8533F" w:rsidRPr="00B94109" w:rsidRDefault="00F8533F" w:rsidP="00990B8D">
      <w:pPr>
        <w:numPr>
          <w:ilvl w:val="0"/>
          <w:numId w:val="3"/>
        </w:numPr>
        <w:tabs>
          <w:tab w:val="clear" w:pos="4320"/>
          <w:tab w:val="clear" w:pos="9072"/>
        </w:tabs>
        <w:snapToGrid/>
        <w:spacing w:line="360" w:lineRule="auto"/>
        <w:ind w:left="0" w:firstLine="0"/>
        <w:jc w:val="both"/>
        <w:rPr>
          <w:rFonts w:eastAsia="PMingLiU"/>
        </w:rPr>
      </w:pPr>
      <w:r w:rsidRPr="00B94109">
        <w:rPr>
          <w:rFonts w:eastAsia="PMingLiU"/>
        </w:rPr>
        <w:lastRenderedPageBreak/>
        <w:t>The plaintiff placed heavy reliance on the Form 2 dated 30</w:t>
      </w:r>
      <w:r w:rsidR="00990B8D" w:rsidRPr="00B94109">
        <w:rPr>
          <w:rFonts w:eastAsia="PMingLiU"/>
        </w:rPr>
        <w:t> </w:t>
      </w:r>
      <w:r w:rsidRPr="00B94109">
        <w:rPr>
          <w:rFonts w:eastAsia="PMingLiU"/>
        </w:rPr>
        <w:t>August 2014 submitted by D1</w:t>
      </w:r>
      <w:r w:rsidRPr="00B94109">
        <w:rPr>
          <w:rStyle w:val="FootnoteReference"/>
          <w:rFonts w:eastAsia="PMingLiU"/>
        </w:rPr>
        <w:footnoteReference w:id="16"/>
      </w:r>
      <w:r w:rsidRPr="00B94109">
        <w:rPr>
          <w:rFonts w:eastAsia="PMingLiU"/>
        </w:rPr>
        <w:t xml:space="preserve">.  In it, D1 described the Deceased as </w:t>
      </w:r>
      <w:r w:rsidR="00B94109">
        <w:rPr>
          <w:rFonts w:eastAsia="PMingLiU"/>
        </w:rPr>
        <w:t>“</w:t>
      </w:r>
      <w:r w:rsidRPr="00B94109">
        <w:rPr>
          <w:rFonts w:eastAsia="PMingLiU"/>
        </w:rPr>
        <w:t>僱員</w:t>
      </w:r>
      <w:r w:rsidRPr="00B94109">
        <w:rPr>
          <w:rFonts w:eastAsia="PMingLiU"/>
        </w:rPr>
        <w:t>”, and regarding the amount of salary, stated “</w:t>
      </w:r>
      <w:r w:rsidRPr="00B94109">
        <w:rPr>
          <w:rFonts w:eastAsia="PMingLiU"/>
        </w:rPr>
        <w:t>因非合約形式，沒有固定薪金</w:t>
      </w:r>
      <w:r w:rsidRPr="00B94109">
        <w:rPr>
          <w:rFonts w:eastAsia="PMingLiU"/>
        </w:rPr>
        <w:t>” and “</w:t>
      </w:r>
      <w:r w:rsidRPr="00B94109">
        <w:rPr>
          <w:rFonts w:eastAsia="PMingLiU"/>
        </w:rPr>
        <w:t>沒有底薪</w:t>
      </w:r>
      <w:r w:rsidR="00B94109">
        <w:rPr>
          <w:rFonts w:eastAsiaTheme="minorEastAsia"/>
        </w:rPr>
        <w:t>”</w:t>
      </w:r>
      <w:r w:rsidRPr="00B94109">
        <w:rPr>
          <w:rFonts w:eastAsia="PMingLiU"/>
        </w:rPr>
        <w:t xml:space="preserve">.  The term </w:t>
      </w:r>
      <w:r w:rsidR="00A618DA" w:rsidRPr="00A618DA">
        <w:rPr>
          <w:rFonts w:eastAsia="PMingLiU"/>
        </w:rPr>
        <w:t>“</w:t>
      </w:r>
      <w:r w:rsidR="00A618DA" w:rsidRPr="00A618DA">
        <w:rPr>
          <w:rFonts w:eastAsia="PMingLiU"/>
        </w:rPr>
        <w:t>僱員</w:t>
      </w:r>
      <w:r w:rsidR="00A618DA" w:rsidRPr="00A618DA">
        <w:rPr>
          <w:rFonts w:eastAsia="PMingLiU"/>
        </w:rPr>
        <w:t>”</w:t>
      </w:r>
      <w:r w:rsidRPr="00B94109">
        <w:rPr>
          <w:rFonts w:eastAsia="PMingLiU"/>
        </w:rPr>
        <w:t xml:space="preserve"> and the statement there about the salary clearly indicated, prima facie, that at the time D1 regarded </w:t>
      </w:r>
      <w:r w:rsidR="00E67BF8">
        <w:rPr>
          <w:rFonts w:eastAsia="PMingLiU"/>
        </w:rPr>
        <w:t>the Deceased as an employee.  Tang</w:t>
      </w:r>
      <w:r w:rsidRPr="00B94109">
        <w:rPr>
          <w:rFonts w:eastAsia="PMingLiU"/>
        </w:rPr>
        <w:t xml:space="preserve"> was heavily and </w:t>
      </w:r>
      <w:r w:rsidR="00E67BF8">
        <w:rPr>
          <w:rFonts w:eastAsia="PMingLiU"/>
        </w:rPr>
        <w:t xml:space="preserve">effectively cross-examined </w:t>
      </w:r>
      <w:r w:rsidRPr="00B94109">
        <w:rPr>
          <w:rFonts w:eastAsia="PMingLiU"/>
        </w:rPr>
        <w:t xml:space="preserve">on </w:t>
      </w:r>
      <w:r w:rsidR="00E67BF8">
        <w:rPr>
          <w:rFonts w:eastAsia="PMingLiU"/>
        </w:rPr>
        <w:t xml:space="preserve">the Form 2 </w:t>
      </w:r>
      <w:r w:rsidRPr="00B94109">
        <w:rPr>
          <w:rFonts w:eastAsia="PMingLiU"/>
        </w:rPr>
        <w:t>by Mr Lim.  I accept that Tang has given inconsistent explanations when he first said that it was a staff of the Labour Department who filled in Form 2 for him, and who disregarded him and filled in “</w:t>
      </w:r>
      <w:r w:rsidRPr="00B94109">
        <w:rPr>
          <w:rFonts w:eastAsia="PMingLiU"/>
        </w:rPr>
        <w:t>僱員</w:t>
      </w:r>
      <w:r w:rsidRPr="00B94109">
        <w:rPr>
          <w:rFonts w:eastAsia="PMingLiU"/>
        </w:rPr>
        <w:t>” when he told him it was “</w:t>
      </w:r>
      <w:r w:rsidRPr="00B94109">
        <w:rPr>
          <w:rFonts w:eastAsia="PMingLiU"/>
        </w:rPr>
        <w:t>判頭</w:t>
      </w:r>
      <w:r w:rsidRPr="00B94109">
        <w:rPr>
          <w:rFonts w:eastAsia="PMingLiU"/>
        </w:rPr>
        <w:t xml:space="preserve">”; later on in his cross-examination Tang said and confirmed that it was his son that filled in Form 2.  When confronted with the discrepancy, he </w:t>
      </w:r>
      <w:r w:rsidR="00E67BF8">
        <w:rPr>
          <w:rFonts w:eastAsia="PMingLiU"/>
        </w:rPr>
        <w:t xml:space="preserve">then </w:t>
      </w:r>
      <w:r w:rsidRPr="00B94109">
        <w:rPr>
          <w:rFonts w:eastAsia="PMingLiU"/>
        </w:rPr>
        <w:t>said essentially that he could not remember.  I do not accept his such explanation.  I however accept his evidence that it was the first time in all these years that he had to deal with an industrial accident, that he was only educated up to primary school.  I also note that in Tang’s Declaration, he corrected himself and clearly stated that the Duo were sub-contractors.  My impression was that Tang was a clumsy, unsophisticated and unarticulated witness.  I accept that he stated the Deceased was “</w:t>
      </w:r>
      <w:r w:rsidRPr="00B94109">
        <w:rPr>
          <w:rFonts w:eastAsia="PMingLiU"/>
        </w:rPr>
        <w:t>僱員</w:t>
      </w:r>
      <w:r w:rsidRPr="00B94109">
        <w:rPr>
          <w:rFonts w:eastAsia="PMingLiU"/>
        </w:rPr>
        <w:t>” in Form 2 when he did not fully appreciate the difference or implications between the 2 types of relationships.  In the circumstances, I do not hold what he stated in Form 2 as a full admission, but would regard it as one of the matters to be considered.</w:t>
      </w:r>
    </w:p>
    <w:p w:rsidR="00F8533F" w:rsidRPr="00B94109" w:rsidRDefault="00F8533F" w:rsidP="007058B0">
      <w:pPr>
        <w:tabs>
          <w:tab w:val="clear" w:pos="4320"/>
          <w:tab w:val="clear" w:pos="9072"/>
        </w:tabs>
        <w:snapToGrid/>
        <w:spacing w:line="360" w:lineRule="auto"/>
        <w:jc w:val="both"/>
        <w:rPr>
          <w:rFonts w:eastAsia="PMingLiU"/>
        </w:rPr>
      </w:pPr>
    </w:p>
    <w:p w:rsidR="00F8533F" w:rsidRPr="00B94109" w:rsidRDefault="00F8533F" w:rsidP="007058B0">
      <w:pPr>
        <w:numPr>
          <w:ilvl w:val="0"/>
          <w:numId w:val="3"/>
        </w:numPr>
        <w:tabs>
          <w:tab w:val="clear" w:pos="4320"/>
          <w:tab w:val="clear" w:pos="9072"/>
        </w:tabs>
        <w:snapToGrid/>
        <w:spacing w:line="360" w:lineRule="auto"/>
        <w:ind w:left="0" w:firstLine="0"/>
        <w:jc w:val="both"/>
        <w:rPr>
          <w:rFonts w:eastAsia="PMingLiU"/>
        </w:rPr>
      </w:pPr>
      <w:r w:rsidRPr="00B94109">
        <w:rPr>
          <w:rFonts w:eastAsia="PMingLiU"/>
        </w:rPr>
        <w:t xml:space="preserve">Looking at and evaluating as indicia all the background and factual matters as detailed above, including what D1 stated in Form 2, I </w:t>
      </w:r>
      <w:r w:rsidRPr="00B94109">
        <w:rPr>
          <w:rFonts w:eastAsia="PMingLiU"/>
        </w:rPr>
        <w:lastRenderedPageBreak/>
        <w:t>conclude and hold in the round that the Duo were engaged by D1 as a contractor, and not as employees, to perform the formwork work at the Site.</w:t>
      </w:r>
    </w:p>
    <w:p w:rsidR="00F8533F" w:rsidRPr="00B94109" w:rsidRDefault="00F8533F" w:rsidP="007058B0">
      <w:pPr>
        <w:tabs>
          <w:tab w:val="clear" w:pos="4320"/>
          <w:tab w:val="clear" w:pos="9072"/>
        </w:tabs>
        <w:snapToGrid/>
        <w:spacing w:line="360" w:lineRule="auto"/>
        <w:jc w:val="both"/>
        <w:rPr>
          <w:rFonts w:eastAsia="PMingLiU"/>
        </w:rPr>
      </w:pPr>
    </w:p>
    <w:p w:rsidR="00F8533F" w:rsidRPr="00B94109" w:rsidRDefault="00F8533F" w:rsidP="007058B0">
      <w:pPr>
        <w:numPr>
          <w:ilvl w:val="0"/>
          <w:numId w:val="3"/>
        </w:numPr>
        <w:tabs>
          <w:tab w:val="clear" w:pos="4320"/>
          <w:tab w:val="clear" w:pos="9072"/>
        </w:tabs>
        <w:snapToGrid/>
        <w:spacing w:line="360" w:lineRule="auto"/>
        <w:ind w:left="0" w:firstLine="0"/>
        <w:jc w:val="both"/>
        <w:rPr>
          <w:rFonts w:eastAsia="PMingLiU"/>
        </w:rPr>
      </w:pPr>
      <w:r w:rsidRPr="00B94109">
        <w:rPr>
          <w:rFonts w:eastAsia="PMingLiU"/>
        </w:rPr>
        <w:t xml:space="preserve">It follows that I find that D1 did not owe to the Deceased the duties of care of an employer, and also find that section 6 of the Occupational Safety </w:t>
      </w:r>
      <w:r w:rsidR="007957C9">
        <w:rPr>
          <w:rFonts w:eastAsia="PMingLiU"/>
        </w:rPr>
        <w:t xml:space="preserve">and Health </w:t>
      </w:r>
      <w:r w:rsidRPr="00B94109">
        <w:rPr>
          <w:rFonts w:eastAsia="PMingLiU"/>
        </w:rPr>
        <w:t>Ordinance Cap</w:t>
      </w:r>
      <w:r w:rsidR="007058B0">
        <w:rPr>
          <w:rFonts w:eastAsia="PMingLiU"/>
        </w:rPr>
        <w:t xml:space="preserve"> </w:t>
      </w:r>
      <w:r w:rsidR="00E67BF8">
        <w:rPr>
          <w:rFonts w:eastAsia="PMingLiU"/>
        </w:rPr>
        <w:t>509 wa</w:t>
      </w:r>
      <w:r w:rsidRPr="00B94109">
        <w:rPr>
          <w:rFonts w:eastAsia="PMingLiU"/>
        </w:rPr>
        <w:t>s not engaged.</w:t>
      </w:r>
    </w:p>
    <w:p w:rsidR="00F8533F" w:rsidRPr="00B94109" w:rsidRDefault="00F8533F" w:rsidP="007058B0">
      <w:pPr>
        <w:tabs>
          <w:tab w:val="clear" w:pos="4320"/>
          <w:tab w:val="clear" w:pos="9072"/>
        </w:tabs>
        <w:snapToGrid/>
        <w:spacing w:line="360" w:lineRule="auto"/>
        <w:jc w:val="both"/>
        <w:rPr>
          <w:rFonts w:eastAsia="PMingLiU"/>
        </w:rPr>
      </w:pPr>
    </w:p>
    <w:p w:rsidR="00F8533F" w:rsidRPr="00B94109" w:rsidRDefault="00F8533F" w:rsidP="007058B0">
      <w:pPr>
        <w:spacing w:line="360" w:lineRule="auto"/>
        <w:jc w:val="both"/>
        <w:rPr>
          <w:rFonts w:eastAsia="PMingLiU"/>
          <w:i/>
          <w:iCs/>
        </w:rPr>
      </w:pPr>
      <w:r w:rsidRPr="00B94109">
        <w:rPr>
          <w:rFonts w:eastAsia="PMingLiU"/>
          <w:i/>
          <w:iCs/>
        </w:rPr>
        <w:t>The alleged contractual terms and delegation of duties by Ds to the Duo</w:t>
      </w:r>
    </w:p>
    <w:p w:rsidR="00F8533F" w:rsidRPr="007058B0" w:rsidRDefault="00F8533F" w:rsidP="007058B0">
      <w:pPr>
        <w:tabs>
          <w:tab w:val="clear" w:pos="4320"/>
          <w:tab w:val="clear" w:pos="9072"/>
        </w:tabs>
        <w:snapToGrid/>
        <w:spacing w:line="360" w:lineRule="auto"/>
        <w:jc w:val="both"/>
        <w:rPr>
          <w:rFonts w:eastAsia="PMingLiU"/>
          <w:iCs/>
        </w:rPr>
      </w:pPr>
    </w:p>
    <w:p w:rsidR="00F8533F" w:rsidRPr="00B94109" w:rsidRDefault="00D91BB4" w:rsidP="007058B0">
      <w:pPr>
        <w:numPr>
          <w:ilvl w:val="0"/>
          <w:numId w:val="3"/>
        </w:numPr>
        <w:tabs>
          <w:tab w:val="clear" w:pos="4320"/>
          <w:tab w:val="clear" w:pos="9072"/>
        </w:tabs>
        <w:snapToGrid/>
        <w:spacing w:line="360" w:lineRule="auto"/>
        <w:ind w:left="0" w:firstLine="0"/>
        <w:jc w:val="both"/>
        <w:rPr>
          <w:rFonts w:eastAsia="PMingLiU"/>
        </w:rPr>
      </w:pPr>
      <w:r>
        <w:rPr>
          <w:rFonts w:eastAsia="PMingLiU"/>
        </w:rPr>
        <w:t>The next question</w:t>
      </w:r>
      <w:r w:rsidR="00F8533F" w:rsidRPr="00B94109">
        <w:rPr>
          <w:rFonts w:eastAsia="PMingLiU"/>
        </w:rPr>
        <w:t xml:space="preserve"> is: was there such terms in the contract between the Duo and D1 as alleged by Ds and as set out in paragraph 25 above?</w:t>
      </w:r>
    </w:p>
    <w:p w:rsidR="00F8533F" w:rsidRPr="00B94109" w:rsidRDefault="00F8533F" w:rsidP="007058B0">
      <w:pPr>
        <w:tabs>
          <w:tab w:val="clear" w:pos="4320"/>
          <w:tab w:val="clear" w:pos="9072"/>
        </w:tabs>
        <w:snapToGrid/>
        <w:spacing w:line="360" w:lineRule="auto"/>
        <w:jc w:val="both"/>
        <w:rPr>
          <w:rFonts w:eastAsia="PMingLiU"/>
        </w:rPr>
      </w:pPr>
    </w:p>
    <w:p w:rsidR="00F8533F" w:rsidRPr="00B94109" w:rsidRDefault="00F8533F" w:rsidP="007058B0">
      <w:pPr>
        <w:numPr>
          <w:ilvl w:val="0"/>
          <w:numId w:val="3"/>
        </w:numPr>
        <w:tabs>
          <w:tab w:val="clear" w:pos="4320"/>
          <w:tab w:val="clear" w:pos="9072"/>
        </w:tabs>
        <w:snapToGrid/>
        <w:spacing w:line="360" w:lineRule="auto"/>
        <w:ind w:left="0" w:firstLine="0"/>
        <w:jc w:val="both"/>
        <w:rPr>
          <w:rFonts w:eastAsia="PMingLiU"/>
        </w:rPr>
      </w:pPr>
      <w:r w:rsidRPr="00B94109">
        <w:rPr>
          <w:rFonts w:eastAsia="PMingLiU"/>
        </w:rPr>
        <w:t xml:space="preserve">It is common ground that the contract was made orally.  </w:t>
      </w:r>
      <w:r w:rsidR="00D80409">
        <w:rPr>
          <w:rFonts w:eastAsia="PMingLiU"/>
        </w:rPr>
        <w:t xml:space="preserve">As mentioned, it was D1’s case that the oral agreement was reached on an occasion when Tang and the Duo were physically present at the Site.  </w:t>
      </w:r>
      <w:r w:rsidRPr="00B94109">
        <w:rPr>
          <w:rFonts w:eastAsia="PMingLiU"/>
        </w:rPr>
        <w:t>The onus of proving the existence of the alleged terms indisputably is on Ds.</w:t>
      </w:r>
    </w:p>
    <w:p w:rsidR="00F8533F" w:rsidRPr="00B94109" w:rsidRDefault="00F8533F" w:rsidP="007058B0">
      <w:pPr>
        <w:tabs>
          <w:tab w:val="clear" w:pos="4320"/>
          <w:tab w:val="clear" w:pos="9072"/>
        </w:tabs>
        <w:snapToGrid/>
        <w:spacing w:line="360" w:lineRule="auto"/>
        <w:jc w:val="both"/>
        <w:rPr>
          <w:rFonts w:eastAsia="PMingLiU"/>
        </w:rPr>
      </w:pPr>
    </w:p>
    <w:p w:rsidR="00F8533F" w:rsidRPr="00B94109" w:rsidRDefault="003F5146" w:rsidP="007058B0">
      <w:pPr>
        <w:numPr>
          <w:ilvl w:val="0"/>
          <w:numId w:val="3"/>
        </w:numPr>
        <w:tabs>
          <w:tab w:val="clear" w:pos="4320"/>
          <w:tab w:val="clear" w:pos="9072"/>
        </w:tabs>
        <w:snapToGrid/>
        <w:spacing w:line="360" w:lineRule="auto"/>
        <w:ind w:left="0" w:firstLine="0"/>
        <w:jc w:val="both"/>
        <w:rPr>
          <w:rFonts w:eastAsia="PMingLiU"/>
        </w:rPr>
      </w:pPr>
      <w:r>
        <w:rPr>
          <w:rFonts w:eastAsia="PMingLiU"/>
        </w:rPr>
        <w:t>As explained below</w:t>
      </w:r>
      <w:r w:rsidR="00F8533F" w:rsidRPr="00B94109">
        <w:rPr>
          <w:rFonts w:eastAsia="PMingLiU"/>
        </w:rPr>
        <w:t>, I have no hesitation in finding that Ds have failed to prove that the alleged terms were agreed as part of the contract.</w:t>
      </w:r>
    </w:p>
    <w:p w:rsidR="00F8533F" w:rsidRPr="00B94109" w:rsidRDefault="00F8533F" w:rsidP="007058B0">
      <w:pPr>
        <w:tabs>
          <w:tab w:val="clear" w:pos="4320"/>
          <w:tab w:val="clear" w:pos="9072"/>
        </w:tabs>
        <w:snapToGrid/>
        <w:spacing w:line="360" w:lineRule="auto"/>
        <w:jc w:val="both"/>
        <w:rPr>
          <w:rFonts w:eastAsia="PMingLiU"/>
        </w:rPr>
      </w:pPr>
    </w:p>
    <w:p w:rsidR="00F8533F" w:rsidRPr="00B94109" w:rsidRDefault="00F8533F" w:rsidP="007058B0">
      <w:pPr>
        <w:numPr>
          <w:ilvl w:val="0"/>
          <w:numId w:val="3"/>
        </w:numPr>
        <w:tabs>
          <w:tab w:val="clear" w:pos="4320"/>
          <w:tab w:val="clear" w:pos="9072"/>
        </w:tabs>
        <w:snapToGrid/>
        <w:spacing w:line="360" w:lineRule="auto"/>
        <w:ind w:left="0" w:firstLine="0"/>
        <w:jc w:val="both"/>
        <w:rPr>
          <w:rFonts w:eastAsia="PMingLiU"/>
        </w:rPr>
      </w:pPr>
      <w:r w:rsidRPr="00B94109">
        <w:rPr>
          <w:rFonts w:eastAsia="PMingLiU"/>
        </w:rPr>
        <w:t>To begin with, I will consider the evidence given by Tang in his witness statements regarding the contents of the contract and how they were agreed.  I will quote in full the parts in his witness statements that might have a bearing on these subject</w:t>
      </w:r>
      <w:r w:rsidR="003F5146">
        <w:rPr>
          <w:rFonts w:eastAsia="PMingLiU"/>
        </w:rPr>
        <w:t>s</w:t>
      </w:r>
      <w:r w:rsidRPr="00B94109">
        <w:rPr>
          <w:rFonts w:eastAsia="PMingLiU"/>
        </w:rPr>
        <w:t>, as follows:</w:t>
      </w:r>
      <w:r w:rsidR="007B08CF">
        <w:rPr>
          <w:rFonts w:eastAsia="PMingLiU"/>
        </w:rPr>
        <w:t>-</w:t>
      </w:r>
    </w:p>
    <w:p w:rsidR="00F8533F" w:rsidRPr="00B94109" w:rsidRDefault="00F8533F" w:rsidP="007B08CF">
      <w:pPr>
        <w:tabs>
          <w:tab w:val="clear" w:pos="4320"/>
          <w:tab w:val="clear" w:pos="9072"/>
        </w:tabs>
        <w:snapToGrid/>
        <w:spacing w:line="360" w:lineRule="auto"/>
        <w:jc w:val="both"/>
        <w:rPr>
          <w:rFonts w:eastAsia="PMingLiU"/>
        </w:rPr>
      </w:pPr>
    </w:p>
    <w:p w:rsidR="00F8533F" w:rsidRPr="007B08CF" w:rsidRDefault="00F8533F" w:rsidP="007B08CF">
      <w:pPr>
        <w:pStyle w:val="ListParagraph"/>
        <w:ind w:left="2160" w:right="749" w:hanging="720"/>
        <w:jc w:val="both"/>
        <w:rPr>
          <w:rFonts w:eastAsia="PMingLiU"/>
          <w:sz w:val="24"/>
          <w:szCs w:val="24"/>
          <w:lang w:eastAsia="zh-TW"/>
        </w:rPr>
      </w:pPr>
      <w:r w:rsidRPr="007B08CF">
        <w:rPr>
          <w:rFonts w:eastAsia="PMingLiU"/>
          <w:sz w:val="24"/>
          <w:szCs w:val="24"/>
          <w:lang w:eastAsia="zh-TW"/>
        </w:rPr>
        <w:lastRenderedPageBreak/>
        <w:t>“8.</w:t>
      </w:r>
      <w:r w:rsidRPr="007B08CF">
        <w:rPr>
          <w:rFonts w:eastAsia="PMingLiU"/>
          <w:sz w:val="24"/>
          <w:szCs w:val="24"/>
          <w:lang w:eastAsia="zh-TW"/>
        </w:rPr>
        <w:tab/>
      </w:r>
      <w:r w:rsidRPr="007B08CF">
        <w:rPr>
          <w:rFonts w:eastAsia="PMingLiU"/>
          <w:sz w:val="24"/>
          <w:szCs w:val="24"/>
          <w:lang w:eastAsia="zh-TW"/>
        </w:rPr>
        <w:t>我與他們兩人沒有簽訂合約，一切以口頭協議作實，而該口頭協議是在開工前本人、陳及葉在該地盤一起訂立，當時三人都在地盤現場。釘板工程的基本工程費是港幣八萬五千元。我會按工程進度，及應他們要求以現金分期支付給他們。</w:t>
      </w:r>
      <w:r w:rsidRPr="007B08CF">
        <w:rPr>
          <w:rFonts w:eastAsia="PMingLiU"/>
          <w:sz w:val="24"/>
          <w:szCs w:val="24"/>
          <w:lang w:eastAsia="zh-TW"/>
        </w:rPr>
        <w:t>…</w:t>
      </w:r>
    </w:p>
    <w:p w:rsidR="00F8533F" w:rsidRPr="007B08CF" w:rsidRDefault="00F8533F" w:rsidP="007B08CF">
      <w:pPr>
        <w:pStyle w:val="ListParagraph"/>
        <w:ind w:left="2160" w:right="749" w:hanging="720"/>
        <w:jc w:val="both"/>
        <w:rPr>
          <w:rFonts w:eastAsia="PMingLiU"/>
          <w:sz w:val="24"/>
          <w:szCs w:val="24"/>
          <w:lang w:eastAsia="zh-TW"/>
        </w:rPr>
      </w:pPr>
    </w:p>
    <w:p w:rsidR="00F8533F" w:rsidRPr="007B08CF" w:rsidRDefault="00F8533F" w:rsidP="007B08CF">
      <w:pPr>
        <w:pStyle w:val="ListParagraph"/>
        <w:tabs>
          <w:tab w:val="left" w:pos="1276"/>
        </w:tabs>
        <w:ind w:left="2160" w:right="749" w:hanging="720"/>
        <w:jc w:val="both"/>
        <w:rPr>
          <w:rFonts w:eastAsia="PMingLiU"/>
          <w:sz w:val="24"/>
          <w:szCs w:val="24"/>
          <w:lang w:eastAsia="zh-TW"/>
        </w:rPr>
      </w:pPr>
      <w:r w:rsidRPr="007B08CF">
        <w:rPr>
          <w:rFonts w:eastAsia="PMingLiU"/>
          <w:sz w:val="24"/>
          <w:szCs w:val="24"/>
          <w:lang w:eastAsia="zh-TW"/>
        </w:rPr>
        <w:t>9.</w:t>
      </w:r>
      <w:r w:rsidRPr="007B08CF">
        <w:rPr>
          <w:rFonts w:eastAsia="PMingLiU"/>
          <w:sz w:val="24"/>
          <w:szCs w:val="24"/>
          <w:lang w:eastAsia="zh-TW"/>
        </w:rPr>
        <w:tab/>
      </w:r>
      <w:r w:rsidRPr="007B08CF">
        <w:rPr>
          <w:rFonts w:eastAsia="PMingLiU"/>
          <w:sz w:val="24"/>
          <w:szCs w:val="24"/>
          <w:lang w:eastAsia="zh-TW"/>
        </w:rPr>
        <w:t>本人與他們合作興建過約七間村屋。一貫都是用這個關係合作，</w:t>
      </w:r>
      <w:r w:rsidRPr="007B08CF">
        <w:rPr>
          <w:rFonts w:eastAsia="PMingLiU"/>
          <w:sz w:val="24"/>
          <w:szCs w:val="24"/>
          <w:lang w:eastAsia="zh-TW"/>
        </w:rPr>
        <w:t>…</w:t>
      </w:r>
    </w:p>
    <w:p w:rsidR="00F8533F" w:rsidRPr="007B08CF" w:rsidRDefault="00F8533F" w:rsidP="007B08CF">
      <w:pPr>
        <w:pStyle w:val="ListParagraph"/>
        <w:ind w:left="2160" w:right="749" w:hanging="720"/>
        <w:jc w:val="both"/>
        <w:rPr>
          <w:rFonts w:eastAsia="PMingLiU"/>
          <w:sz w:val="24"/>
          <w:szCs w:val="24"/>
          <w:lang w:eastAsia="zh-TW"/>
        </w:rPr>
      </w:pPr>
    </w:p>
    <w:p w:rsidR="00F8533F" w:rsidRPr="007B08CF" w:rsidRDefault="00F8533F" w:rsidP="007B08CF">
      <w:pPr>
        <w:pStyle w:val="ListParagraph"/>
        <w:ind w:left="2160" w:right="749" w:hanging="720"/>
        <w:jc w:val="both"/>
        <w:rPr>
          <w:rFonts w:eastAsia="PMingLiU"/>
          <w:sz w:val="24"/>
          <w:szCs w:val="24"/>
          <w:lang w:eastAsia="zh-TW"/>
        </w:rPr>
      </w:pPr>
      <w:r w:rsidRPr="007B08CF">
        <w:rPr>
          <w:rFonts w:eastAsia="PMingLiU"/>
          <w:sz w:val="24"/>
          <w:szCs w:val="24"/>
          <w:lang w:eastAsia="zh-TW"/>
        </w:rPr>
        <w:t>…</w:t>
      </w:r>
    </w:p>
    <w:p w:rsidR="00F8533F" w:rsidRPr="007B08CF" w:rsidRDefault="00F8533F" w:rsidP="007B08CF">
      <w:pPr>
        <w:pStyle w:val="ListParagraph"/>
        <w:ind w:left="2160" w:right="749" w:hanging="720"/>
        <w:jc w:val="both"/>
        <w:rPr>
          <w:rFonts w:eastAsia="PMingLiU"/>
          <w:sz w:val="24"/>
          <w:szCs w:val="24"/>
          <w:lang w:eastAsia="zh-TW"/>
        </w:rPr>
      </w:pPr>
    </w:p>
    <w:p w:rsidR="00F8533F" w:rsidRPr="007B08CF" w:rsidRDefault="00F8533F" w:rsidP="007B08CF">
      <w:pPr>
        <w:pStyle w:val="ListParagraph"/>
        <w:tabs>
          <w:tab w:val="left" w:pos="1276"/>
        </w:tabs>
        <w:ind w:left="2160" w:right="749" w:hanging="720"/>
        <w:jc w:val="both"/>
        <w:rPr>
          <w:rFonts w:eastAsia="PMingLiU"/>
          <w:sz w:val="24"/>
          <w:szCs w:val="24"/>
          <w:lang w:eastAsia="zh-TW"/>
        </w:rPr>
      </w:pPr>
      <w:r w:rsidRPr="007B08CF">
        <w:rPr>
          <w:rFonts w:eastAsia="PMingLiU"/>
          <w:sz w:val="24"/>
          <w:szCs w:val="24"/>
          <w:lang w:eastAsia="zh-TW"/>
        </w:rPr>
        <w:t>11.</w:t>
      </w:r>
      <w:r w:rsidRPr="007B08CF">
        <w:rPr>
          <w:rFonts w:eastAsia="PMingLiU"/>
          <w:sz w:val="24"/>
          <w:szCs w:val="24"/>
          <w:lang w:eastAsia="zh-TW"/>
        </w:rPr>
        <w:tab/>
      </w:r>
      <w:r w:rsidRPr="007B08CF">
        <w:rPr>
          <w:rFonts w:eastAsia="PMingLiU"/>
          <w:sz w:val="24"/>
          <w:szCs w:val="24"/>
          <w:lang w:eastAsia="zh-TW"/>
        </w:rPr>
        <w:t>做這些丁屋建築工程我會分判給不同工種的分判商，</w:t>
      </w:r>
      <w:r w:rsidR="007B08CF">
        <w:rPr>
          <w:rFonts w:eastAsia="PMingLiU" w:hint="eastAsia"/>
          <w:sz w:val="24"/>
          <w:szCs w:val="24"/>
          <w:lang w:eastAsia="zh-TW"/>
        </w:rPr>
        <w:t> </w:t>
      </w:r>
      <w:r w:rsidRPr="007B08CF">
        <w:rPr>
          <w:rFonts w:eastAsia="PMingLiU"/>
          <w:sz w:val="24"/>
          <w:szCs w:val="24"/>
          <w:lang w:eastAsia="zh-TW"/>
        </w:rPr>
        <w:t>如扎鐵、石屎、門、窗及裝修等等的不同分判商。</w:t>
      </w:r>
      <w:bookmarkStart w:id="4" w:name="_Hlk79742623"/>
      <w:r w:rsidRPr="007B08CF">
        <w:rPr>
          <w:rFonts w:eastAsia="PMingLiU"/>
          <w:sz w:val="24"/>
          <w:szCs w:val="24"/>
          <w:lang w:eastAsia="zh-TW"/>
        </w:rPr>
        <w:t>所謂工程的釘板分判，除了此實質的釘板工程外，他們的工程項目亦包括安裝所有石屎釘板工序時所需的臨時安全措施，負責該村屋的圍板工序</w:t>
      </w:r>
      <w:bookmarkEnd w:id="4"/>
      <w:r w:rsidRPr="007B08CF">
        <w:rPr>
          <w:rFonts w:eastAsia="PMingLiU"/>
          <w:sz w:val="24"/>
          <w:szCs w:val="24"/>
          <w:lang w:eastAsia="zh-TW"/>
        </w:rPr>
        <w:t>。在該工程開始前及在施工期間，我會以口頭的形式及以工程圖則告知他們要做的範圍，至於安全的措施因為要配合他們的施工方法及時序，所以要由他們自己決定。</w:t>
      </w:r>
    </w:p>
    <w:p w:rsidR="00F8533F" w:rsidRPr="007B08CF" w:rsidRDefault="00F8533F" w:rsidP="007B08CF">
      <w:pPr>
        <w:pStyle w:val="ListParagraph"/>
        <w:ind w:left="2160" w:right="749" w:hanging="720"/>
        <w:jc w:val="both"/>
        <w:rPr>
          <w:rFonts w:eastAsia="PMingLiU"/>
          <w:sz w:val="24"/>
          <w:szCs w:val="24"/>
          <w:lang w:eastAsia="zh-TW"/>
        </w:rPr>
      </w:pPr>
    </w:p>
    <w:p w:rsidR="00F8533F" w:rsidRDefault="00F8533F" w:rsidP="007B08CF">
      <w:pPr>
        <w:pStyle w:val="ListParagraph"/>
        <w:ind w:left="2160" w:right="749" w:hanging="720"/>
        <w:jc w:val="both"/>
        <w:rPr>
          <w:rFonts w:eastAsia="PMingLiU"/>
          <w:sz w:val="24"/>
          <w:szCs w:val="24"/>
          <w:lang w:eastAsia="zh-TW"/>
        </w:rPr>
      </w:pPr>
      <w:r w:rsidRPr="007B08CF">
        <w:rPr>
          <w:rFonts w:eastAsia="PMingLiU"/>
          <w:sz w:val="24"/>
          <w:szCs w:val="24"/>
          <w:lang w:eastAsia="zh-TW"/>
        </w:rPr>
        <w:t>12.</w:t>
      </w:r>
      <w:r w:rsidRPr="007B08CF">
        <w:rPr>
          <w:rFonts w:eastAsia="PMingLiU"/>
          <w:sz w:val="24"/>
          <w:szCs w:val="24"/>
          <w:lang w:eastAsia="zh-TW"/>
        </w:rPr>
        <w:tab/>
      </w:r>
      <w:r w:rsidRPr="007B08CF">
        <w:rPr>
          <w:rFonts w:eastAsia="PMingLiU"/>
          <w:sz w:val="24"/>
          <w:szCs w:val="24"/>
          <w:lang w:eastAsia="zh-TW"/>
        </w:rPr>
        <w:t>他們所使用的工具都是由他們兩人自行安排，包括電鋸、鋸仔、水平尺、墨斗等都是他們的。而釘、螺絲等五金材料亦都是他們提供。至於木板、木方等建築材料則由我提供。我亦提供建築物四邊的棚架和他們所用的防墮救生帶。</w:t>
      </w:r>
    </w:p>
    <w:p w:rsidR="007B08CF" w:rsidRPr="007B08CF" w:rsidRDefault="007B08CF" w:rsidP="007B08CF">
      <w:pPr>
        <w:pStyle w:val="ListParagraph"/>
        <w:ind w:left="2160" w:right="749" w:hanging="720"/>
        <w:jc w:val="both"/>
        <w:rPr>
          <w:rFonts w:eastAsia="PMingLiU"/>
          <w:sz w:val="24"/>
          <w:szCs w:val="24"/>
          <w:lang w:eastAsia="zh-TW"/>
        </w:rPr>
      </w:pPr>
    </w:p>
    <w:p w:rsidR="00F8533F" w:rsidRPr="007B08CF" w:rsidRDefault="00F8533F" w:rsidP="007B08CF">
      <w:pPr>
        <w:ind w:left="2160" w:right="749" w:hanging="720"/>
        <w:jc w:val="both"/>
        <w:rPr>
          <w:rFonts w:eastAsia="PMingLiU"/>
          <w:sz w:val="24"/>
          <w:szCs w:val="24"/>
          <w:lang w:eastAsia="zh-TW"/>
        </w:rPr>
      </w:pPr>
      <w:r w:rsidRPr="007B08CF">
        <w:rPr>
          <w:rFonts w:eastAsia="PMingLiU"/>
          <w:sz w:val="24"/>
          <w:szCs w:val="24"/>
          <w:lang w:eastAsia="zh-TW"/>
        </w:rPr>
        <w:t>13.</w:t>
      </w:r>
      <w:r w:rsidRPr="007B08CF">
        <w:rPr>
          <w:rFonts w:eastAsia="PMingLiU"/>
          <w:sz w:val="24"/>
          <w:szCs w:val="24"/>
          <w:lang w:eastAsia="zh-TW"/>
        </w:rPr>
        <w:tab/>
      </w:r>
      <w:r w:rsidRPr="007B08CF">
        <w:rPr>
          <w:rFonts w:eastAsia="PMingLiU"/>
          <w:sz w:val="24"/>
          <w:szCs w:val="24"/>
          <w:lang w:eastAsia="zh-TW"/>
        </w:rPr>
        <w:t>我作出這樣安排的原因是他們二人在釘板工程的作業方式對如何安排安全措施有直接關係。</w:t>
      </w:r>
    </w:p>
    <w:p w:rsidR="007B08CF" w:rsidRDefault="007B08CF" w:rsidP="007B08CF">
      <w:pPr>
        <w:ind w:left="2160" w:right="749" w:hanging="720"/>
        <w:jc w:val="both"/>
        <w:rPr>
          <w:rFonts w:eastAsia="PMingLiU"/>
          <w:sz w:val="24"/>
          <w:szCs w:val="24"/>
          <w:lang w:eastAsia="zh-TW"/>
        </w:rPr>
      </w:pPr>
    </w:p>
    <w:p w:rsidR="00F8533F" w:rsidRDefault="00F8533F" w:rsidP="007B08CF">
      <w:pPr>
        <w:ind w:left="2160" w:right="749" w:hanging="720"/>
        <w:jc w:val="both"/>
        <w:rPr>
          <w:rFonts w:eastAsia="PMingLiU"/>
          <w:sz w:val="24"/>
          <w:szCs w:val="24"/>
          <w:lang w:eastAsia="zh-TW"/>
        </w:rPr>
      </w:pPr>
      <w:r w:rsidRPr="007B08CF">
        <w:rPr>
          <w:rFonts w:eastAsia="PMingLiU"/>
          <w:sz w:val="24"/>
          <w:szCs w:val="24"/>
          <w:lang w:eastAsia="zh-TW"/>
        </w:rPr>
        <w:t>…</w:t>
      </w:r>
    </w:p>
    <w:p w:rsidR="007B08CF" w:rsidRPr="007B08CF" w:rsidRDefault="007B08CF" w:rsidP="007B08CF">
      <w:pPr>
        <w:ind w:left="2160" w:right="749" w:hanging="720"/>
        <w:jc w:val="both"/>
        <w:rPr>
          <w:rFonts w:eastAsia="PMingLiU"/>
          <w:sz w:val="24"/>
          <w:szCs w:val="24"/>
          <w:lang w:eastAsia="zh-TW"/>
        </w:rPr>
      </w:pPr>
    </w:p>
    <w:p w:rsidR="00F8533F" w:rsidRPr="007B08CF" w:rsidRDefault="00F8533F" w:rsidP="007B08CF">
      <w:pPr>
        <w:ind w:left="2160" w:right="749" w:hanging="720"/>
        <w:jc w:val="both"/>
        <w:rPr>
          <w:rFonts w:eastAsia="PMingLiU"/>
          <w:sz w:val="24"/>
          <w:szCs w:val="24"/>
          <w:lang w:eastAsia="zh-TW"/>
        </w:rPr>
      </w:pPr>
      <w:r w:rsidRPr="007B08CF">
        <w:rPr>
          <w:rFonts w:eastAsia="PMingLiU"/>
          <w:sz w:val="24"/>
          <w:szCs w:val="24"/>
          <w:lang w:eastAsia="zh-TW"/>
        </w:rPr>
        <w:t>15.</w:t>
      </w:r>
      <w:r w:rsidRPr="007B08CF">
        <w:rPr>
          <w:rFonts w:eastAsia="PMingLiU"/>
          <w:sz w:val="24"/>
          <w:szCs w:val="24"/>
          <w:lang w:eastAsia="zh-TW"/>
        </w:rPr>
        <w:tab/>
      </w:r>
      <w:r w:rsidRPr="007B08CF">
        <w:rPr>
          <w:rFonts w:eastAsia="PMingLiU"/>
          <w:sz w:val="24"/>
          <w:szCs w:val="24"/>
          <w:lang w:eastAsia="zh-TW"/>
        </w:rPr>
        <w:t>用那一種方法去做一個石屎模，會對在那些位置何時加設安全措施是不同的。安全措施在工程項目中是</w:t>
      </w:r>
      <w:r w:rsidRPr="007B08CF">
        <w:rPr>
          <w:rFonts w:eastAsia="PMingLiU"/>
          <w:sz w:val="24"/>
          <w:szCs w:val="24"/>
          <w:lang w:eastAsia="zh-TW"/>
        </w:rPr>
        <w:t>“</w:t>
      </w:r>
      <w:r w:rsidRPr="007B08CF">
        <w:rPr>
          <w:rFonts w:eastAsia="PMingLiU"/>
          <w:sz w:val="24"/>
          <w:szCs w:val="24"/>
          <w:lang w:eastAsia="zh-TW"/>
        </w:rPr>
        <w:t>臨時工程</w:t>
      </w:r>
      <w:r w:rsidRPr="007B08CF">
        <w:rPr>
          <w:rFonts w:eastAsia="PMingLiU"/>
          <w:sz w:val="24"/>
          <w:szCs w:val="24"/>
          <w:lang w:eastAsia="zh-TW"/>
        </w:rPr>
        <w:t>”</w:t>
      </w:r>
      <w:r w:rsidRPr="007B08CF">
        <w:rPr>
          <w:rFonts w:eastAsia="PMingLiU"/>
          <w:sz w:val="24"/>
          <w:szCs w:val="24"/>
          <w:lang w:eastAsia="zh-TW"/>
        </w:rPr>
        <w:t>，在施工期間會不停的安裝、改動和減少。所以當他們決定用那種方法去做時，他們要自己視乎施工方法及進度來決定如何及何時加設安全措施。</w:t>
      </w:r>
    </w:p>
    <w:p w:rsidR="00F8533F" w:rsidRPr="007B08CF" w:rsidRDefault="00F8533F" w:rsidP="007B08CF">
      <w:pPr>
        <w:ind w:left="2160" w:right="749" w:hanging="720"/>
        <w:jc w:val="both"/>
        <w:rPr>
          <w:rFonts w:eastAsia="PMingLiU"/>
          <w:sz w:val="24"/>
          <w:szCs w:val="24"/>
          <w:lang w:eastAsia="zh-TW"/>
        </w:rPr>
      </w:pPr>
    </w:p>
    <w:p w:rsidR="00F8533F" w:rsidRPr="007B08CF" w:rsidRDefault="00F8533F" w:rsidP="007B08CF">
      <w:pPr>
        <w:ind w:left="2160" w:right="749" w:hanging="720"/>
        <w:jc w:val="both"/>
        <w:rPr>
          <w:rFonts w:eastAsia="PMingLiU"/>
          <w:sz w:val="24"/>
          <w:szCs w:val="24"/>
          <w:lang w:eastAsia="zh-TW"/>
        </w:rPr>
      </w:pPr>
      <w:r w:rsidRPr="007B08CF">
        <w:rPr>
          <w:rFonts w:eastAsia="PMingLiU"/>
          <w:sz w:val="24"/>
          <w:szCs w:val="24"/>
          <w:lang w:eastAsia="zh-TW"/>
        </w:rPr>
        <w:t>16.</w:t>
      </w:r>
      <w:r w:rsidRPr="007B08CF">
        <w:rPr>
          <w:rFonts w:eastAsia="PMingLiU"/>
          <w:sz w:val="24"/>
          <w:szCs w:val="24"/>
          <w:lang w:eastAsia="zh-TW"/>
        </w:rPr>
        <w:tab/>
      </w:r>
      <w:r w:rsidRPr="007B08CF">
        <w:rPr>
          <w:rFonts w:eastAsia="PMingLiU"/>
          <w:sz w:val="24"/>
          <w:szCs w:val="24"/>
          <w:lang w:eastAsia="zh-TW"/>
        </w:rPr>
        <w:t>因為我已經提供木方及木板，他們只需要用我提供的木方連接着建築物的固定點上，將另一端放在外牆棚架的橫樑上，並綁好固定位置，就可以做到一個</w:t>
      </w:r>
      <w:r w:rsidRPr="007B08CF">
        <w:rPr>
          <w:rFonts w:eastAsia="PMingLiU"/>
          <w:sz w:val="24"/>
          <w:szCs w:val="24"/>
          <w:lang w:eastAsia="zh-TW"/>
        </w:rPr>
        <w:lastRenderedPageBreak/>
        <w:t>安全工作台底部的支撐，在上面放上木板就會做到一個安全的工作台，這是他們的責任。</w:t>
      </w:r>
      <w:r w:rsidRPr="007B08CF">
        <w:rPr>
          <w:rFonts w:eastAsia="PMingLiU"/>
          <w:sz w:val="24"/>
          <w:szCs w:val="24"/>
          <w:lang w:eastAsia="zh-TW"/>
        </w:rPr>
        <w:t>”</w:t>
      </w:r>
      <w:r w:rsidRPr="007B08CF">
        <w:rPr>
          <w:rStyle w:val="FootnoteReference"/>
          <w:rFonts w:eastAsia="PMingLiU"/>
          <w:sz w:val="24"/>
          <w:szCs w:val="24"/>
        </w:rPr>
        <w:footnoteReference w:id="17"/>
      </w:r>
    </w:p>
    <w:p w:rsidR="00F8533F" w:rsidRPr="007B08CF" w:rsidRDefault="00F8533F" w:rsidP="007B08CF">
      <w:pPr>
        <w:ind w:left="2160" w:right="749" w:hanging="720"/>
        <w:jc w:val="both"/>
        <w:rPr>
          <w:rFonts w:eastAsia="PMingLiU"/>
          <w:sz w:val="24"/>
          <w:szCs w:val="24"/>
          <w:lang w:eastAsia="zh-TW"/>
        </w:rPr>
      </w:pPr>
    </w:p>
    <w:p w:rsidR="00F8533F" w:rsidRPr="007B08CF" w:rsidRDefault="00F8533F" w:rsidP="007B08CF">
      <w:pPr>
        <w:ind w:left="2160" w:right="749" w:hanging="720"/>
        <w:jc w:val="both"/>
        <w:rPr>
          <w:rFonts w:eastAsia="PMingLiU"/>
          <w:sz w:val="24"/>
          <w:szCs w:val="24"/>
          <w:lang w:eastAsia="zh-TW"/>
        </w:rPr>
      </w:pPr>
      <w:r w:rsidRPr="007B08CF">
        <w:rPr>
          <w:rFonts w:eastAsia="PMingLiU"/>
          <w:sz w:val="24"/>
          <w:szCs w:val="24"/>
          <w:lang w:eastAsia="zh-TW"/>
        </w:rPr>
        <w:t>“3.</w:t>
      </w:r>
      <w:r w:rsidRPr="007B08CF">
        <w:rPr>
          <w:rFonts w:eastAsia="PMingLiU"/>
          <w:sz w:val="24"/>
          <w:szCs w:val="24"/>
          <w:lang w:eastAsia="zh-TW"/>
        </w:rPr>
        <w:tab/>
      </w:r>
      <w:r w:rsidRPr="007B08CF">
        <w:rPr>
          <w:rFonts w:eastAsia="PMingLiU"/>
          <w:sz w:val="24"/>
          <w:szCs w:val="24"/>
          <w:lang w:eastAsia="zh-TW"/>
        </w:rPr>
        <w:t>這港幣</w:t>
      </w:r>
      <w:r w:rsidRPr="007B08CF">
        <w:rPr>
          <w:rFonts w:eastAsia="PMingLiU"/>
          <w:sz w:val="24"/>
          <w:szCs w:val="24"/>
          <w:lang w:eastAsia="zh-TW"/>
        </w:rPr>
        <w:t>85,000</w:t>
      </w:r>
      <w:r w:rsidRPr="007B08CF">
        <w:rPr>
          <w:rFonts w:eastAsia="PMingLiU"/>
          <w:sz w:val="24"/>
          <w:szCs w:val="24"/>
          <w:lang w:eastAsia="zh-TW"/>
        </w:rPr>
        <w:t>元的費用是分判合約的總數。除了我提供的木板和基本安全設備，例如安全帽</w:t>
      </w:r>
      <w:r w:rsidR="00E013BD" w:rsidRPr="00E013BD">
        <w:rPr>
          <w:rFonts w:eastAsia="PMingLiU"/>
          <w:sz w:val="24"/>
          <w:szCs w:val="24"/>
          <w:lang w:eastAsia="zh-TW"/>
        </w:rPr>
        <w:t>、</w:t>
      </w:r>
      <w:r w:rsidRPr="007B08CF">
        <w:rPr>
          <w:rFonts w:eastAsia="PMingLiU"/>
          <w:sz w:val="24"/>
          <w:szCs w:val="24"/>
          <w:lang w:eastAsia="zh-TW"/>
        </w:rPr>
        <w:t>安全帶、外牆竹棚和室內金屬棚之外，他們需要自己負責其他支出，例如五金配件</w:t>
      </w:r>
      <w:r w:rsidRPr="007B08CF">
        <w:rPr>
          <w:rFonts w:eastAsia="PMingLiU"/>
          <w:sz w:val="24"/>
          <w:szCs w:val="24"/>
          <w:lang w:eastAsia="zh-TW"/>
        </w:rPr>
        <w:t xml:space="preserve"> …”</w:t>
      </w:r>
      <w:r w:rsidRPr="007B08CF">
        <w:rPr>
          <w:rStyle w:val="FootnoteReference"/>
          <w:rFonts w:eastAsia="PMingLiU"/>
          <w:sz w:val="24"/>
          <w:szCs w:val="24"/>
        </w:rPr>
        <w:footnoteReference w:id="18"/>
      </w:r>
    </w:p>
    <w:p w:rsidR="00F8533F" w:rsidRPr="00B94109" w:rsidRDefault="00F8533F" w:rsidP="007B08CF">
      <w:pPr>
        <w:tabs>
          <w:tab w:val="clear" w:pos="4320"/>
          <w:tab w:val="clear" w:pos="9072"/>
        </w:tabs>
        <w:snapToGrid/>
        <w:spacing w:line="360" w:lineRule="auto"/>
        <w:jc w:val="both"/>
        <w:rPr>
          <w:rFonts w:eastAsia="PMingLiU"/>
          <w:lang w:eastAsia="zh-TW"/>
        </w:rPr>
      </w:pPr>
    </w:p>
    <w:p w:rsidR="00F8533F" w:rsidRPr="00B94109" w:rsidRDefault="00F8533F" w:rsidP="007B08CF">
      <w:pPr>
        <w:numPr>
          <w:ilvl w:val="0"/>
          <w:numId w:val="3"/>
        </w:numPr>
        <w:tabs>
          <w:tab w:val="clear" w:pos="4320"/>
          <w:tab w:val="clear" w:pos="9072"/>
        </w:tabs>
        <w:snapToGrid/>
        <w:spacing w:line="360" w:lineRule="auto"/>
        <w:ind w:left="0" w:firstLine="0"/>
        <w:jc w:val="both"/>
        <w:rPr>
          <w:rFonts w:eastAsia="PMingLiU"/>
        </w:rPr>
      </w:pPr>
      <w:r w:rsidRPr="00B94109">
        <w:rPr>
          <w:rFonts w:eastAsia="PMingLiU"/>
        </w:rPr>
        <w:t>In paragraph 8 above quoted, Tang talked about the agreement reached orally.  What was said there however was that the price of Hk$85,000 was agreed.  H</w:t>
      </w:r>
      <w:r w:rsidR="003F5146">
        <w:rPr>
          <w:rFonts w:eastAsia="PMingLiU"/>
        </w:rPr>
        <w:t>e then went</w:t>
      </w:r>
      <w:r w:rsidR="00910D28">
        <w:rPr>
          <w:rFonts w:eastAsia="PMingLiU"/>
        </w:rPr>
        <w:t xml:space="preserve"> on</w:t>
      </w:r>
      <w:r w:rsidRPr="00B94109">
        <w:rPr>
          <w:rFonts w:eastAsia="PMingLiU"/>
        </w:rPr>
        <w:t xml:space="preserve"> in paragraph 9 that D1 had previously engaged the Du</w:t>
      </w:r>
      <w:r w:rsidR="003F5146">
        <w:rPr>
          <w:rFonts w:eastAsia="PMingLiU"/>
        </w:rPr>
        <w:t xml:space="preserve">o to perform the formwork work </w:t>
      </w:r>
      <w:r w:rsidRPr="00B94109">
        <w:rPr>
          <w:rFonts w:eastAsia="PMingLiU"/>
        </w:rPr>
        <w:t>of 7 houses and that “the working relationship” had consistently been the same.</w:t>
      </w:r>
    </w:p>
    <w:p w:rsidR="00F8533F" w:rsidRPr="00B94109" w:rsidRDefault="00F8533F" w:rsidP="003E6C2C">
      <w:pPr>
        <w:tabs>
          <w:tab w:val="clear" w:pos="4320"/>
          <w:tab w:val="clear" w:pos="9072"/>
        </w:tabs>
        <w:snapToGrid/>
        <w:spacing w:line="360" w:lineRule="auto"/>
        <w:jc w:val="both"/>
        <w:rPr>
          <w:rFonts w:eastAsia="PMingLiU"/>
        </w:rPr>
      </w:pPr>
    </w:p>
    <w:p w:rsidR="00F8533F" w:rsidRPr="00B94109" w:rsidRDefault="00F8533F" w:rsidP="003E6C2C">
      <w:pPr>
        <w:numPr>
          <w:ilvl w:val="0"/>
          <w:numId w:val="3"/>
        </w:numPr>
        <w:tabs>
          <w:tab w:val="clear" w:pos="4320"/>
          <w:tab w:val="clear" w:pos="9072"/>
        </w:tabs>
        <w:snapToGrid/>
        <w:spacing w:line="360" w:lineRule="auto"/>
        <w:ind w:left="0" w:firstLine="0"/>
        <w:jc w:val="both"/>
        <w:rPr>
          <w:rFonts w:eastAsia="PMingLiU"/>
        </w:rPr>
      </w:pPr>
      <w:r w:rsidRPr="00B94109">
        <w:rPr>
          <w:rFonts w:eastAsia="PMingLiU"/>
        </w:rPr>
        <w:t>In paragraph 11 quoted above, Tang said “</w:t>
      </w:r>
      <w:r w:rsidRPr="00B94109">
        <w:rPr>
          <w:rFonts w:eastAsia="PMingLiU"/>
          <w:b/>
          <w:bCs/>
        </w:rPr>
        <w:t>所謂</w:t>
      </w:r>
      <w:r w:rsidRPr="00B94109">
        <w:rPr>
          <w:rFonts w:eastAsia="PMingLiU"/>
        </w:rPr>
        <w:t>工程的釘板分判，</w:t>
      </w:r>
      <w:r w:rsidRPr="00B94109">
        <w:rPr>
          <w:rFonts w:eastAsia="PMingLiU"/>
        </w:rPr>
        <w:t xml:space="preserve">… </w:t>
      </w:r>
      <w:r w:rsidRPr="00B94109">
        <w:rPr>
          <w:rFonts w:eastAsia="PMingLiU"/>
        </w:rPr>
        <w:t>他們的工程項目亦包括安裝所有石屎釘板工序時所需的臨時安全措施</w:t>
      </w:r>
      <w:r w:rsidRPr="00B94109">
        <w:rPr>
          <w:rFonts w:eastAsia="PMingLiU"/>
        </w:rPr>
        <w:t>”</w:t>
      </w:r>
      <w:r w:rsidR="00DF1135">
        <w:rPr>
          <w:rFonts w:eastAsia="PMingLiU"/>
        </w:rPr>
        <w:t xml:space="preserve"> (my emphasis)</w:t>
      </w:r>
      <w:r w:rsidRPr="00B94109">
        <w:rPr>
          <w:rFonts w:eastAsia="PMingLiU"/>
        </w:rPr>
        <w:t>, which meant that the “</w:t>
      </w:r>
      <w:r w:rsidRPr="00B94109">
        <w:rPr>
          <w:rFonts w:eastAsia="PMingLiU"/>
          <w:b/>
          <w:bCs/>
        </w:rPr>
        <w:t>so-called</w:t>
      </w:r>
      <w:r w:rsidRPr="00B94109">
        <w:rPr>
          <w:rFonts w:eastAsia="PMingLiU"/>
        </w:rPr>
        <w:t>” formwork work would include the installation of the “temporary safety measures”.  I note that it was not said that such was expressly agreed</w:t>
      </w:r>
      <w:r w:rsidR="003F5146">
        <w:rPr>
          <w:rFonts w:eastAsia="PMingLiU"/>
        </w:rPr>
        <w:t xml:space="preserve">, but only that such was </w:t>
      </w:r>
      <w:r w:rsidR="003F5146" w:rsidRPr="003F5146">
        <w:rPr>
          <w:rFonts w:eastAsia="PMingLiU"/>
          <w:b/>
        </w:rPr>
        <w:t>regarded</w:t>
      </w:r>
      <w:r w:rsidR="003F5146">
        <w:rPr>
          <w:rFonts w:eastAsia="PMingLiU"/>
        </w:rPr>
        <w:t xml:space="preserve"> as part of the work</w:t>
      </w:r>
      <w:r w:rsidR="00910D28">
        <w:rPr>
          <w:rFonts w:eastAsia="PMingLiU"/>
        </w:rPr>
        <w:t>, but without giving the reason why it was so regarded</w:t>
      </w:r>
      <w:r w:rsidRPr="00B94109">
        <w:rPr>
          <w:rFonts w:eastAsia="PMingLiU"/>
        </w:rPr>
        <w:t>.  In paragraphs 15 and 16 quoted above, Tang basically said that the “temporary safety measures” he referred to earlier in his witness statement was the temporary “safety” work platforms that the Duo would construct along the progress of the formwork work.</w:t>
      </w:r>
    </w:p>
    <w:p w:rsidR="00F8533F" w:rsidRPr="00B94109" w:rsidRDefault="00F8533F" w:rsidP="003E6C2C">
      <w:pPr>
        <w:tabs>
          <w:tab w:val="clear" w:pos="4320"/>
          <w:tab w:val="clear" w:pos="9072"/>
        </w:tabs>
        <w:snapToGrid/>
        <w:spacing w:line="360" w:lineRule="auto"/>
        <w:jc w:val="both"/>
        <w:rPr>
          <w:rFonts w:eastAsia="PMingLiU"/>
        </w:rPr>
      </w:pPr>
    </w:p>
    <w:p w:rsidR="00F8533F" w:rsidRPr="00B94109" w:rsidRDefault="00F8533F" w:rsidP="003E6C2C">
      <w:pPr>
        <w:numPr>
          <w:ilvl w:val="0"/>
          <w:numId w:val="3"/>
        </w:numPr>
        <w:tabs>
          <w:tab w:val="clear" w:pos="4320"/>
          <w:tab w:val="clear" w:pos="9072"/>
        </w:tabs>
        <w:snapToGrid/>
        <w:spacing w:line="360" w:lineRule="auto"/>
        <w:ind w:left="0" w:firstLine="0"/>
        <w:jc w:val="both"/>
        <w:rPr>
          <w:rFonts w:eastAsia="PMingLiU"/>
        </w:rPr>
      </w:pPr>
      <w:r w:rsidRPr="00B94109">
        <w:rPr>
          <w:rFonts w:eastAsia="PMingLiU"/>
        </w:rPr>
        <w:t xml:space="preserve">I pause to note that on a fair reading of the above quoted passages, there was no evidence, not to say clear and direct evidence, as to what the contents of the conversations were wherein the alleged term, </w:t>
      </w:r>
      <w:r w:rsidRPr="00B94109">
        <w:rPr>
          <w:rFonts w:eastAsia="PMingLiU"/>
        </w:rPr>
        <w:lastRenderedPageBreak/>
        <w:t xml:space="preserve">namely “The partnership shall devise its own safe system of work and to deploy all necessary measures to comply with all statutory obligations and to ensure the safe execution of the </w:t>
      </w:r>
      <w:r w:rsidR="009C25E1">
        <w:rPr>
          <w:rFonts w:eastAsia="PMingLiU"/>
        </w:rPr>
        <w:t>sub-contract works”, was agreed,</w:t>
      </w:r>
      <w:r w:rsidRPr="00B94109">
        <w:rPr>
          <w:rFonts w:eastAsia="PMingLiU"/>
        </w:rPr>
        <w:t xml:space="preserve"> and as to what Chan and/or the Deceased had said whereby their agreement to the alleged term was objectively communicated.  </w:t>
      </w:r>
    </w:p>
    <w:p w:rsidR="00F8533F" w:rsidRPr="00B94109" w:rsidRDefault="00F8533F" w:rsidP="003E6C2C">
      <w:pPr>
        <w:tabs>
          <w:tab w:val="clear" w:pos="4320"/>
          <w:tab w:val="clear" w:pos="9072"/>
        </w:tabs>
        <w:snapToGrid/>
        <w:spacing w:line="360" w:lineRule="auto"/>
        <w:jc w:val="both"/>
        <w:rPr>
          <w:rFonts w:eastAsia="PMingLiU"/>
        </w:rPr>
      </w:pPr>
    </w:p>
    <w:p w:rsidR="00F8533F" w:rsidRPr="00B94109" w:rsidRDefault="00F8533F" w:rsidP="003E6C2C">
      <w:pPr>
        <w:numPr>
          <w:ilvl w:val="0"/>
          <w:numId w:val="3"/>
        </w:numPr>
        <w:tabs>
          <w:tab w:val="clear" w:pos="4320"/>
          <w:tab w:val="clear" w:pos="9072"/>
        </w:tabs>
        <w:snapToGrid/>
        <w:spacing w:line="360" w:lineRule="auto"/>
        <w:ind w:left="0" w:firstLine="0"/>
        <w:jc w:val="both"/>
        <w:rPr>
          <w:rFonts w:eastAsia="PMingLiU"/>
        </w:rPr>
      </w:pPr>
      <w:r w:rsidRPr="00B94109">
        <w:rPr>
          <w:rFonts w:eastAsia="PMingLiU"/>
        </w:rPr>
        <w:t>In cross-examination, Tang was pressed to tell the court what the contents of the conversation were whereby such alleged terms were agreed.  He hesitated much and was clearly unable to do so.  When further pressed as to what was agreed in regard to the provision of safety measures, he said, as he did in his witness statements, that the safety harnesses and safety he</w:t>
      </w:r>
      <w:r w:rsidR="00910D28">
        <w:rPr>
          <w:rFonts w:eastAsia="PMingLiU"/>
        </w:rPr>
        <w:t>lmets were to be, and indeed were</w:t>
      </w:r>
      <w:r w:rsidRPr="00B94109">
        <w:rPr>
          <w:rFonts w:eastAsia="PMingLiU"/>
        </w:rPr>
        <w:t xml:space="preserve"> provided by D1, and then he alluded to in detail the construction of the temporary working platforms that the Duo had to make to enable them to perform their work along the way.</w:t>
      </w:r>
    </w:p>
    <w:p w:rsidR="00F8533F" w:rsidRPr="00B94109" w:rsidRDefault="00F8533F" w:rsidP="003E6C2C">
      <w:pPr>
        <w:tabs>
          <w:tab w:val="clear" w:pos="4320"/>
          <w:tab w:val="clear" w:pos="9072"/>
        </w:tabs>
        <w:snapToGrid/>
        <w:spacing w:line="360" w:lineRule="auto"/>
        <w:jc w:val="both"/>
        <w:rPr>
          <w:rFonts w:eastAsia="PMingLiU"/>
        </w:rPr>
      </w:pPr>
    </w:p>
    <w:p w:rsidR="00F8533F" w:rsidRPr="00B94109" w:rsidRDefault="00F8533F" w:rsidP="003E6C2C">
      <w:pPr>
        <w:numPr>
          <w:ilvl w:val="0"/>
          <w:numId w:val="3"/>
        </w:numPr>
        <w:tabs>
          <w:tab w:val="clear" w:pos="4320"/>
          <w:tab w:val="clear" w:pos="9072"/>
        </w:tabs>
        <w:snapToGrid/>
        <w:spacing w:line="360" w:lineRule="auto"/>
        <w:ind w:left="0" w:firstLine="0"/>
        <w:jc w:val="both"/>
        <w:rPr>
          <w:rFonts w:eastAsia="PMingLiU"/>
        </w:rPr>
      </w:pPr>
      <w:r w:rsidRPr="00B94109">
        <w:rPr>
          <w:rFonts w:eastAsia="PMingLiU"/>
        </w:rPr>
        <w:t>As I understand it and put simply, the Duo would use the wood and planks supplied by D1 to construct temporary platform</w:t>
      </w:r>
      <w:r w:rsidR="00910D28">
        <w:rPr>
          <w:rFonts w:eastAsia="PMingLiU"/>
        </w:rPr>
        <w:t>(s)</w:t>
      </w:r>
      <w:r w:rsidRPr="00B94109">
        <w:rPr>
          <w:rFonts w:eastAsia="PMingLiU"/>
        </w:rPr>
        <w:t xml:space="preserve"> between the exterior of the House and the scaffolding to enable them to erect such part of the formwork, which platform they would dismantle and make another one at the appropriate spot where the formwork would progress to.  Tang emphasized </w:t>
      </w:r>
      <w:r w:rsidR="00910D28">
        <w:rPr>
          <w:rFonts w:eastAsia="PMingLiU"/>
        </w:rPr>
        <w:t xml:space="preserve">that </w:t>
      </w:r>
      <w:r w:rsidRPr="00B94109">
        <w:rPr>
          <w:rFonts w:eastAsia="PMingLiU"/>
        </w:rPr>
        <w:t>it was an integral part of the formwork work agreed to be performed by the Duo, which Mr Lim for the plaintiff did not dispute.  When asked, Tang confirmed that he was equating the temporary work platform as the safety measures which Ds alleged the Duo had agreed to provide.  Therefore</w:t>
      </w:r>
      <w:r w:rsidR="009C25E1">
        <w:rPr>
          <w:rFonts w:eastAsia="PMingLiU"/>
        </w:rPr>
        <w:t xml:space="preserve"> and essentially, Tang was trying to</w:t>
      </w:r>
      <w:r w:rsidRPr="00B94109">
        <w:rPr>
          <w:rFonts w:eastAsia="PMingLiU"/>
        </w:rPr>
        <w:t xml:space="preserve"> put a “safety” spin on these temporary work platforms.</w:t>
      </w:r>
    </w:p>
    <w:p w:rsidR="00F8533F" w:rsidRPr="00B94109" w:rsidRDefault="00F8533F" w:rsidP="003E6C2C">
      <w:pPr>
        <w:tabs>
          <w:tab w:val="clear" w:pos="4320"/>
          <w:tab w:val="clear" w:pos="9072"/>
        </w:tabs>
        <w:snapToGrid/>
        <w:spacing w:line="360" w:lineRule="auto"/>
        <w:jc w:val="both"/>
        <w:rPr>
          <w:rFonts w:eastAsia="PMingLiU"/>
        </w:rPr>
      </w:pPr>
    </w:p>
    <w:p w:rsidR="00F8533F" w:rsidRPr="00B94109" w:rsidRDefault="00F8533F" w:rsidP="003E6C2C">
      <w:pPr>
        <w:numPr>
          <w:ilvl w:val="0"/>
          <w:numId w:val="3"/>
        </w:numPr>
        <w:tabs>
          <w:tab w:val="clear" w:pos="4320"/>
          <w:tab w:val="clear" w:pos="9072"/>
        </w:tabs>
        <w:snapToGrid/>
        <w:spacing w:line="360" w:lineRule="auto"/>
        <w:ind w:left="0" w:firstLine="0"/>
        <w:jc w:val="both"/>
        <w:rPr>
          <w:rFonts w:eastAsia="PMingLiU"/>
        </w:rPr>
      </w:pPr>
      <w:r w:rsidRPr="00B94109">
        <w:rPr>
          <w:rFonts w:eastAsia="PMingLiU"/>
        </w:rPr>
        <w:lastRenderedPageBreak/>
        <w:t>Without hesitation,</w:t>
      </w:r>
      <w:r w:rsidR="00DF1135">
        <w:rPr>
          <w:rFonts w:eastAsia="PMingLiU"/>
        </w:rPr>
        <w:t xml:space="preserve"> I reject Tang’s such assertion and </w:t>
      </w:r>
      <w:r w:rsidRPr="00B94109">
        <w:rPr>
          <w:rFonts w:eastAsia="PMingLiU"/>
        </w:rPr>
        <w:t>argument.  I complete</w:t>
      </w:r>
      <w:r w:rsidR="00DF1135">
        <w:rPr>
          <w:rFonts w:eastAsia="PMingLiU"/>
        </w:rPr>
        <w:t>ly</w:t>
      </w:r>
      <w:r w:rsidRPr="00B94109">
        <w:rPr>
          <w:rFonts w:eastAsia="PMingLiU"/>
        </w:rPr>
        <w:t xml:space="preserve"> fail to see any basis at all to connect the construction of these temporary platforms by the Duo as part of integral procedure to performing the formwork work to there being a contractual term whereby they had agreed “to devise its own safe system of work and to deploy all necessary measures to comply with all statutory obligations”.  I find it a disingenuous, totally unreasonable and ridiculous excuse.</w:t>
      </w:r>
    </w:p>
    <w:p w:rsidR="00F8533F" w:rsidRPr="00B94109" w:rsidRDefault="00F8533F" w:rsidP="003E6C2C">
      <w:pPr>
        <w:tabs>
          <w:tab w:val="clear" w:pos="4320"/>
          <w:tab w:val="clear" w:pos="9072"/>
        </w:tabs>
        <w:snapToGrid/>
        <w:spacing w:line="360" w:lineRule="auto"/>
        <w:jc w:val="both"/>
        <w:rPr>
          <w:rFonts w:eastAsia="PMingLiU"/>
        </w:rPr>
      </w:pPr>
    </w:p>
    <w:p w:rsidR="00F8533F" w:rsidRPr="00B94109" w:rsidRDefault="00F8533F" w:rsidP="003E6C2C">
      <w:pPr>
        <w:numPr>
          <w:ilvl w:val="0"/>
          <w:numId w:val="3"/>
        </w:numPr>
        <w:tabs>
          <w:tab w:val="clear" w:pos="4320"/>
          <w:tab w:val="clear" w:pos="9072"/>
        </w:tabs>
        <w:snapToGrid/>
        <w:spacing w:line="360" w:lineRule="auto"/>
        <w:ind w:left="0" w:firstLine="0"/>
        <w:jc w:val="both"/>
        <w:rPr>
          <w:rFonts w:eastAsia="PMingLiU"/>
        </w:rPr>
      </w:pPr>
      <w:r w:rsidRPr="00B94109">
        <w:rPr>
          <w:rFonts w:eastAsia="PMingLiU"/>
        </w:rPr>
        <w:t xml:space="preserve">Moreover, I also note and place weight on the fact that it is Ds’ evidence in Tang’s witness statements and in his oral evidence that D1 indeed agreed to, and did actually provide, the harnesses and the safety helmets.  This is evidently </w:t>
      </w:r>
      <w:r w:rsidRPr="00D80409">
        <w:rPr>
          <w:rFonts w:eastAsia="PMingLiU"/>
          <w:b/>
        </w:rPr>
        <w:t xml:space="preserve">contradictory </w:t>
      </w:r>
      <w:r w:rsidRPr="00B94109">
        <w:rPr>
          <w:rFonts w:eastAsia="PMingLiU"/>
        </w:rPr>
        <w:t>to Ds’ own pleaded case that the contractual term was that the Duo would provide the safety equipment.</w:t>
      </w:r>
    </w:p>
    <w:p w:rsidR="00F8533F" w:rsidRPr="00B94109" w:rsidRDefault="00F8533F" w:rsidP="003E6C2C">
      <w:pPr>
        <w:tabs>
          <w:tab w:val="clear" w:pos="4320"/>
          <w:tab w:val="clear" w:pos="9072"/>
        </w:tabs>
        <w:snapToGrid/>
        <w:spacing w:line="360" w:lineRule="auto"/>
        <w:jc w:val="both"/>
        <w:rPr>
          <w:rFonts w:eastAsia="PMingLiU"/>
        </w:rPr>
      </w:pPr>
    </w:p>
    <w:p w:rsidR="00F8533F" w:rsidRPr="00B94109" w:rsidRDefault="00F8533F" w:rsidP="003E6C2C">
      <w:pPr>
        <w:numPr>
          <w:ilvl w:val="0"/>
          <w:numId w:val="3"/>
        </w:numPr>
        <w:tabs>
          <w:tab w:val="clear" w:pos="4320"/>
          <w:tab w:val="clear" w:pos="9072"/>
        </w:tabs>
        <w:snapToGrid/>
        <w:spacing w:line="360" w:lineRule="auto"/>
        <w:ind w:left="0" w:firstLine="0"/>
        <w:jc w:val="both"/>
        <w:rPr>
          <w:rFonts w:eastAsia="PMingLiU"/>
        </w:rPr>
      </w:pPr>
      <w:r w:rsidRPr="00B94109">
        <w:rPr>
          <w:rFonts w:eastAsia="PMingLiU"/>
        </w:rPr>
        <w:t xml:space="preserve">Furthermore, it is common ground that before the accident, the Duo had been engaged by D1 to perform formwork work to build </w:t>
      </w:r>
      <w:r w:rsidRPr="00D80409">
        <w:rPr>
          <w:rFonts w:eastAsia="PMingLiU"/>
          <w:bCs/>
        </w:rPr>
        <w:t>7</w:t>
      </w:r>
      <w:r w:rsidRPr="00B94109">
        <w:rPr>
          <w:rFonts w:eastAsia="PMingLiU"/>
        </w:rPr>
        <w:t xml:space="preserve"> such houses.  The general tenor of Tang’s evidence was clearly that they had </w:t>
      </w:r>
      <w:r w:rsidR="00D80409">
        <w:rPr>
          <w:rFonts w:eastAsia="PMingLiU"/>
        </w:rPr>
        <w:t xml:space="preserve">already </w:t>
      </w:r>
      <w:r w:rsidRPr="00B94109">
        <w:rPr>
          <w:rFonts w:eastAsia="PMingLiU"/>
        </w:rPr>
        <w:t xml:space="preserve">established a </w:t>
      </w:r>
      <w:r w:rsidRPr="00B94109">
        <w:rPr>
          <w:rFonts w:eastAsia="PMingLiU"/>
          <w:i/>
          <w:iCs/>
        </w:rPr>
        <w:t>modus operandi</w:t>
      </w:r>
      <w:r w:rsidR="00D80409">
        <w:rPr>
          <w:rFonts w:eastAsia="PMingLiU"/>
          <w:iCs/>
        </w:rPr>
        <w:t xml:space="preserve"> by the time of working at the Site</w:t>
      </w:r>
      <w:r w:rsidRPr="00B94109">
        <w:rPr>
          <w:rFonts w:eastAsia="PMingLiU"/>
        </w:rPr>
        <w:t xml:space="preserve">.  In the circumstances, had there really been any agreement of the terms now alleged, I would think it highly probable that such terms would have </w:t>
      </w:r>
      <w:r w:rsidR="00D80409">
        <w:rPr>
          <w:rFonts w:eastAsia="PMingLiU"/>
        </w:rPr>
        <w:t xml:space="preserve">already </w:t>
      </w:r>
      <w:r w:rsidRPr="00B94109">
        <w:rPr>
          <w:rFonts w:eastAsia="PMingLiU"/>
        </w:rPr>
        <w:t xml:space="preserve">been </w:t>
      </w:r>
      <w:r w:rsidR="00D80409">
        <w:rPr>
          <w:rFonts w:eastAsia="PMingLiU"/>
        </w:rPr>
        <w:t xml:space="preserve">discussed and </w:t>
      </w:r>
      <w:r w:rsidRPr="00B94109">
        <w:rPr>
          <w:rFonts w:eastAsia="PMingLiU"/>
        </w:rPr>
        <w:t xml:space="preserve">agreed </w:t>
      </w:r>
      <w:r w:rsidRPr="00580423">
        <w:rPr>
          <w:rFonts w:eastAsia="PMingLiU"/>
          <w:bCs/>
        </w:rPr>
        <w:t>on previous occasions</w:t>
      </w:r>
      <w:r w:rsidRPr="00B94109">
        <w:rPr>
          <w:rFonts w:eastAsia="PMingLiU"/>
        </w:rPr>
        <w:t>, and highly improbable that such alleged terms were only discussed and agreed o</w:t>
      </w:r>
      <w:r w:rsidR="00910D28">
        <w:rPr>
          <w:rFonts w:eastAsia="PMingLiU"/>
        </w:rPr>
        <w:t>n this occasion and not any occasion</w:t>
      </w:r>
      <w:r w:rsidRPr="00B94109">
        <w:rPr>
          <w:rFonts w:eastAsia="PMingLiU"/>
        </w:rPr>
        <w:t xml:space="preserve"> prior.</w:t>
      </w:r>
    </w:p>
    <w:p w:rsidR="00F8533F" w:rsidRPr="003E6C2C" w:rsidRDefault="00F8533F" w:rsidP="003E6C2C">
      <w:pPr>
        <w:tabs>
          <w:tab w:val="clear" w:pos="4320"/>
          <w:tab w:val="clear" w:pos="9072"/>
        </w:tabs>
        <w:snapToGrid/>
        <w:spacing w:line="360" w:lineRule="auto"/>
        <w:jc w:val="both"/>
        <w:rPr>
          <w:rFonts w:eastAsia="PMingLiU"/>
        </w:rPr>
      </w:pPr>
    </w:p>
    <w:p w:rsidR="00F8533F" w:rsidRPr="00B94109" w:rsidRDefault="00F8533F" w:rsidP="003E6C2C">
      <w:pPr>
        <w:numPr>
          <w:ilvl w:val="0"/>
          <w:numId w:val="3"/>
        </w:numPr>
        <w:tabs>
          <w:tab w:val="clear" w:pos="4320"/>
          <w:tab w:val="clear" w:pos="9072"/>
        </w:tabs>
        <w:snapToGrid/>
        <w:spacing w:line="360" w:lineRule="auto"/>
        <w:ind w:left="0" w:firstLine="0"/>
        <w:jc w:val="both"/>
        <w:rPr>
          <w:rFonts w:eastAsia="PMingLiU"/>
          <w:i/>
          <w:iCs/>
        </w:rPr>
      </w:pPr>
      <w:r w:rsidRPr="00B94109">
        <w:rPr>
          <w:rFonts w:eastAsia="PMingLiU"/>
        </w:rPr>
        <w:t>In the premises and as said, I find that Ds have completely failed to prove that the parties have agreed to the alleged terms.</w:t>
      </w:r>
    </w:p>
    <w:p w:rsidR="00F8533F" w:rsidRPr="00B94109" w:rsidRDefault="00F8533F" w:rsidP="003E6C2C">
      <w:pPr>
        <w:tabs>
          <w:tab w:val="clear" w:pos="4320"/>
          <w:tab w:val="clear" w:pos="9072"/>
        </w:tabs>
        <w:snapToGrid/>
        <w:spacing w:line="360" w:lineRule="auto"/>
        <w:jc w:val="both"/>
        <w:rPr>
          <w:rFonts w:eastAsia="PMingLiU"/>
        </w:rPr>
      </w:pPr>
    </w:p>
    <w:p w:rsidR="00F8533F" w:rsidRPr="00B94109" w:rsidRDefault="00F8533F" w:rsidP="003E6C2C">
      <w:pPr>
        <w:numPr>
          <w:ilvl w:val="0"/>
          <w:numId w:val="3"/>
        </w:numPr>
        <w:tabs>
          <w:tab w:val="clear" w:pos="4320"/>
          <w:tab w:val="clear" w:pos="9072"/>
        </w:tabs>
        <w:snapToGrid/>
        <w:spacing w:line="360" w:lineRule="auto"/>
        <w:ind w:left="0" w:firstLine="0"/>
        <w:jc w:val="both"/>
        <w:rPr>
          <w:rFonts w:eastAsia="PMingLiU"/>
          <w:i/>
          <w:iCs/>
        </w:rPr>
      </w:pPr>
      <w:r w:rsidRPr="00B94109">
        <w:rPr>
          <w:rFonts w:eastAsia="PMingLiU"/>
        </w:rPr>
        <w:lastRenderedPageBreak/>
        <w:t>As I find against the existence of such alleged contract terms, I also find against Ds</w:t>
      </w:r>
      <w:r w:rsidR="00910D28">
        <w:rPr>
          <w:rFonts w:eastAsia="PMingLiU"/>
        </w:rPr>
        <w:t>’ case that they have</w:t>
      </w:r>
      <w:r w:rsidRPr="00B94109">
        <w:rPr>
          <w:rFonts w:eastAsia="PMingLiU"/>
        </w:rPr>
        <w:t xml:space="preserve"> by contract delegated to the Duo the works necessary for the discharge of Ds’ statutory duties.  Having rejected Ds’ case of delegation as a matter of factual finding, I find it not necessary to further deal with counsel’s submissions as to whether as a matter of law the statutory duties are non-delegable.</w:t>
      </w:r>
    </w:p>
    <w:p w:rsidR="00F8533F" w:rsidRPr="003E6C2C" w:rsidRDefault="00F8533F" w:rsidP="003E6C2C">
      <w:pPr>
        <w:tabs>
          <w:tab w:val="clear" w:pos="4320"/>
          <w:tab w:val="clear" w:pos="9072"/>
        </w:tabs>
        <w:snapToGrid/>
        <w:spacing w:line="360" w:lineRule="auto"/>
        <w:jc w:val="both"/>
        <w:rPr>
          <w:rFonts w:eastAsia="PMingLiU"/>
          <w:iCs/>
        </w:rPr>
      </w:pPr>
    </w:p>
    <w:p w:rsidR="00F8533F" w:rsidRPr="00B94109" w:rsidRDefault="00F8533F" w:rsidP="003E6C2C">
      <w:pPr>
        <w:tabs>
          <w:tab w:val="clear" w:pos="4320"/>
          <w:tab w:val="clear" w:pos="9072"/>
        </w:tabs>
        <w:snapToGrid/>
        <w:spacing w:line="360" w:lineRule="auto"/>
        <w:jc w:val="both"/>
        <w:rPr>
          <w:rFonts w:eastAsia="PMingLiU"/>
          <w:i/>
          <w:iCs/>
        </w:rPr>
      </w:pPr>
      <w:r w:rsidRPr="00B94109">
        <w:rPr>
          <w:rFonts w:eastAsia="PMingLiU"/>
          <w:i/>
          <w:iCs/>
        </w:rPr>
        <w:t>Clear breach of statutory duties by D1 and D2</w:t>
      </w:r>
    </w:p>
    <w:p w:rsidR="003E6C2C" w:rsidRDefault="003E6C2C" w:rsidP="003E6C2C">
      <w:pPr>
        <w:tabs>
          <w:tab w:val="clear" w:pos="4320"/>
          <w:tab w:val="clear" w:pos="9072"/>
        </w:tabs>
        <w:snapToGrid/>
        <w:spacing w:line="360" w:lineRule="auto"/>
        <w:jc w:val="both"/>
        <w:rPr>
          <w:rFonts w:eastAsia="PMingLiU"/>
        </w:rPr>
      </w:pPr>
    </w:p>
    <w:p w:rsidR="00F8533F" w:rsidRPr="00B94109" w:rsidRDefault="00F8533F" w:rsidP="003E6C2C">
      <w:pPr>
        <w:numPr>
          <w:ilvl w:val="0"/>
          <w:numId w:val="3"/>
        </w:numPr>
        <w:tabs>
          <w:tab w:val="clear" w:pos="4320"/>
          <w:tab w:val="clear" w:pos="9072"/>
        </w:tabs>
        <w:snapToGrid/>
        <w:spacing w:line="360" w:lineRule="auto"/>
        <w:ind w:left="0" w:firstLine="0"/>
        <w:jc w:val="both"/>
        <w:rPr>
          <w:rFonts w:eastAsia="PMingLiU"/>
        </w:rPr>
      </w:pPr>
      <w:r w:rsidRPr="00B94109">
        <w:rPr>
          <w:rFonts w:eastAsia="PMingLiU"/>
        </w:rPr>
        <w:t>In pleadin</w:t>
      </w:r>
      <w:r w:rsidR="00580423">
        <w:rPr>
          <w:rFonts w:eastAsia="PMingLiU"/>
        </w:rPr>
        <w:t>gs, Ds asserted that the Duo had</w:t>
      </w:r>
      <w:r w:rsidRPr="00B94109">
        <w:rPr>
          <w:rFonts w:eastAsia="PMingLiU"/>
        </w:rPr>
        <w:t xml:space="preserve"> “complete control, occupation and use of the Site”.  There was no evidence to that effect in Tang’s witness statements or </w:t>
      </w:r>
      <w:r w:rsidR="00580423">
        <w:rPr>
          <w:rFonts w:eastAsia="PMingLiU"/>
        </w:rPr>
        <w:t xml:space="preserve">any </w:t>
      </w:r>
      <w:r w:rsidRPr="00B94109">
        <w:rPr>
          <w:rFonts w:eastAsia="PMingLiU"/>
        </w:rPr>
        <w:t xml:space="preserve">given in his oral evidence.  Rather, Tang’s evidence was that he frequently, if not daily, visited the Site to see if everything was alright and that at different stages intermittent with the formwork work, other contractors would perform work at the Site, such as erecting steel reinforce bars, laying electrical and water pipes inside the formwork before concrete was poured and </w:t>
      </w:r>
      <w:r w:rsidR="00580423">
        <w:rPr>
          <w:rFonts w:eastAsia="PMingLiU"/>
        </w:rPr>
        <w:t xml:space="preserve">the </w:t>
      </w:r>
      <w:r w:rsidRPr="00B94109">
        <w:rPr>
          <w:rFonts w:eastAsia="PMingLiU"/>
        </w:rPr>
        <w:t xml:space="preserve">pouring of concrete and so forth.  I </w:t>
      </w:r>
      <w:r w:rsidR="00580423">
        <w:rPr>
          <w:rFonts w:eastAsia="PMingLiU"/>
        </w:rPr>
        <w:t xml:space="preserve">thus </w:t>
      </w:r>
      <w:r w:rsidRPr="00B94109">
        <w:rPr>
          <w:rFonts w:eastAsia="PMingLiU"/>
        </w:rPr>
        <w:t>find the plea not proved.</w:t>
      </w:r>
    </w:p>
    <w:p w:rsidR="00F8533F" w:rsidRPr="00B94109" w:rsidRDefault="00F8533F" w:rsidP="00295862">
      <w:pPr>
        <w:tabs>
          <w:tab w:val="clear" w:pos="4320"/>
          <w:tab w:val="clear" w:pos="9072"/>
        </w:tabs>
        <w:snapToGrid/>
        <w:spacing w:line="360" w:lineRule="auto"/>
        <w:jc w:val="both"/>
        <w:rPr>
          <w:rFonts w:eastAsia="PMingLiU"/>
        </w:rPr>
      </w:pPr>
    </w:p>
    <w:p w:rsidR="00F8533F" w:rsidRPr="00B94109" w:rsidRDefault="00F8533F" w:rsidP="00295862">
      <w:pPr>
        <w:numPr>
          <w:ilvl w:val="0"/>
          <w:numId w:val="3"/>
        </w:numPr>
        <w:tabs>
          <w:tab w:val="clear" w:pos="4320"/>
          <w:tab w:val="clear" w:pos="9072"/>
        </w:tabs>
        <w:snapToGrid/>
        <w:spacing w:line="360" w:lineRule="auto"/>
        <w:ind w:left="0" w:firstLine="0"/>
        <w:jc w:val="both"/>
        <w:rPr>
          <w:rFonts w:eastAsia="PMingLiU"/>
        </w:rPr>
      </w:pPr>
      <w:r w:rsidRPr="00B94109">
        <w:rPr>
          <w:rFonts w:eastAsia="PMingLiU"/>
        </w:rPr>
        <w:t xml:space="preserve">As it is </w:t>
      </w:r>
      <w:r w:rsidR="00910D28">
        <w:rPr>
          <w:rFonts w:eastAsia="PMingLiU"/>
        </w:rPr>
        <w:t xml:space="preserve">otherwise </w:t>
      </w:r>
      <w:r w:rsidRPr="00B94109">
        <w:rPr>
          <w:rFonts w:eastAsia="PMingLiU"/>
        </w:rPr>
        <w:t>not disputed, I find that D2 was the contractor responsible for the Site.  In the premises, I also find D1 was the contractor responsible for the Site and at the material time having direct control of the construction work there.</w:t>
      </w:r>
    </w:p>
    <w:p w:rsidR="00F8533F" w:rsidRPr="00B94109" w:rsidRDefault="00F8533F" w:rsidP="00295862">
      <w:pPr>
        <w:tabs>
          <w:tab w:val="clear" w:pos="4320"/>
          <w:tab w:val="clear" w:pos="9072"/>
        </w:tabs>
        <w:snapToGrid/>
        <w:spacing w:line="360" w:lineRule="auto"/>
        <w:jc w:val="both"/>
        <w:rPr>
          <w:rFonts w:eastAsia="PMingLiU"/>
        </w:rPr>
      </w:pPr>
    </w:p>
    <w:p w:rsidR="00F8533F" w:rsidRPr="00B94109" w:rsidRDefault="00F8533F" w:rsidP="00295862">
      <w:pPr>
        <w:numPr>
          <w:ilvl w:val="0"/>
          <w:numId w:val="3"/>
        </w:numPr>
        <w:tabs>
          <w:tab w:val="clear" w:pos="4320"/>
          <w:tab w:val="clear" w:pos="9072"/>
        </w:tabs>
        <w:snapToGrid/>
        <w:spacing w:line="360" w:lineRule="auto"/>
        <w:ind w:left="0" w:firstLine="0"/>
        <w:jc w:val="both"/>
        <w:rPr>
          <w:rFonts w:eastAsia="PMingLiU"/>
        </w:rPr>
      </w:pPr>
      <w:r w:rsidRPr="00B94109">
        <w:rPr>
          <w:rFonts w:eastAsia="PMingLiU"/>
        </w:rPr>
        <w:t>For completeness, I would mention that Tang’s evidence was that the harnesses were provided by D1.  They were depicted in the photographs</w:t>
      </w:r>
      <w:r w:rsidRPr="00B94109">
        <w:rPr>
          <w:rStyle w:val="FootnoteReference"/>
          <w:rFonts w:eastAsia="PMingLiU"/>
        </w:rPr>
        <w:footnoteReference w:id="19"/>
      </w:r>
      <w:r w:rsidRPr="00B94109">
        <w:rPr>
          <w:rFonts w:eastAsia="PMingLiU"/>
        </w:rPr>
        <w:t xml:space="preserve">.  It can be seen that the metal buckles on the harness were </w:t>
      </w:r>
      <w:r w:rsidRPr="00B94109">
        <w:rPr>
          <w:rFonts w:eastAsia="PMingLiU"/>
        </w:rPr>
        <w:lastRenderedPageBreak/>
        <w:t>well rusted, the rope short and at the end of the rope was a tiny eyelet.  In cross-examination, Tang said for the first time that workers would fasten the rope to the protruded ends of steel reinforce bars as anchor points.  He agreed with Mr Lim that the rope would have been too short and would restrict movement of the worker wearing the harness.  However, it was never pleaded by Ds that they had put in place safeguards or adequate measures to prevent a fall from height or</w:t>
      </w:r>
      <w:r w:rsidR="00910D28">
        <w:rPr>
          <w:rFonts w:eastAsia="PMingLiU"/>
        </w:rPr>
        <w:t>, more particularly,</w:t>
      </w:r>
      <w:r w:rsidRPr="00B94109">
        <w:rPr>
          <w:rFonts w:eastAsia="PMingLiU"/>
        </w:rPr>
        <w:t xml:space="preserve"> that such safeguards and measures were </w:t>
      </w:r>
      <w:r w:rsidR="00910D28">
        <w:rPr>
          <w:rFonts w:eastAsia="PMingLiU"/>
        </w:rPr>
        <w:t xml:space="preserve">provided </w:t>
      </w:r>
      <w:r w:rsidRPr="00B94109">
        <w:rPr>
          <w:rFonts w:eastAsia="PMingLiU"/>
        </w:rPr>
        <w:t xml:space="preserve">in the manner as now said by Tang.  The plaintiff therefore was never alerted to prepare her case </w:t>
      </w:r>
      <w:r w:rsidR="00580423">
        <w:rPr>
          <w:rFonts w:eastAsia="PMingLiU"/>
        </w:rPr>
        <w:t xml:space="preserve">to contest that </w:t>
      </w:r>
      <w:r w:rsidR="00DB7E0D">
        <w:rPr>
          <w:rFonts w:eastAsia="PMingLiU"/>
        </w:rPr>
        <w:t xml:space="preserve">allegation, including contesting that </w:t>
      </w:r>
      <w:r w:rsidR="00580423">
        <w:rPr>
          <w:rFonts w:eastAsia="PMingLiU"/>
        </w:rPr>
        <w:t xml:space="preserve">the harness </w:t>
      </w:r>
      <w:r w:rsidR="00910D28">
        <w:rPr>
          <w:rFonts w:eastAsia="PMingLiU"/>
        </w:rPr>
        <w:t xml:space="preserve">itself </w:t>
      </w:r>
      <w:r w:rsidR="00580423">
        <w:rPr>
          <w:rFonts w:eastAsia="PMingLiU"/>
        </w:rPr>
        <w:t xml:space="preserve">was not safe </w:t>
      </w:r>
      <w:r w:rsidR="00910D28">
        <w:rPr>
          <w:rFonts w:eastAsia="PMingLiU"/>
        </w:rPr>
        <w:t xml:space="preserve">for use </w:t>
      </w:r>
      <w:r w:rsidR="00580423">
        <w:rPr>
          <w:rFonts w:eastAsia="PMingLiU"/>
        </w:rPr>
        <w:t>or that the system</w:t>
      </w:r>
      <w:r w:rsidR="00910D28">
        <w:rPr>
          <w:rFonts w:eastAsia="PMingLiU"/>
        </w:rPr>
        <w:t xml:space="preserve"> or measure was not a </w:t>
      </w:r>
      <w:r w:rsidR="00DB7E0D">
        <w:rPr>
          <w:rFonts w:eastAsia="PMingLiU"/>
        </w:rPr>
        <w:t>safe</w:t>
      </w:r>
      <w:r w:rsidR="00910D28">
        <w:rPr>
          <w:rFonts w:eastAsia="PMingLiU"/>
        </w:rPr>
        <w:t xml:space="preserve"> one</w:t>
      </w:r>
      <w:r w:rsidR="00AC5A0C">
        <w:rPr>
          <w:rFonts w:eastAsia="PMingLiU"/>
        </w:rPr>
        <w:t>.</w:t>
      </w:r>
      <w:r w:rsidRPr="00B94109">
        <w:rPr>
          <w:rFonts w:eastAsia="PMingLiU"/>
        </w:rPr>
        <w:t xml:space="preserve">  I therefore refuse to entertain </w:t>
      </w:r>
      <w:r w:rsidR="00AC5A0C">
        <w:rPr>
          <w:rFonts w:eastAsia="PMingLiU"/>
        </w:rPr>
        <w:t xml:space="preserve">such </w:t>
      </w:r>
      <w:r w:rsidR="00910D28">
        <w:rPr>
          <w:rFonts w:eastAsia="PMingLiU"/>
        </w:rPr>
        <w:t xml:space="preserve">a case or such allegations </w:t>
      </w:r>
      <w:r w:rsidR="00AC5A0C">
        <w:rPr>
          <w:rFonts w:eastAsia="PMingLiU"/>
        </w:rPr>
        <w:t>so put forth for the first time</w:t>
      </w:r>
      <w:r w:rsidRPr="00B94109">
        <w:rPr>
          <w:rFonts w:eastAsia="PMingLiU"/>
        </w:rPr>
        <w:t>.</w:t>
      </w:r>
    </w:p>
    <w:p w:rsidR="00F8533F" w:rsidRPr="00B94109" w:rsidRDefault="00F8533F" w:rsidP="00295862">
      <w:pPr>
        <w:tabs>
          <w:tab w:val="clear" w:pos="4320"/>
          <w:tab w:val="clear" w:pos="9072"/>
        </w:tabs>
        <w:snapToGrid/>
        <w:spacing w:line="360" w:lineRule="auto"/>
        <w:jc w:val="both"/>
        <w:rPr>
          <w:rFonts w:eastAsia="PMingLiU"/>
        </w:rPr>
      </w:pPr>
    </w:p>
    <w:p w:rsidR="00F8533F" w:rsidRPr="00B94109" w:rsidRDefault="00F8533F" w:rsidP="00295862">
      <w:pPr>
        <w:numPr>
          <w:ilvl w:val="0"/>
          <w:numId w:val="3"/>
        </w:numPr>
        <w:tabs>
          <w:tab w:val="clear" w:pos="4320"/>
          <w:tab w:val="clear" w:pos="9072"/>
        </w:tabs>
        <w:snapToGrid/>
        <w:spacing w:line="360" w:lineRule="auto"/>
        <w:ind w:left="0" w:firstLine="0"/>
        <w:jc w:val="both"/>
        <w:rPr>
          <w:rFonts w:eastAsia="PMingLiU"/>
        </w:rPr>
      </w:pPr>
      <w:r w:rsidRPr="00B94109">
        <w:rPr>
          <w:rFonts w:eastAsia="PMingLiU"/>
        </w:rPr>
        <w:t>It is</w:t>
      </w:r>
      <w:r w:rsidR="00AC5A0C">
        <w:rPr>
          <w:rFonts w:eastAsia="PMingLiU"/>
        </w:rPr>
        <w:t xml:space="preserve"> submitted by Mr Ko that there wa</w:t>
      </w:r>
      <w:r w:rsidRPr="00B94109">
        <w:rPr>
          <w:rFonts w:eastAsia="PMingLiU"/>
        </w:rPr>
        <w:t xml:space="preserve">s no evidence showing how </w:t>
      </w:r>
      <w:r w:rsidR="00AC5A0C">
        <w:rPr>
          <w:rFonts w:eastAsia="PMingLiU"/>
        </w:rPr>
        <w:t>and why the Deceased fell, it wa</w:t>
      </w:r>
      <w:r w:rsidRPr="00B94109">
        <w:rPr>
          <w:rFonts w:eastAsia="PMingLiU"/>
        </w:rPr>
        <w:t>s therefore not established that “it was the Defendants’ breach of duty that caused the accident”</w:t>
      </w:r>
      <w:r w:rsidRPr="00B94109">
        <w:rPr>
          <w:rStyle w:val="FootnoteReference"/>
          <w:rFonts w:eastAsia="PMingLiU"/>
        </w:rPr>
        <w:footnoteReference w:id="20"/>
      </w:r>
      <w:r w:rsidRPr="00B94109">
        <w:rPr>
          <w:rFonts w:eastAsia="PMingLiU"/>
        </w:rPr>
        <w:t xml:space="preserve">.  I must reject that submission.  It is evident that Reg 38AA and Reg 38B were enacted with accidents in view, however caused, whether it be caused by a mishap, an inadvertence, a mis-step or even negligence, as the clear objective is to provide protection to workers from injury as a result of falls by placing the onus on the contractors to see to it that there would be put in place such safeguards and adequate steps </w:t>
      </w:r>
      <w:r w:rsidRPr="00AC5A0C">
        <w:rPr>
          <w:rFonts w:eastAsia="PMingLiU"/>
          <w:b/>
        </w:rPr>
        <w:t>to</w:t>
      </w:r>
      <w:r w:rsidRPr="00B94109">
        <w:rPr>
          <w:rFonts w:eastAsia="PMingLiU"/>
        </w:rPr>
        <w:t xml:space="preserve"> </w:t>
      </w:r>
      <w:r w:rsidRPr="00B94109">
        <w:rPr>
          <w:rFonts w:eastAsia="PMingLiU"/>
          <w:b/>
          <w:bCs/>
        </w:rPr>
        <w:t>prevent</w:t>
      </w:r>
      <w:r w:rsidRPr="00B94109">
        <w:rPr>
          <w:rFonts w:eastAsia="PMingLiU"/>
        </w:rPr>
        <w:t xml:space="preserve">.  Thus, I accept the submission of Mr Lim that the pertinent question to ask on causation is: had appropriate safeguards and adequate steps been put in place, would the accident have been prevented?  I have no hesitation to hold that had an independent lifeline and the appropriate harness been </w:t>
      </w:r>
      <w:r w:rsidR="00AC5A0C">
        <w:rPr>
          <w:rFonts w:eastAsia="PMingLiU"/>
        </w:rPr>
        <w:t>provided and/or a safety net</w:t>
      </w:r>
      <w:r w:rsidRPr="00B94109">
        <w:rPr>
          <w:rFonts w:eastAsia="PMingLiU"/>
        </w:rPr>
        <w:t xml:space="preserve"> been </w:t>
      </w:r>
      <w:r w:rsidRPr="00B94109">
        <w:rPr>
          <w:rFonts w:eastAsia="PMingLiU"/>
        </w:rPr>
        <w:lastRenderedPageBreak/>
        <w:t>placed and secure</w:t>
      </w:r>
      <w:r w:rsidR="00AC5A0C">
        <w:rPr>
          <w:rFonts w:eastAsia="PMingLiU"/>
        </w:rPr>
        <w:t>d</w:t>
      </w:r>
      <w:r w:rsidRPr="00B94109">
        <w:rPr>
          <w:rFonts w:eastAsia="PMingLiU"/>
        </w:rPr>
        <w:t xml:space="preserve"> on the scaffolding, the accident or injury to the Deceased could have been prevented.</w:t>
      </w:r>
    </w:p>
    <w:p w:rsidR="00F8533F" w:rsidRPr="00B94109" w:rsidRDefault="00F8533F" w:rsidP="00295862">
      <w:pPr>
        <w:tabs>
          <w:tab w:val="clear" w:pos="4320"/>
          <w:tab w:val="clear" w:pos="9072"/>
        </w:tabs>
        <w:snapToGrid/>
        <w:spacing w:line="360" w:lineRule="auto"/>
        <w:jc w:val="both"/>
        <w:rPr>
          <w:rFonts w:eastAsia="PMingLiU"/>
        </w:rPr>
      </w:pPr>
    </w:p>
    <w:p w:rsidR="00F8533F" w:rsidRPr="00B94109" w:rsidRDefault="00F8533F" w:rsidP="00295862">
      <w:pPr>
        <w:numPr>
          <w:ilvl w:val="0"/>
          <w:numId w:val="3"/>
        </w:numPr>
        <w:tabs>
          <w:tab w:val="clear" w:pos="4320"/>
          <w:tab w:val="clear" w:pos="9072"/>
        </w:tabs>
        <w:snapToGrid/>
        <w:spacing w:line="360" w:lineRule="auto"/>
        <w:ind w:left="0" w:firstLine="0"/>
        <w:jc w:val="both"/>
        <w:rPr>
          <w:rFonts w:eastAsia="PMingLiU"/>
        </w:rPr>
      </w:pPr>
      <w:r w:rsidRPr="00B94109">
        <w:rPr>
          <w:rFonts w:eastAsia="PMingLiU"/>
        </w:rPr>
        <w:t>I therefore find that D1 has breached Reg 38AA and Reg 38B and D2 has breached Reg 38B.</w:t>
      </w:r>
    </w:p>
    <w:p w:rsidR="00F8533F" w:rsidRPr="00B94109" w:rsidRDefault="00F8533F" w:rsidP="00295862">
      <w:pPr>
        <w:tabs>
          <w:tab w:val="clear" w:pos="4320"/>
          <w:tab w:val="clear" w:pos="9072"/>
        </w:tabs>
        <w:snapToGrid/>
        <w:spacing w:line="360" w:lineRule="auto"/>
        <w:jc w:val="both"/>
        <w:rPr>
          <w:rFonts w:eastAsia="PMingLiU"/>
        </w:rPr>
      </w:pPr>
    </w:p>
    <w:p w:rsidR="00F8533F" w:rsidRPr="00B94109" w:rsidRDefault="00F8533F" w:rsidP="00295862">
      <w:pPr>
        <w:tabs>
          <w:tab w:val="clear" w:pos="4320"/>
          <w:tab w:val="clear" w:pos="9072"/>
        </w:tabs>
        <w:snapToGrid/>
        <w:spacing w:line="360" w:lineRule="auto"/>
        <w:jc w:val="both"/>
        <w:rPr>
          <w:rFonts w:eastAsia="PMingLiU"/>
          <w:i/>
          <w:iCs/>
        </w:rPr>
      </w:pPr>
      <w:r w:rsidRPr="00B94109">
        <w:rPr>
          <w:rFonts w:eastAsia="PMingLiU"/>
          <w:i/>
          <w:iCs/>
        </w:rPr>
        <w:t>Contributory negligence / breach of statutory duties by the Deceased?</w:t>
      </w:r>
    </w:p>
    <w:p w:rsidR="00295862" w:rsidRDefault="00295862" w:rsidP="00295862">
      <w:pPr>
        <w:tabs>
          <w:tab w:val="clear" w:pos="4320"/>
          <w:tab w:val="clear" w:pos="9072"/>
        </w:tabs>
        <w:snapToGrid/>
        <w:spacing w:line="360" w:lineRule="auto"/>
        <w:jc w:val="both"/>
        <w:rPr>
          <w:rFonts w:eastAsia="PMingLiU"/>
        </w:rPr>
      </w:pPr>
    </w:p>
    <w:p w:rsidR="00F8533F" w:rsidRPr="00B94109" w:rsidRDefault="00F8533F" w:rsidP="00295862">
      <w:pPr>
        <w:numPr>
          <w:ilvl w:val="0"/>
          <w:numId w:val="3"/>
        </w:numPr>
        <w:tabs>
          <w:tab w:val="clear" w:pos="4320"/>
          <w:tab w:val="clear" w:pos="9072"/>
        </w:tabs>
        <w:snapToGrid/>
        <w:spacing w:line="360" w:lineRule="auto"/>
        <w:ind w:left="0" w:firstLine="0"/>
        <w:jc w:val="both"/>
        <w:rPr>
          <w:rFonts w:eastAsia="PMingLiU"/>
        </w:rPr>
      </w:pPr>
      <w:r w:rsidRPr="00B94109">
        <w:rPr>
          <w:rFonts w:eastAsia="PMingLiU"/>
        </w:rPr>
        <w:t>The plaintiff objected on a pleading point that Ds should not be allowed to run a case that the Deceased had contributed to the accident or injury because the Deceased has also breached Reg 38AA and Reg 38B.  The objection was that the specific statutory provision</w:t>
      </w:r>
      <w:r w:rsidR="00AC5A0C">
        <w:rPr>
          <w:rFonts w:eastAsia="PMingLiU"/>
        </w:rPr>
        <w:t>s</w:t>
      </w:r>
      <w:r w:rsidRPr="00B94109">
        <w:rPr>
          <w:rFonts w:eastAsia="PMingLiU"/>
        </w:rPr>
        <w:t>, n</w:t>
      </w:r>
      <w:r w:rsidR="00AC5A0C">
        <w:rPr>
          <w:rFonts w:eastAsia="PMingLiU"/>
        </w:rPr>
        <w:t>amely Reg 38AA and Reg 38B, had</w:t>
      </w:r>
      <w:r w:rsidRPr="00B94109">
        <w:rPr>
          <w:rFonts w:eastAsia="PMingLiU"/>
        </w:rPr>
        <w:t xml:space="preserve"> not been expressly referred to in paragraphs 9 and 10 of the Defence.</w:t>
      </w:r>
    </w:p>
    <w:p w:rsidR="00F8533F" w:rsidRPr="00B94109" w:rsidRDefault="00F8533F" w:rsidP="00147D3C">
      <w:pPr>
        <w:tabs>
          <w:tab w:val="clear" w:pos="4320"/>
          <w:tab w:val="clear" w:pos="9072"/>
        </w:tabs>
        <w:snapToGrid/>
        <w:spacing w:line="360" w:lineRule="auto"/>
        <w:jc w:val="both"/>
        <w:rPr>
          <w:rFonts w:eastAsia="PMingLiU"/>
        </w:rPr>
      </w:pPr>
    </w:p>
    <w:p w:rsidR="00F8533F" w:rsidRPr="00B94109" w:rsidRDefault="00F8533F" w:rsidP="00147D3C">
      <w:pPr>
        <w:numPr>
          <w:ilvl w:val="0"/>
          <w:numId w:val="3"/>
        </w:numPr>
        <w:tabs>
          <w:tab w:val="clear" w:pos="4320"/>
          <w:tab w:val="clear" w:pos="9072"/>
        </w:tabs>
        <w:snapToGrid/>
        <w:spacing w:line="360" w:lineRule="auto"/>
        <w:ind w:left="0" w:firstLine="0"/>
        <w:jc w:val="both"/>
        <w:rPr>
          <w:rFonts w:eastAsia="PMingLiU"/>
        </w:rPr>
      </w:pPr>
      <w:r w:rsidRPr="00B94109">
        <w:rPr>
          <w:rFonts w:eastAsia="PMingLiU"/>
        </w:rPr>
        <w:t>While generally, a party alleging that the other party has breached a statutory provision must plead what the specific statutory provision is and in what way it has been breached so as t</w:t>
      </w:r>
      <w:r w:rsidR="00AC5A0C">
        <w:rPr>
          <w:rFonts w:eastAsia="PMingLiU"/>
        </w:rPr>
        <w:t>o inform the other for him</w:t>
      </w:r>
      <w:r w:rsidRPr="00B94109">
        <w:rPr>
          <w:rFonts w:eastAsia="PMingLiU"/>
        </w:rPr>
        <w:t xml:space="preserve"> to be in a position to respond.</w:t>
      </w:r>
    </w:p>
    <w:p w:rsidR="00F8533F" w:rsidRPr="00B94109" w:rsidRDefault="00F8533F" w:rsidP="00BE4EBC">
      <w:pPr>
        <w:tabs>
          <w:tab w:val="clear" w:pos="4320"/>
          <w:tab w:val="clear" w:pos="9072"/>
        </w:tabs>
        <w:snapToGrid/>
        <w:spacing w:line="360" w:lineRule="auto"/>
        <w:jc w:val="both"/>
        <w:rPr>
          <w:rFonts w:eastAsia="PMingLiU"/>
        </w:rPr>
      </w:pPr>
    </w:p>
    <w:p w:rsidR="00F8533F" w:rsidRPr="00B94109" w:rsidRDefault="00F8533F" w:rsidP="00BE4EBC">
      <w:pPr>
        <w:numPr>
          <w:ilvl w:val="0"/>
          <w:numId w:val="3"/>
        </w:numPr>
        <w:tabs>
          <w:tab w:val="clear" w:pos="4320"/>
          <w:tab w:val="clear" w:pos="9072"/>
        </w:tabs>
        <w:snapToGrid/>
        <w:spacing w:line="360" w:lineRule="auto"/>
        <w:ind w:left="0" w:firstLine="0"/>
        <w:jc w:val="both"/>
        <w:rPr>
          <w:rFonts w:eastAsia="PMingLiU"/>
        </w:rPr>
      </w:pPr>
      <w:r w:rsidRPr="00B94109">
        <w:rPr>
          <w:rFonts w:eastAsia="PMingLiU"/>
        </w:rPr>
        <w:t xml:space="preserve">Having considered parties’ submissions, I am persuaded by and accept Mr Ko’s submissions that (a) paragraphs 9 and 10 of the Defence expressly referred and pleaded to paragraphs 7, 8 and 9 of the Statement of Claim in which paragraphs the plaintiff respectively pleaded the common duty of care, Reg 38AA and Reg 38B and the OLO and how they were breached by Ds, and (b) paragraphs 9 and 10 of the Defence first traversed the said 3 paragraphs of the Statement of Claim and then pleaded that if the plaintiff’s case were established, then the Deceased also </w:t>
      </w:r>
      <w:r w:rsidRPr="00B94109">
        <w:rPr>
          <w:rFonts w:eastAsia="PMingLiU"/>
        </w:rPr>
        <w:lastRenderedPageBreak/>
        <w:t>contributorily breached and/or w</w:t>
      </w:r>
      <w:r w:rsidR="007D540A">
        <w:rPr>
          <w:rFonts w:eastAsia="PMingLiU"/>
        </w:rPr>
        <w:t>as contributorily negligent,</w:t>
      </w:r>
      <w:r w:rsidRPr="00B94109">
        <w:rPr>
          <w:rFonts w:eastAsia="PMingLiU"/>
        </w:rPr>
        <w:t xml:space="preserve"> (c) on a fair reading of paragraphs 9 and 10 of the Defence, it is clear that the statutory provisions referred to were those pleaded in paragraphs 8 and 9 of the Statement of Claim</w:t>
      </w:r>
      <w:r w:rsidR="007D540A">
        <w:rPr>
          <w:rFonts w:eastAsia="PMingLiU"/>
        </w:rPr>
        <w:t>, and (d) had it not been clear</w:t>
      </w:r>
      <w:r w:rsidR="00F84223">
        <w:rPr>
          <w:rFonts w:eastAsia="PMingLiU"/>
        </w:rPr>
        <w:t xml:space="preserve"> as aforesaid</w:t>
      </w:r>
      <w:r w:rsidR="007D540A">
        <w:rPr>
          <w:rFonts w:eastAsia="PMingLiU"/>
        </w:rPr>
        <w:t>, the plaintiff would have sought particulars, which</w:t>
      </w:r>
      <w:r w:rsidR="00F84223">
        <w:rPr>
          <w:rFonts w:eastAsia="PMingLiU"/>
        </w:rPr>
        <w:t xml:space="preserve"> she has not</w:t>
      </w:r>
      <w:r w:rsidRPr="00B94109">
        <w:rPr>
          <w:rFonts w:eastAsia="PMingLiU"/>
        </w:rPr>
        <w:t>.  I therefore rule that the plaintiff has been adequately informed in the</w:t>
      </w:r>
      <w:r w:rsidR="00AC5A0C">
        <w:rPr>
          <w:rFonts w:eastAsia="PMingLiU"/>
        </w:rPr>
        <w:t xml:space="preserve"> Defence of Ds’ case that they we</w:t>
      </w:r>
      <w:r w:rsidRPr="00B94109">
        <w:rPr>
          <w:rFonts w:eastAsia="PMingLiU"/>
        </w:rPr>
        <w:t>r</w:t>
      </w:r>
      <w:r w:rsidR="00AC5A0C">
        <w:rPr>
          <w:rFonts w:eastAsia="PMingLiU"/>
        </w:rPr>
        <w:t>e alleging that the Deceased had</w:t>
      </w:r>
      <w:r w:rsidRPr="00B94109">
        <w:rPr>
          <w:rFonts w:eastAsia="PMingLiU"/>
        </w:rPr>
        <w:t xml:space="preserve"> also breached Reg 38AA and Reg 38B.  I thus rule against the plaintiff’s objection.</w:t>
      </w:r>
    </w:p>
    <w:p w:rsidR="00F8533F" w:rsidRPr="00B94109" w:rsidRDefault="00F8533F" w:rsidP="00BE4EBC">
      <w:pPr>
        <w:tabs>
          <w:tab w:val="clear" w:pos="4320"/>
          <w:tab w:val="clear" w:pos="9072"/>
        </w:tabs>
        <w:snapToGrid/>
        <w:spacing w:line="360" w:lineRule="auto"/>
        <w:jc w:val="both"/>
        <w:rPr>
          <w:rFonts w:eastAsia="PMingLiU"/>
        </w:rPr>
      </w:pPr>
    </w:p>
    <w:p w:rsidR="00F8533F" w:rsidRPr="00B94109" w:rsidRDefault="00F8533F" w:rsidP="00BE4EBC">
      <w:pPr>
        <w:numPr>
          <w:ilvl w:val="0"/>
          <w:numId w:val="3"/>
        </w:numPr>
        <w:tabs>
          <w:tab w:val="clear" w:pos="4320"/>
          <w:tab w:val="clear" w:pos="9072"/>
        </w:tabs>
        <w:snapToGrid/>
        <w:spacing w:line="360" w:lineRule="auto"/>
        <w:ind w:left="0" w:firstLine="0"/>
        <w:jc w:val="both"/>
        <w:rPr>
          <w:rFonts w:eastAsia="PMingLiU"/>
        </w:rPr>
      </w:pPr>
      <w:r w:rsidRPr="00B94109">
        <w:rPr>
          <w:rFonts w:eastAsia="PMingLiU"/>
        </w:rPr>
        <w:t xml:space="preserve">As the Duo were together a sub-contractor of D1 at the Site, I hold that they were a “contractor who has direct control over any construction work” within the meaning of Reg 38AA in that they had direct control over the formwork work at the Site.  </w:t>
      </w:r>
      <w:r w:rsidR="009626B7">
        <w:rPr>
          <w:rFonts w:eastAsia="PMingLiU"/>
        </w:rPr>
        <w:t>Regarding Reg 38B, it wa</w:t>
      </w:r>
      <w:r w:rsidRPr="00B94109">
        <w:rPr>
          <w:rFonts w:eastAsia="PMingLiU"/>
        </w:rPr>
        <w:t>s not pursued at trial that the Deceased was the contractor responsible for the Site within the meaning of Reg 38B.</w:t>
      </w:r>
    </w:p>
    <w:p w:rsidR="00F8533F" w:rsidRPr="00B94109" w:rsidRDefault="00F8533F" w:rsidP="00BE4EBC">
      <w:pPr>
        <w:tabs>
          <w:tab w:val="clear" w:pos="4320"/>
          <w:tab w:val="clear" w:pos="9072"/>
        </w:tabs>
        <w:snapToGrid/>
        <w:spacing w:line="360" w:lineRule="auto"/>
        <w:jc w:val="both"/>
        <w:rPr>
          <w:rFonts w:eastAsia="PMingLiU"/>
        </w:rPr>
      </w:pPr>
    </w:p>
    <w:p w:rsidR="00F8533F" w:rsidRPr="00B94109" w:rsidRDefault="00F8533F" w:rsidP="00BE4EBC">
      <w:pPr>
        <w:numPr>
          <w:ilvl w:val="0"/>
          <w:numId w:val="3"/>
        </w:numPr>
        <w:tabs>
          <w:tab w:val="clear" w:pos="4320"/>
          <w:tab w:val="clear" w:pos="9072"/>
        </w:tabs>
        <w:snapToGrid/>
        <w:spacing w:line="360" w:lineRule="auto"/>
        <w:ind w:left="0" w:firstLine="0"/>
        <w:jc w:val="both"/>
        <w:rPr>
          <w:rFonts w:eastAsia="PMingLiU"/>
        </w:rPr>
      </w:pPr>
      <w:r w:rsidRPr="00B94109">
        <w:rPr>
          <w:rFonts w:eastAsia="PMingLiU"/>
        </w:rPr>
        <w:t xml:space="preserve">Under Reg 38AA, the Deceased had a statutory duty, so far as reasonably practicable, to rectify any hazardous conditions of persons working at a height in the construction work and </w:t>
      </w:r>
      <w:r w:rsidR="009626B7">
        <w:rPr>
          <w:rFonts w:eastAsia="PMingLiU"/>
        </w:rPr>
        <w:t xml:space="preserve">to </w:t>
      </w:r>
      <w:r w:rsidRPr="00B94109">
        <w:rPr>
          <w:rFonts w:eastAsia="PMingLiU"/>
        </w:rPr>
        <w:t>safeguard any person working at a height in the construction work against all hazardous conditions.  Any person evidently also included the Deceased himself.</w:t>
      </w:r>
    </w:p>
    <w:p w:rsidR="00F8533F" w:rsidRPr="00B94109" w:rsidRDefault="00F8533F" w:rsidP="00BE4EBC">
      <w:pPr>
        <w:tabs>
          <w:tab w:val="clear" w:pos="4320"/>
          <w:tab w:val="clear" w:pos="9072"/>
        </w:tabs>
        <w:snapToGrid/>
        <w:spacing w:line="360" w:lineRule="auto"/>
        <w:jc w:val="both"/>
        <w:rPr>
          <w:rFonts w:eastAsia="PMingLiU"/>
        </w:rPr>
      </w:pPr>
    </w:p>
    <w:p w:rsidR="00F8533F" w:rsidRPr="00B94109" w:rsidRDefault="00F8533F" w:rsidP="00BE4EBC">
      <w:pPr>
        <w:numPr>
          <w:ilvl w:val="0"/>
          <w:numId w:val="3"/>
        </w:numPr>
        <w:tabs>
          <w:tab w:val="clear" w:pos="4320"/>
          <w:tab w:val="clear" w:pos="9072"/>
        </w:tabs>
        <w:snapToGrid/>
        <w:spacing w:line="360" w:lineRule="auto"/>
        <w:ind w:left="0" w:firstLine="0"/>
        <w:jc w:val="both"/>
        <w:rPr>
          <w:rFonts w:eastAsia="PMingLiU"/>
        </w:rPr>
      </w:pPr>
      <w:r w:rsidRPr="00B94109">
        <w:rPr>
          <w:rFonts w:eastAsia="PMingLiU"/>
        </w:rPr>
        <w:t xml:space="preserve">I have already set out the particulars of breach alleged by Ds against the Deceased in paragraph 27 above, and will consider them next. </w:t>
      </w:r>
    </w:p>
    <w:p w:rsidR="00F8533F" w:rsidRPr="00B94109" w:rsidRDefault="00F8533F" w:rsidP="00BE4EBC">
      <w:pPr>
        <w:tabs>
          <w:tab w:val="clear" w:pos="4320"/>
          <w:tab w:val="clear" w:pos="9072"/>
        </w:tabs>
        <w:snapToGrid/>
        <w:spacing w:line="360" w:lineRule="auto"/>
        <w:jc w:val="both"/>
        <w:rPr>
          <w:rFonts w:eastAsia="PMingLiU"/>
        </w:rPr>
      </w:pPr>
    </w:p>
    <w:p w:rsidR="00F8533F" w:rsidRPr="00B94109" w:rsidRDefault="00F8533F" w:rsidP="00BE4EBC">
      <w:pPr>
        <w:numPr>
          <w:ilvl w:val="0"/>
          <w:numId w:val="3"/>
        </w:numPr>
        <w:tabs>
          <w:tab w:val="clear" w:pos="4320"/>
          <w:tab w:val="clear" w:pos="9072"/>
        </w:tabs>
        <w:snapToGrid/>
        <w:spacing w:line="360" w:lineRule="auto"/>
        <w:ind w:left="0" w:firstLine="0"/>
        <w:jc w:val="both"/>
        <w:rPr>
          <w:rFonts w:eastAsia="PMingLiU"/>
        </w:rPr>
      </w:pPr>
      <w:r w:rsidRPr="00B94109">
        <w:rPr>
          <w:rFonts w:eastAsia="PMingLiU"/>
        </w:rPr>
        <w:t xml:space="preserve">The first </w:t>
      </w:r>
      <w:r w:rsidR="009626B7">
        <w:rPr>
          <w:rFonts w:eastAsia="PMingLiU"/>
        </w:rPr>
        <w:t>breach particularized was</w:t>
      </w:r>
      <w:r w:rsidRPr="00B94109">
        <w:rPr>
          <w:rFonts w:eastAsia="PMingLiU"/>
        </w:rPr>
        <w:t xml:space="preserve"> that the Deceased failed to install or erect gangways and working platforms using the wood and plank supplied by D1.  As explained above, the installation of the platform was </w:t>
      </w:r>
      <w:r w:rsidRPr="00B94109">
        <w:rPr>
          <w:rFonts w:eastAsia="PMingLiU"/>
        </w:rPr>
        <w:lastRenderedPageBreak/>
        <w:t xml:space="preserve">an integral procedure of the formwork work itself.  It was in my view </w:t>
      </w:r>
      <w:r w:rsidRPr="00B94109">
        <w:rPr>
          <w:rFonts w:eastAsia="PMingLiU"/>
          <w:b/>
          <w:bCs/>
        </w:rPr>
        <w:t>not</w:t>
      </w:r>
      <w:r w:rsidRPr="00B94109">
        <w:rPr>
          <w:rFonts w:eastAsia="PMingLiU"/>
        </w:rPr>
        <w:t xml:space="preserve"> a measure to rectify the hazardous condition or a safeguard against any worker from falling.  More important still, the formwork work on the roof was in a preparatory stage and the working platform was not yet built, and as can be seen from the photographs, the installation of the working platform itself at the roof level already involved the Deceased working very close to the edge of the roof, therefore the risk of falling.  Therefore, on present facts, the installation of the platform </w:t>
      </w:r>
      <w:bookmarkStart w:id="5" w:name="_Hlk79994401"/>
      <w:r w:rsidRPr="00B94109">
        <w:rPr>
          <w:rFonts w:eastAsia="PMingLiU"/>
        </w:rPr>
        <w:t xml:space="preserve">was neither here nor there insofar as it is alleged that it was a breach on the part of the Deceased. </w:t>
      </w:r>
      <w:bookmarkEnd w:id="5"/>
    </w:p>
    <w:p w:rsidR="00F8533F" w:rsidRPr="00B94109" w:rsidRDefault="00F8533F" w:rsidP="00BE4EBC">
      <w:pPr>
        <w:tabs>
          <w:tab w:val="clear" w:pos="4320"/>
          <w:tab w:val="clear" w:pos="9072"/>
        </w:tabs>
        <w:snapToGrid/>
        <w:spacing w:line="360" w:lineRule="auto"/>
        <w:jc w:val="both"/>
        <w:rPr>
          <w:rFonts w:eastAsia="PMingLiU"/>
        </w:rPr>
      </w:pPr>
    </w:p>
    <w:p w:rsidR="00813FBC" w:rsidRDefault="00813FBC" w:rsidP="00813FBC">
      <w:pPr>
        <w:numPr>
          <w:ilvl w:val="0"/>
          <w:numId w:val="3"/>
        </w:numPr>
        <w:tabs>
          <w:tab w:val="clear" w:pos="4320"/>
          <w:tab w:val="clear" w:pos="9072"/>
        </w:tabs>
        <w:snapToGrid/>
        <w:spacing w:line="360" w:lineRule="auto"/>
        <w:ind w:left="0" w:firstLine="0"/>
        <w:jc w:val="both"/>
        <w:rPr>
          <w:rFonts w:eastAsia="PMingLiU"/>
        </w:rPr>
      </w:pPr>
      <w:r>
        <w:rPr>
          <w:rFonts w:eastAsia="PMingLiU"/>
        </w:rPr>
        <w:t xml:space="preserve">Apart from the installing of the temporary working platforms, Ds have not advanced other allegations, or proffered any evidence, </w:t>
      </w:r>
      <w:r w:rsidRPr="00B94109">
        <w:rPr>
          <w:rFonts w:eastAsia="PMingLiU"/>
        </w:rPr>
        <w:t xml:space="preserve">as to what other </w:t>
      </w:r>
      <w:r>
        <w:rPr>
          <w:rFonts w:eastAsia="PMingLiU"/>
        </w:rPr>
        <w:t>“</w:t>
      </w:r>
      <w:r w:rsidRPr="006A7385">
        <w:rPr>
          <w:rFonts w:eastAsia="PMingLiU"/>
        </w:rPr>
        <w:t>all such safety devices as may be reasonably necessary</w:t>
      </w:r>
      <w:r>
        <w:rPr>
          <w:rFonts w:eastAsia="PMingLiU"/>
        </w:rPr>
        <w:t xml:space="preserve">”, was which </w:t>
      </w:r>
      <w:r w:rsidRPr="00B94109">
        <w:rPr>
          <w:rFonts w:eastAsia="PMingLiU"/>
        </w:rPr>
        <w:t>was the Deceased’s duty</w:t>
      </w:r>
      <w:r w:rsidR="009626B7">
        <w:rPr>
          <w:rFonts w:eastAsia="PMingLiU"/>
        </w:rPr>
        <w:t>,</w:t>
      </w:r>
      <w:r w:rsidRPr="00B94109">
        <w:rPr>
          <w:rFonts w:eastAsia="PMingLiU"/>
        </w:rPr>
        <w:t xml:space="preserve"> and within his power</w:t>
      </w:r>
      <w:r w:rsidR="009626B7">
        <w:rPr>
          <w:rFonts w:eastAsia="PMingLiU"/>
        </w:rPr>
        <w:t>,</w:t>
      </w:r>
      <w:r w:rsidRPr="00B94109">
        <w:rPr>
          <w:rFonts w:eastAsia="PMingLiU"/>
        </w:rPr>
        <w:t xml:space="preserve"> to put in place</w:t>
      </w:r>
      <w:r>
        <w:rPr>
          <w:rFonts w:eastAsia="PMingLiU"/>
        </w:rPr>
        <w:t>.</w:t>
      </w:r>
    </w:p>
    <w:p w:rsidR="00813FBC" w:rsidRDefault="00813FBC" w:rsidP="00813FBC">
      <w:pPr>
        <w:pStyle w:val="ListParagraph"/>
        <w:rPr>
          <w:rFonts w:eastAsia="PMingLiU"/>
        </w:rPr>
      </w:pPr>
    </w:p>
    <w:p w:rsidR="00F8533F" w:rsidRPr="00813FBC" w:rsidRDefault="00813FBC" w:rsidP="00813FBC">
      <w:pPr>
        <w:numPr>
          <w:ilvl w:val="0"/>
          <w:numId w:val="3"/>
        </w:numPr>
        <w:tabs>
          <w:tab w:val="clear" w:pos="4320"/>
          <w:tab w:val="clear" w:pos="9072"/>
        </w:tabs>
        <w:snapToGrid/>
        <w:spacing w:line="360" w:lineRule="auto"/>
        <w:ind w:left="0" w:firstLine="0"/>
        <w:jc w:val="both"/>
        <w:rPr>
          <w:rFonts w:eastAsia="PMingLiU"/>
        </w:rPr>
      </w:pPr>
      <w:r>
        <w:rPr>
          <w:rFonts w:eastAsia="PMingLiU"/>
        </w:rPr>
        <w:t xml:space="preserve">The plaintiff’s case, which I accept, is that </w:t>
      </w:r>
      <w:r w:rsidR="00F8533F" w:rsidRPr="00813FBC">
        <w:rPr>
          <w:rFonts w:eastAsia="PMingLiU"/>
        </w:rPr>
        <w:t>the reasonably practical means to rectify the hazardous condition and to safeguard from it, and which would have prevented the accident or the injury, were the installation of independent lifelines and safety nets on the scaffolding.</w:t>
      </w:r>
    </w:p>
    <w:p w:rsidR="00F8533F" w:rsidRPr="00B94109" w:rsidRDefault="00F8533F" w:rsidP="00BE4EBC">
      <w:pPr>
        <w:tabs>
          <w:tab w:val="clear" w:pos="4320"/>
          <w:tab w:val="clear" w:pos="9072"/>
        </w:tabs>
        <w:snapToGrid/>
        <w:spacing w:line="360" w:lineRule="auto"/>
        <w:jc w:val="both"/>
        <w:rPr>
          <w:rFonts w:eastAsia="PMingLiU"/>
        </w:rPr>
      </w:pPr>
    </w:p>
    <w:p w:rsidR="00F8533F" w:rsidRPr="00B94109" w:rsidRDefault="00F8533F" w:rsidP="00BE4EBC">
      <w:pPr>
        <w:numPr>
          <w:ilvl w:val="0"/>
          <w:numId w:val="3"/>
        </w:numPr>
        <w:tabs>
          <w:tab w:val="clear" w:pos="4320"/>
          <w:tab w:val="clear" w:pos="9072"/>
        </w:tabs>
        <w:snapToGrid/>
        <w:spacing w:line="360" w:lineRule="auto"/>
        <w:ind w:left="0" w:firstLine="0"/>
        <w:jc w:val="both"/>
        <w:rPr>
          <w:rFonts w:eastAsia="PMingLiU"/>
        </w:rPr>
      </w:pPr>
      <w:r w:rsidRPr="00B94109">
        <w:rPr>
          <w:rFonts w:eastAsia="PMingLiU"/>
        </w:rPr>
        <w:t xml:space="preserve">It was the evidence of Tang, which I accept, that the structure of the House was being built in stages, floor by floor from the lower to the higher, through the erection of formwork and the forming of the concrete structures thereby. Therefore, it was not practical to install independent lifelines on the formwork (which was the very structure the Duo was erecting).  It was also not practical to install the independent lifelines on the solidified concrete, which necessarily would be below, rather than above, where the Duo would work.  Thus, though it has not been canvassed </w:t>
      </w:r>
      <w:r w:rsidRPr="00B94109">
        <w:rPr>
          <w:rFonts w:eastAsia="PMingLiU"/>
        </w:rPr>
        <w:lastRenderedPageBreak/>
        <w:t>in detail in evidence, it seems to me abundantly clear that the independent lifelines should be secured to the scaffolding.</w:t>
      </w:r>
    </w:p>
    <w:p w:rsidR="00F8533F" w:rsidRPr="00B94109" w:rsidRDefault="00F8533F" w:rsidP="00BE4EBC">
      <w:pPr>
        <w:tabs>
          <w:tab w:val="clear" w:pos="4320"/>
          <w:tab w:val="clear" w:pos="9072"/>
        </w:tabs>
        <w:snapToGrid/>
        <w:spacing w:line="360" w:lineRule="auto"/>
        <w:jc w:val="both"/>
        <w:rPr>
          <w:rFonts w:eastAsia="PMingLiU"/>
        </w:rPr>
      </w:pPr>
    </w:p>
    <w:p w:rsidR="00F8533F" w:rsidRPr="00B94109" w:rsidRDefault="00F8533F" w:rsidP="00BE4EBC">
      <w:pPr>
        <w:numPr>
          <w:ilvl w:val="0"/>
          <w:numId w:val="3"/>
        </w:numPr>
        <w:tabs>
          <w:tab w:val="clear" w:pos="4320"/>
          <w:tab w:val="clear" w:pos="9072"/>
        </w:tabs>
        <w:snapToGrid/>
        <w:spacing w:line="360" w:lineRule="auto"/>
        <w:ind w:left="0" w:firstLine="0"/>
        <w:jc w:val="both"/>
        <w:rPr>
          <w:rFonts w:eastAsia="PMingLiU"/>
        </w:rPr>
      </w:pPr>
      <w:r w:rsidRPr="00B94109">
        <w:rPr>
          <w:rFonts w:eastAsia="PMingLiU"/>
        </w:rPr>
        <w:t>Moreover, it was the evidence of Tang, which I accept, that scaffolding was also erected stage by stage in that after the concrete structure of one floor of the House was constructed, the scaffolding workers would come to the Site to add a highe</w:t>
      </w:r>
      <w:r w:rsidR="009626B7">
        <w:rPr>
          <w:rFonts w:eastAsia="PMingLiU"/>
        </w:rPr>
        <w:t>r level of scaffolding to facilitate</w:t>
      </w:r>
      <w:r w:rsidRPr="00B94109">
        <w:rPr>
          <w:rFonts w:eastAsia="PMingLiU"/>
        </w:rPr>
        <w:t xml:space="preserve"> the formwork work (and maybe other works as well) for building the next higher floor to proceed.</w:t>
      </w:r>
      <w:r w:rsidR="009626B7">
        <w:rPr>
          <w:rFonts w:eastAsia="PMingLiU"/>
        </w:rPr>
        <w:t xml:space="preserve">  Thus, it seems to me that it wa</w:t>
      </w:r>
      <w:r w:rsidRPr="00B94109">
        <w:rPr>
          <w:rFonts w:eastAsia="PMingLiU"/>
        </w:rPr>
        <w:t>s reasonably practical to have the scaffolding workers, when they came to erect the next level scaffolding, to install at the same time the independent lifelines as well as safety nets along the le</w:t>
      </w:r>
      <w:r w:rsidR="009626B7">
        <w:rPr>
          <w:rFonts w:eastAsia="PMingLiU"/>
        </w:rPr>
        <w:t>vel below where the concrete had</w:t>
      </w:r>
      <w:r w:rsidRPr="00B94109">
        <w:rPr>
          <w:rFonts w:eastAsia="PMingLiU"/>
        </w:rPr>
        <w:t xml:space="preserve"> already been poured.</w:t>
      </w:r>
    </w:p>
    <w:p w:rsidR="00F8533F" w:rsidRPr="00B94109" w:rsidRDefault="00F8533F" w:rsidP="00BE4EBC">
      <w:pPr>
        <w:tabs>
          <w:tab w:val="clear" w:pos="4320"/>
          <w:tab w:val="clear" w:pos="9072"/>
        </w:tabs>
        <w:snapToGrid/>
        <w:spacing w:line="360" w:lineRule="auto"/>
        <w:jc w:val="both"/>
        <w:rPr>
          <w:rFonts w:eastAsia="PMingLiU"/>
        </w:rPr>
      </w:pPr>
    </w:p>
    <w:p w:rsidR="00F8533F" w:rsidRPr="00B94109" w:rsidRDefault="00F8533F" w:rsidP="00BE4EBC">
      <w:pPr>
        <w:numPr>
          <w:ilvl w:val="0"/>
          <w:numId w:val="3"/>
        </w:numPr>
        <w:tabs>
          <w:tab w:val="clear" w:pos="4320"/>
          <w:tab w:val="clear" w:pos="9072"/>
        </w:tabs>
        <w:snapToGrid/>
        <w:spacing w:line="360" w:lineRule="auto"/>
        <w:ind w:left="0" w:firstLine="0"/>
        <w:jc w:val="both"/>
        <w:rPr>
          <w:rFonts w:eastAsia="PMingLiU"/>
        </w:rPr>
      </w:pPr>
      <w:r w:rsidRPr="00B94109">
        <w:rPr>
          <w:rFonts w:eastAsia="PMingLiU"/>
        </w:rPr>
        <w:t xml:space="preserve">It was Tang’s evidence, which I also accept, that the scaffolding work contractor was engaged and paid by D1.  D1 therefore had control over the erection of the scaffoldings.  The Duo, on the other hand evidently </w:t>
      </w:r>
      <w:r w:rsidR="009626B7">
        <w:rPr>
          <w:rFonts w:eastAsia="PMingLiU"/>
        </w:rPr>
        <w:t xml:space="preserve">had </w:t>
      </w:r>
      <w:r w:rsidRPr="00B94109">
        <w:rPr>
          <w:rFonts w:eastAsia="PMingLiU"/>
        </w:rPr>
        <w:t>no, and there was no evidence to suggest they had any, control over the scaffolding work.  Therefore, D1 could and should have instructed or caused the scaffolding to be built to such specification so that (a) independent lifelines could and would have been secured to the scaffolding, and (b) safety nets could and would have been secured at the appropriate level, so as to effectively safeguard against danger and hazard of any person working in the Site from falling from a height.  I so find on matters set out in this paragraph.</w:t>
      </w:r>
    </w:p>
    <w:p w:rsidR="00F8533F" w:rsidRPr="00B94109" w:rsidRDefault="00F8533F" w:rsidP="00BE4EBC">
      <w:pPr>
        <w:tabs>
          <w:tab w:val="clear" w:pos="4320"/>
          <w:tab w:val="clear" w:pos="9072"/>
        </w:tabs>
        <w:snapToGrid/>
        <w:spacing w:line="360" w:lineRule="auto"/>
        <w:jc w:val="both"/>
        <w:rPr>
          <w:rFonts w:eastAsia="PMingLiU"/>
        </w:rPr>
      </w:pPr>
    </w:p>
    <w:p w:rsidR="00F8533F" w:rsidRPr="00B94109" w:rsidRDefault="00F8533F" w:rsidP="00BE4EBC">
      <w:pPr>
        <w:numPr>
          <w:ilvl w:val="0"/>
          <w:numId w:val="3"/>
        </w:numPr>
        <w:tabs>
          <w:tab w:val="clear" w:pos="4320"/>
          <w:tab w:val="clear" w:pos="9072"/>
        </w:tabs>
        <w:snapToGrid/>
        <w:spacing w:line="360" w:lineRule="auto"/>
        <w:ind w:left="0" w:firstLine="0"/>
        <w:jc w:val="both"/>
        <w:rPr>
          <w:rFonts w:eastAsia="PMingLiU"/>
        </w:rPr>
      </w:pPr>
      <w:r w:rsidRPr="00B94109">
        <w:rPr>
          <w:rFonts w:eastAsia="PMingLiU"/>
        </w:rPr>
        <w:t xml:space="preserve">Noteworthily, it was the evidence of Tang that after the construction of the concrete structure was completed.  The original bamboo </w:t>
      </w:r>
      <w:r w:rsidRPr="00B94109">
        <w:rPr>
          <w:rFonts w:eastAsia="PMingLiU"/>
        </w:rPr>
        <w:lastRenderedPageBreak/>
        <w:t xml:space="preserve">scaffolding would be rebuilt such that along each floor a continuous bamboo platform surrounding the House would be erected such that the renovation workers would be able to work on the exterior of the House safely.  Such evidence reinforced the point that had D1 been minded to do so, it was within his power and control to rectify the hazard, provide safeguards and adequate measures to prevent falls. </w:t>
      </w:r>
    </w:p>
    <w:p w:rsidR="006A7385" w:rsidRPr="00813FBC" w:rsidRDefault="006A7385" w:rsidP="00813FBC">
      <w:pPr>
        <w:rPr>
          <w:rFonts w:eastAsia="PMingLiU"/>
        </w:rPr>
      </w:pPr>
    </w:p>
    <w:p w:rsidR="00F8533F" w:rsidRPr="00B94109" w:rsidRDefault="006A7385" w:rsidP="00BE4EBC">
      <w:pPr>
        <w:numPr>
          <w:ilvl w:val="0"/>
          <w:numId w:val="3"/>
        </w:numPr>
        <w:tabs>
          <w:tab w:val="clear" w:pos="4320"/>
          <w:tab w:val="clear" w:pos="9072"/>
        </w:tabs>
        <w:snapToGrid/>
        <w:spacing w:line="360" w:lineRule="auto"/>
        <w:ind w:left="0" w:firstLine="0"/>
        <w:jc w:val="both"/>
        <w:rPr>
          <w:rFonts w:eastAsia="PMingLiU"/>
        </w:rPr>
      </w:pPr>
      <w:r>
        <w:rPr>
          <w:rFonts w:eastAsia="PMingLiU"/>
        </w:rPr>
        <w:t xml:space="preserve">In the premises, I </w:t>
      </w:r>
      <w:r w:rsidR="00F8533F" w:rsidRPr="00B94109">
        <w:rPr>
          <w:rFonts w:eastAsia="PMingLiU"/>
        </w:rPr>
        <w:t>find it not proved that the Deceased had failed to put in place, install and use all safety devices, as I hold that it was in the power and control of D1, and not the Deceased, to so install the independent lifelines and the safety nets</w:t>
      </w:r>
      <w:r>
        <w:rPr>
          <w:rFonts w:eastAsia="PMingLiU"/>
        </w:rPr>
        <w:t xml:space="preserve"> on the scaffolding</w:t>
      </w:r>
      <w:r w:rsidR="00F8533F" w:rsidRPr="00B94109">
        <w:rPr>
          <w:rFonts w:eastAsia="PMingLiU"/>
        </w:rPr>
        <w:t xml:space="preserve">. </w:t>
      </w:r>
    </w:p>
    <w:p w:rsidR="00F8533F" w:rsidRPr="00B94109" w:rsidRDefault="00F8533F" w:rsidP="00BE4EBC">
      <w:pPr>
        <w:tabs>
          <w:tab w:val="clear" w:pos="4320"/>
          <w:tab w:val="clear" w:pos="9072"/>
        </w:tabs>
        <w:snapToGrid/>
        <w:spacing w:line="360" w:lineRule="auto"/>
        <w:jc w:val="both"/>
        <w:rPr>
          <w:rFonts w:eastAsia="PMingLiU"/>
        </w:rPr>
      </w:pPr>
    </w:p>
    <w:p w:rsidR="00F8533F" w:rsidRPr="00B94109" w:rsidRDefault="00F8533F" w:rsidP="00BE4EBC">
      <w:pPr>
        <w:numPr>
          <w:ilvl w:val="0"/>
          <w:numId w:val="3"/>
        </w:numPr>
        <w:tabs>
          <w:tab w:val="clear" w:pos="4320"/>
          <w:tab w:val="clear" w:pos="9072"/>
        </w:tabs>
        <w:snapToGrid/>
        <w:spacing w:line="360" w:lineRule="auto"/>
        <w:ind w:left="0" w:firstLine="0"/>
        <w:jc w:val="both"/>
        <w:rPr>
          <w:rFonts w:eastAsia="PMingLiU"/>
        </w:rPr>
      </w:pPr>
      <w:r w:rsidRPr="00B94109">
        <w:rPr>
          <w:rFonts w:eastAsia="PMingLiU"/>
        </w:rPr>
        <w:t>I agree with Mr Lim’s submission that the complaint against the Deceased for failing to put on a safety harness was an empty one as no independent lifelines were provided for the harness to be secured on.</w:t>
      </w:r>
    </w:p>
    <w:p w:rsidR="00F8533F" w:rsidRPr="00B94109" w:rsidRDefault="00F8533F" w:rsidP="00BE4EBC">
      <w:pPr>
        <w:tabs>
          <w:tab w:val="clear" w:pos="4320"/>
          <w:tab w:val="clear" w:pos="9072"/>
        </w:tabs>
        <w:snapToGrid/>
        <w:spacing w:line="360" w:lineRule="auto"/>
        <w:jc w:val="both"/>
        <w:rPr>
          <w:rFonts w:eastAsia="PMingLiU"/>
        </w:rPr>
      </w:pPr>
    </w:p>
    <w:p w:rsidR="00F8533F" w:rsidRPr="00B94109" w:rsidRDefault="00F8533F" w:rsidP="00BE4EBC">
      <w:pPr>
        <w:numPr>
          <w:ilvl w:val="0"/>
          <w:numId w:val="3"/>
        </w:numPr>
        <w:tabs>
          <w:tab w:val="clear" w:pos="4320"/>
          <w:tab w:val="clear" w:pos="9072"/>
        </w:tabs>
        <w:snapToGrid/>
        <w:spacing w:line="360" w:lineRule="auto"/>
        <w:ind w:left="0" w:firstLine="0"/>
        <w:jc w:val="both"/>
        <w:rPr>
          <w:rFonts w:eastAsia="PMingLiU"/>
        </w:rPr>
      </w:pPr>
      <w:r w:rsidRPr="00B94109">
        <w:rPr>
          <w:rFonts w:eastAsia="PMingLiU"/>
        </w:rPr>
        <w:t xml:space="preserve">I also do not find the allegation that the Deceased failed to call upon the assistance of Chan has substance, as there was no evidence whatsoever to show that the Deceased fell while performing an operation which could have used the assistance of Chan and that had he called for and obtained such assistance, the Deceased would not have fallen.  All these are matters of pure conjecture.  I hold this allegation not proved. </w:t>
      </w:r>
    </w:p>
    <w:p w:rsidR="00F8533F" w:rsidRPr="00B94109" w:rsidRDefault="00F8533F" w:rsidP="00BE4EBC">
      <w:pPr>
        <w:tabs>
          <w:tab w:val="clear" w:pos="4320"/>
          <w:tab w:val="clear" w:pos="9072"/>
        </w:tabs>
        <w:snapToGrid/>
        <w:spacing w:line="360" w:lineRule="auto"/>
        <w:jc w:val="both"/>
        <w:rPr>
          <w:rFonts w:eastAsia="PMingLiU"/>
        </w:rPr>
      </w:pPr>
    </w:p>
    <w:p w:rsidR="00F8533F" w:rsidRPr="00B94109" w:rsidRDefault="00F8533F" w:rsidP="00BE4EBC">
      <w:pPr>
        <w:numPr>
          <w:ilvl w:val="0"/>
          <w:numId w:val="3"/>
        </w:numPr>
        <w:tabs>
          <w:tab w:val="clear" w:pos="4320"/>
          <w:tab w:val="clear" w:pos="9072"/>
        </w:tabs>
        <w:snapToGrid/>
        <w:spacing w:line="360" w:lineRule="auto"/>
        <w:ind w:left="0" w:firstLine="0"/>
        <w:jc w:val="both"/>
        <w:rPr>
          <w:rFonts w:eastAsia="PMingLiU"/>
        </w:rPr>
      </w:pPr>
      <w:r w:rsidRPr="00B94109">
        <w:rPr>
          <w:rFonts w:eastAsia="PMingLiU"/>
        </w:rPr>
        <w:t xml:space="preserve">However, as has been submitted in the plaintiff’s case against Ds, the statutory duty under Reg 38AA was non-delegable.  Moreover, the duty imposed by Reg 38AA is to rectify, which means to set straight, to amend and remedy.  Therefore, in my view, though it was not within the power and control of the Deceased to instruct the scaffolding workers to </w:t>
      </w:r>
      <w:r w:rsidRPr="00B94109">
        <w:rPr>
          <w:rFonts w:eastAsia="PMingLiU"/>
        </w:rPr>
        <w:lastRenderedPageBreak/>
        <w:t>install the independent lifelines and the safety nets on the scaffolding, there remained a duty on his part to follow up with D1, so far as reasonably practical, by say, reminding, chasing after and even insisting, to ensure that D1 would make it happen.  The evidence before me is that the Deceased had not done any of these or any other thing to so ensure.  I thus find that the Deceased had breached the duty imposed upon him by Reg 38AA in this regard.</w:t>
      </w:r>
    </w:p>
    <w:p w:rsidR="00F8533F" w:rsidRPr="00B94109" w:rsidRDefault="00F8533F" w:rsidP="00BE4EBC">
      <w:pPr>
        <w:tabs>
          <w:tab w:val="clear" w:pos="4320"/>
          <w:tab w:val="clear" w:pos="9072"/>
        </w:tabs>
        <w:snapToGrid/>
        <w:spacing w:line="360" w:lineRule="auto"/>
        <w:jc w:val="both"/>
        <w:rPr>
          <w:rFonts w:eastAsia="PMingLiU"/>
        </w:rPr>
      </w:pPr>
    </w:p>
    <w:p w:rsidR="00F8533F" w:rsidRPr="00B94109" w:rsidRDefault="00F8533F" w:rsidP="00BE4EBC">
      <w:pPr>
        <w:numPr>
          <w:ilvl w:val="0"/>
          <w:numId w:val="3"/>
        </w:numPr>
        <w:tabs>
          <w:tab w:val="clear" w:pos="4320"/>
          <w:tab w:val="clear" w:pos="9072"/>
        </w:tabs>
        <w:snapToGrid/>
        <w:spacing w:line="360" w:lineRule="auto"/>
        <w:ind w:left="0" w:firstLine="0"/>
        <w:jc w:val="both"/>
        <w:rPr>
          <w:rFonts w:eastAsia="PMingLiU"/>
        </w:rPr>
      </w:pPr>
      <w:r w:rsidRPr="00B94109">
        <w:rPr>
          <w:rFonts w:eastAsia="PMingLiU"/>
        </w:rPr>
        <w:t>To apportion the responsibility between Ds and the Deceased, I will take into account the blameworthiness and the causative potency of their respective breaches</w:t>
      </w:r>
      <w:r w:rsidRPr="00B94109">
        <w:rPr>
          <w:rFonts w:eastAsia="PMingLiU"/>
          <w:i/>
          <w:iCs/>
          <w:color w:val="000000"/>
        </w:rPr>
        <w:t xml:space="preserve"> (Law Ping Leung </w:t>
      </w:r>
      <w:r w:rsidR="00BE4EBC">
        <w:rPr>
          <w:rFonts w:eastAsia="PMingLiU"/>
          <w:i/>
          <w:iCs/>
          <w:color w:val="000000"/>
        </w:rPr>
        <w:t>v</w:t>
      </w:r>
      <w:r w:rsidRPr="00B94109">
        <w:rPr>
          <w:rFonts w:eastAsia="PMingLiU"/>
          <w:i/>
          <w:iCs/>
          <w:color w:val="000000"/>
        </w:rPr>
        <w:t xml:space="preserve"> Ng Sze Pong</w:t>
      </w:r>
      <w:r w:rsidRPr="00B94109">
        <w:rPr>
          <w:rStyle w:val="FootnoteReference"/>
          <w:rFonts w:eastAsia="PMingLiU"/>
          <w:i/>
          <w:iCs/>
          <w:color w:val="000000"/>
        </w:rPr>
        <w:footnoteReference w:id="21"/>
      </w:r>
      <w:r w:rsidRPr="00B94109">
        <w:rPr>
          <w:rFonts w:eastAsia="PMingLiU"/>
          <w:i/>
          <w:iCs/>
        </w:rPr>
        <w:t>, Liao Kuo Chun v Win Capital (HK) Ltd</w:t>
      </w:r>
      <w:r w:rsidRPr="00B94109">
        <w:rPr>
          <w:rStyle w:val="FootnoteReference"/>
          <w:rFonts w:eastAsia="PMingLiU"/>
        </w:rPr>
        <w:footnoteReference w:id="22"/>
      </w:r>
      <w:r w:rsidRPr="00B94109">
        <w:rPr>
          <w:rFonts w:eastAsia="PMingLiU"/>
        </w:rPr>
        <w:t>).  By</w:t>
      </w:r>
      <w:r w:rsidR="006A7385">
        <w:rPr>
          <w:rFonts w:eastAsia="PMingLiU"/>
        </w:rPr>
        <w:t xml:space="preserve"> reason of the matters I allude</w:t>
      </w:r>
      <w:r w:rsidRPr="00B94109">
        <w:rPr>
          <w:rFonts w:eastAsia="PMingLiU"/>
        </w:rPr>
        <w:t xml:space="preserve"> to above, in my view the Deceased was much less blamewor</w:t>
      </w:r>
      <w:r w:rsidR="006A7385">
        <w:rPr>
          <w:rFonts w:eastAsia="PMingLiU"/>
        </w:rPr>
        <w:t>thy and his aforesaid breach had</w:t>
      </w:r>
      <w:r w:rsidRPr="00B94109">
        <w:rPr>
          <w:rFonts w:eastAsia="PMingLiU"/>
        </w:rPr>
        <w:t xml:space="preserve"> much less causative relevance to the accident and injury.  Overall, I consider it just and appropriate to attribute only 10% of the responsibility for the accident and injury to the contributory breach of the Deceased.</w:t>
      </w:r>
    </w:p>
    <w:p w:rsidR="00F8533F" w:rsidRPr="00B94109" w:rsidRDefault="00F8533F" w:rsidP="004841E6">
      <w:pPr>
        <w:tabs>
          <w:tab w:val="clear" w:pos="4320"/>
          <w:tab w:val="clear" w:pos="9072"/>
        </w:tabs>
        <w:snapToGrid/>
        <w:spacing w:line="360" w:lineRule="auto"/>
        <w:jc w:val="both"/>
        <w:rPr>
          <w:rFonts w:eastAsia="PMingLiU"/>
        </w:rPr>
      </w:pPr>
    </w:p>
    <w:p w:rsidR="00F8533F" w:rsidRDefault="00F8533F" w:rsidP="004841E6">
      <w:pPr>
        <w:numPr>
          <w:ilvl w:val="0"/>
          <w:numId w:val="3"/>
        </w:numPr>
        <w:tabs>
          <w:tab w:val="clear" w:pos="4320"/>
          <w:tab w:val="clear" w:pos="9072"/>
        </w:tabs>
        <w:snapToGrid/>
        <w:spacing w:line="360" w:lineRule="auto"/>
        <w:ind w:left="0" w:firstLine="0"/>
        <w:jc w:val="both"/>
        <w:rPr>
          <w:rFonts w:eastAsia="PMingLiU"/>
        </w:rPr>
      </w:pPr>
      <w:r w:rsidRPr="00B94109">
        <w:rPr>
          <w:rFonts w:eastAsia="PMingLiU"/>
        </w:rPr>
        <w:t>Ds also alleged contributory negligence against the Deceased for breaching his common law duty in taking care of his own safety generally.  As explained above, I do not find proved any of the allegations of breach, save th</w:t>
      </w:r>
      <w:r w:rsidR="006A7385">
        <w:rPr>
          <w:rFonts w:eastAsia="PMingLiU"/>
        </w:rPr>
        <w:t>e breach set out in paragraph 77</w:t>
      </w:r>
      <w:r w:rsidRPr="00B94109">
        <w:rPr>
          <w:rFonts w:eastAsia="PMingLiU"/>
        </w:rPr>
        <w:t xml:space="preserve"> above.  </w:t>
      </w:r>
      <w:r w:rsidR="002514E6">
        <w:rPr>
          <w:rFonts w:eastAsia="PMingLiU"/>
        </w:rPr>
        <w:t>Those aside, i</w:t>
      </w:r>
      <w:r w:rsidRPr="00B94109">
        <w:rPr>
          <w:rFonts w:eastAsia="PMingLiU"/>
        </w:rPr>
        <w:t xml:space="preserve">t is also alleged that the Deceased fell because he had failed to maintain his balance.  There is no evidence on that, and it is a matter of pure conjecture, which I do not accept.  Mr Ko then sought to argue along the line of the application of the maxim </w:t>
      </w:r>
      <w:r w:rsidRPr="00B94109">
        <w:rPr>
          <w:rFonts w:eastAsia="PMingLiU"/>
          <w:i/>
          <w:iCs/>
        </w:rPr>
        <w:t>res ipsa loquitur</w:t>
      </w:r>
      <w:r w:rsidRPr="00B94109">
        <w:rPr>
          <w:rFonts w:eastAsia="PMingLiU"/>
        </w:rPr>
        <w:t xml:space="preserve"> to say that the Deceased would </w:t>
      </w:r>
      <w:r w:rsidRPr="00B94109">
        <w:rPr>
          <w:rFonts w:eastAsia="PMingLiU"/>
        </w:rPr>
        <w:lastRenderedPageBreak/>
        <w:t>not have fallen without negligence on his part.  I do not accept the argument as indisputably the formwork work on the roof at the Site intrinsically entailed a not insignificant degree of risk of falling, and therefore I do not think that it can be properly or reasonably inferred that the Deceased would not have fallen but for his own carelessness.  Even if I were wrong on this, in the circumstances I would not have held that he was contributory negligent any more than the apportionment of responsibility I hold regarding his breach of the statutory duty, namely, 10%.</w:t>
      </w:r>
    </w:p>
    <w:p w:rsidR="004841E6" w:rsidRPr="00B94109" w:rsidRDefault="004841E6" w:rsidP="004841E6">
      <w:pPr>
        <w:tabs>
          <w:tab w:val="clear" w:pos="4320"/>
          <w:tab w:val="clear" w:pos="9072"/>
        </w:tabs>
        <w:snapToGrid/>
        <w:spacing w:line="360" w:lineRule="auto"/>
        <w:jc w:val="both"/>
        <w:rPr>
          <w:rFonts w:eastAsia="PMingLiU"/>
        </w:rPr>
      </w:pPr>
    </w:p>
    <w:p w:rsidR="00F8533F" w:rsidRDefault="00F8533F" w:rsidP="004841E6">
      <w:pPr>
        <w:tabs>
          <w:tab w:val="clear" w:pos="4320"/>
          <w:tab w:val="clear" w:pos="9072"/>
        </w:tabs>
        <w:snapToGrid/>
        <w:spacing w:line="360" w:lineRule="auto"/>
        <w:jc w:val="both"/>
        <w:rPr>
          <w:rFonts w:eastAsia="PMingLiU"/>
          <w:i/>
          <w:iCs/>
        </w:rPr>
      </w:pPr>
      <w:r w:rsidRPr="00B94109">
        <w:rPr>
          <w:rFonts w:eastAsia="PMingLiU"/>
          <w:i/>
          <w:iCs/>
        </w:rPr>
        <w:t>Conclusion on liability</w:t>
      </w:r>
    </w:p>
    <w:p w:rsidR="004841E6" w:rsidRPr="004841E6" w:rsidRDefault="004841E6" w:rsidP="004841E6">
      <w:pPr>
        <w:tabs>
          <w:tab w:val="clear" w:pos="4320"/>
          <w:tab w:val="clear" w:pos="9072"/>
        </w:tabs>
        <w:snapToGrid/>
        <w:spacing w:line="360" w:lineRule="auto"/>
        <w:jc w:val="both"/>
        <w:rPr>
          <w:rFonts w:eastAsia="PMingLiU"/>
          <w:iCs/>
        </w:rPr>
      </w:pPr>
    </w:p>
    <w:p w:rsidR="00F8533F" w:rsidRPr="00B94109" w:rsidRDefault="00F8533F" w:rsidP="004841E6">
      <w:pPr>
        <w:numPr>
          <w:ilvl w:val="0"/>
          <w:numId w:val="3"/>
        </w:numPr>
        <w:tabs>
          <w:tab w:val="clear" w:pos="4320"/>
          <w:tab w:val="clear" w:pos="9072"/>
        </w:tabs>
        <w:snapToGrid/>
        <w:spacing w:line="360" w:lineRule="auto"/>
        <w:ind w:left="0" w:firstLine="0"/>
        <w:jc w:val="both"/>
        <w:rPr>
          <w:rFonts w:eastAsia="PMingLiU"/>
        </w:rPr>
      </w:pPr>
      <w:r w:rsidRPr="00B94109">
        <w:rPr>
          <w:rFonts w:eastAsia="PMingLiU"/>
        </w:rPr>
        <w:t>In the premises, I find Ds 90% liable for the accident and injury to the Deceased.</w:t>
      </w:r>
    </w:p>
    <w:p w:rsidR="00F8533F" w:rsidRPr="00B94109" w:rsidRDefault="00F8533F" w:rsidP="00F8533F">
      <w:pPr>
        <w:jc w:val="both"/>
        <w:rPr>
          <w:rFonts w:eastAsia="PMingLiU"/>
          <w:i/>
          <w:iCs/>
        </w:rPr>
      </w:pPr>
    </w:p>
    <w:p w:rsidR="00F8533F" w:rsidRDefault="00F8533F" w:rsidP="004841E6">
      <w:pPr>
        <w:keepNext/>
        <w:keepLines/>
        <w:widowControl w:val="0"/>
        <w:tabs>
          <w:tab w:val="clear" w:pos="4320"/>
          <w:tab w:val="clear" w:pos="9072"/>
        </w:tabs>
        <w:snapToGrid/>
        <w:spacing w:line="360" w:lineRule="auto"/>
        <w:jc w:val="both"/>
        <w:rPr>
          <w:rFonts w:eastAsia="PMingLiU"/>
          <w:b/>
          <w:bCs/>
          <w:i/>
          <w:iCs/>
        </w:rPr>
      </w:pPr>
      <w:r w:rsidRPr="00B94109">
        <w:rPr>
          <w:rFonts w:eastAsia="PMingLiU"/>
          <w:b/>
          <w:bCs/>
          <w:i/>
          <w:iCs/>
        </w:rPr>
        <w:t>QUANTUM</w:t>
      </w:r>
    </w:p>
    <w:p w:rsidR="004841E6" w:rsidRPr="004841E6" w:rsidRDefault="004841E6" w:rsidP="004841E6">
      <w:pPr>
        <w:keepNext/>
        <w:keepLines/>
        <w:widowControl w:val="0"/>
        <w:tabs>
          <w:tab w:val="clear" w:pos="4320"/>
          <w:tab w:val="clear" w:pos="9072"/>
        </w:tabs>
        <w:snapToGrid/>
        <w:spacing w:line="360" w:lineRule="auto"/>
        <w:jc w:val="both"/>
        <w:rPr>
          <w:rFonts w:eastAsia="PMingLiU"/>
          <w:bCs/>
          <w:i/>
          <w:iCs/>
        </w:rPr>
      </w:pPr>
    </w:p>
    <w:p w:rsidR="00F8533F" w:rsidRDefault="00F8533F" w:rsidP="004841E6">
      <w:pPr>
        <w:keepNext/>
        <w:keepLines/>
        <w:widowControl w:val="0"/>
        <w:tabs>
          <w:tab w:val="clear" w:pos="4320"/>
          <w:tab w:val="clear" w:pos="9072"/>
        </w:tabs>
        <w:snapToGrid/>
        <w:spacing w:line="360" w:lineRule="auto"/>
        <w:jc w:val="both"/>
        <w:rPr>
          <w:rFonts w:eastAsia="PMingLiU"/>
          <w:i/>
          <w:iCs/>
        </w:rPr>
      </w:pPr>
      <w:r w:rsidRPr="00B94109">
        <w:rPr>
          <w:rFonts w:eastAsia="PMingLiU"/>
          <w:i/>
          <w:iCs/>
        </w:rPr>
        <w:t>Agreed items, disputed items</w:t>
      </w:r>
    </w:p>
    <w:p w:rsidR="004841E6" w:rsidRPr="00B94109" w:rsidRDefault="004841E6" w:rsidP="004841E6">
      <w:pPr>
        <w:keepNext/>
        <w:keepLines/>
        <w:widowControl w:val="0"/>
        <w:tabs>
          <w:tab w:val="clear" w:pos="4320"/>
          <w:tab w:val="clear" w:pos="9072"/>
        </w:tabs>
        <w:snapToGrid/>
        <w:spacing w:line="360" w:lineRule="auto"/>
        <w:jc w:val="both"/>
        <w:rPr>
          <w:rFonts w:eastAsia="PMingLiU"/>
          <w:i/>
          <w:iCs/>
        </w:rPr>
      </w:pPr>
    </w:p>
    <w:p w:rsidR="00F8533F" w:rsidRPr="00B94109" w:rsidRDefault="009626B7" w:rsidP="004841E6">
      <w:pPr>
        <w:numPr>
          <w:ilvl w:val="0"/>
          <w:numId w:val="3"/>
        </w:numPr>
        <w:tabs>
          <w:tab w:val="clear" w:pos="4320"/>
          <w:tab w:val="clear" w:pos="9072"/>
        </w:tabs>
        <w:snapToGrid/>
        <w:spacing w:line="360" w:lineRule="auto"/>
        <w:ind w:left="0" w:firstLine="0"/>
        <w:jc w:val="both"/>
        <w:rPr>
          <w:rFonts w:eastAsia="PMingLiU"/>
        </w:rPr>
      </w:pPr>
      <w:r>
        <w:rPr>
          <w:rFonts w:eastAsia="PMingLiU"/>
        </w:rPr>
        <w:t>The parties have agreed on</w:t>
      </w:r>
      <w:r w:rsidR="00F8533F" w:rsidRPr="00B94109">
        <w:rPr>
          <w:rFonts w:eastAsia="PMingLiU"/>
        </w:rPr>
        <w:t xml:space="preserve"> the following items and amounts, namely, (a) the award for pain, suffering and loss of amenities at </w:t>
      </w:r>
      <w:r w:rsidR="00F8533F" w:rsidRPr="00B94109">
        <w:rPr>
          <w:rFonts w:eastAsia="PMingLiU"/>
          <w:b/>
          <w:bCs/>
        </w:rPr>
        <w:t>HK$500,000</w:t>
      </w:r>
      <w:r w:rsidR="00F8533F" w:rsidRPr="00B94109">
        <w:rPr>
          <w:rFonts w:eastAsia="PMingLiU"/>
        </w:rPr>
        <w:t xml:space="preserve">, (b) bereavement at </w:t>
      </w:r>
      <w:r w:rsidR="00F8533F" w:rsidRPr="00B94109">
        <w:rPr>
          <w:rFonts w:eastAsia="PMingLiU"/>
          <w:b/>
          <w:bCs/>
        </w:rPr>
        <w:t>HK$231,000</w:t>
      </w:r>
      <w:r w:rsidR="00F8533F" w:rsidRPr="00B94109">
        <w:rPr>
          <w:rFonts w:eastAsia="PMingLiU"/>
        </w:rPr>
        <w:t xml:space="preserve">, and (c) funeral expenses, medical expenses, medical consumables and supplies totalling </w:t>
      </w:r>
      <w:r w:rsidR="00F8533F" w:rsidRPr="00B94109">
        <w:rPr>
          <w:rFonts w:eastAsia="PMingLiU"/>
          <w:b/>
          <w:bCs/>
        </w:rPr>
        <w:t>HK$63,562.30</w:t>
      </w:r>
      <w:r w:rsidR="00F8533F" w:rsidRPr="00B94109">
        <w:rPr>
          <w:rStyle w:val="FootnoteReference"/>
          <w:rFonts w:eastAsia="PMingLiU"/>
        </w:rPr>
        <w:footnoteReference w:id="23"/>
      </w:r>
      <w:r w:rsidR="00F8533F" w:rsidRPr="00B94109">
        <w:rPr>
          <w:rFonts w:eastAsia="PMingLiU"/>
        </w:rPr>
        <w:t>.</w:t>
      </w:r>
    </w:p>
    <w:p w:rsidR="00F8533F" w:rsidRPr="00B94109" w:rsidRDefault="00F8533F" w:rsidP="004841E6">
      <w:pPr>
        <w:tabs>
          <w:tab w:val="clear" w:pos="4320"/>
          <w:tab w:val="clear" w:pos="9072"/>
        </w:tabs>
        <w:snapToGrid/>
        <w:spacing w:line="360" w:lineRule="auto"/>
        <w:jc w:val="both"/>
        <w:rPr>
          <w:rFonts w:eastAsia="PMingLiU"/>
        </w:rPr>
      </w:pPr>
    </w:p>
    <w:p w:rsidR="00F8533F" w:rsidRDefault="00F8533F" w:rsidP="004841E6">
      <w:pPr>
        <w:numPr>
          <w:ilvl w:val="0"/>
          <w:numId w:val="3"/>
        </w:numPr>
        <w:tabs>
          <w:tab w:val="clear" w:pos="4320"/>
          <w:tab w:val="clear" w:pos="9072"/>
        </w:tabs>
        <w:snapToGrid/>
        <w:spacing w:line="360" w:lineRule="auto"/>
        <w:ind w:left="0" w:firstLine="0"/>
        <w:jc w:val="both"/>
        <w:rPr>
          <w:rFonts w:eastAsia="PMingLiU"/>
        </w:rPr>
      </w:pPr>
      <w:r w:rsidRPr="00B94109">
        <w:rPr>
          <w:rFonts w:eastAsia="PMingLiU"/>
        </w:rPr>
        <w:t>The following therefore would need to be adjudicated and assessed:</w:t>
      </w:r>
      <w:r w:rsidR="004841E6">
        <w:rPr>
          <w:rFonts w:eastAsia="PMingLiU"/>
        </w:rPr>
        <w:t>-</w:t>
      </w:r>
    </w:p>
    <w:p w:rsidR="004841E6" w:rsidRPr="00B94109" w:rsidRDefault="004841E6" w:rsidP="004841E6">
      <w:pPr>
        <w:tabs>
          <w:tab w:val="clear" w:pos="4320"/>
          <w:tab w:val="clear" w:pos="9072"/>
        </w:tabs>
        <w:snapToGrid/>
        <w:spacing w:line="360" w:lineRule="auto"/>
        <w:jc w:val="both"/>
        <w:rPr>
          <w:rFonts w:eastAsia="PMingLiU"/>
        </w:rPr>
      </w:pPr>
    </w:p>
    <w:p w:rsidR="00F8533F" w:rsidRPr="004841E6" w:rsidRDefault="00F8533F" w:rsidP="004841E6">
      <w:pPr>
        <w:pStyle w:val="ListParagraph"/>
        <w:numPr>
          <w:ilvl w:val="0"/>
          <w:numId w:val="13"/>
        </w:numPr>
        <w:tabs>
          <w:tab w:val="clear" w:pos="1440"/>
          <w:tab w:val="clear" w:pos="4320"/>
          <w:tab w:val="clear" w:pos="9072"/>
        </w:tabs>
        <w:snapToGrid/>
        <w:spacing w:line="360" w:lineRule="auto"/>
        <w:ind w:left="2160" w:hanging="720"/>
        <w:contextualSpacing/>
        <w:jc w:val="both"/>
        <w:rPr>
          <w:rFonts w:eastAsia="PMingLiU"/>
        </w:rPr>
      </w:pPr>
      <w:r w:rsidRPr="004841E6">
        <w:rPr>
          <w:rFonts w:eastAsia="PMingLiU"/>
        </w:rPr>
        <w:lastRenderedPageBreak/>
        <w:t>The Deceased pre-trial loss of earnings from the date of accident (19 July 2014) to the date he passed away (14</w:t>
      </w:r>
      <w:r w:rsidR="004841E6">
        <w:rPr>
          <w:rFonts w:eastAsia="PMingLiU"/>
        </w:rPr>
        <w:t> </w:t>
      </w:r>
      <w:r w:rsidRPr="004841E6">
        <w:rPr>
          <w:rFonts w:eastAsia="PMingLiU"/>
        </w:rPr>
        <w:t>March 2017);</w:t>
      </w:r>
    </w:p>
    <w:p w:rsidR="004841E6" w:rsidRDefault="004841E6" w:rsidP="004841E6">
      <w:pPr>
        <w:pStyle w:val="ListParagraph"/>
        <w:tabs>
          <w:tab w:val="clear" w:pos="1440"/>
          <w:tab w:val="clear" w:pos="4320"/>
          <w:tab w:val="clear" w:pos="9072"/>
        </w:tabs>
        <w:snapToGrid/>
        <w:spacing w:line="360" w:lineRule="auto"/>
        <w:ind w:left="2160"/>
        <w:contextualSpacing/>
        <w:jc w:val="both"/>
        <w:rPr>
          <w:rFonts w:eastAsia="PMingLiU"/>
        </w:rPr>
      </w:pPr>
    </w:p>
    <w:p w:rsidR="00F8533F" w:rsidRPr="00B94109" w:rsidRDefault="002514E6" w:rsidP="004841E6">
      <w:pPr>
        <w:pStyle w:val="ListParagraph"/>
        <w:numPr>
          <w:ilvl w:val="0"/>
          <w:numId w:val="13"/>
        </w:numPr>
        <w:tabs>
          <w:tab w:val="clear" w:pos="1440"/>
          <w:tab w:val="clear" w:pos="4320"/>
          <w:tab w:val="clear" w:pos="9072"/>
        </w:tabs>
        <w:snapToGrid/>
        <w:spacing w:line="360" w:lineRule="auto"/>
        <w:ind w:left="2160" w:hanging="720"/>
        <w:contextualSpacing/>
        <w:jc w:val="both"/>
        <w:rPr>
          <w:rFonts w:eastAsia="PMingLiU"/>
        </w:rPr>
      </w:pPr>
      <w:r>
        <w:rPr>
          <w:rFonts w:eastAsia="PMingLiU"/>
        </w:rPr>
        <w:t>L</w:t>
      </w:r>
      <w:r w:rsidR="00F8533F" w:rsidRPr="00B94109">
        <w:rPr>
          <w:rFonts w:eastAsia="PMingLiU"/>
        </w:rPr>
        <w:t>oss of dependency from 15 March 2017 onwards until the Deceased would have retired;</w:t>
      </w:r>
    </w:p>
    <w:p w:rsidR="004841E6" w:rsidRDefault="004841E6" w:rsidP="004841E6">
      <w:pPr>
        <w:pStyle w:val="ListParagraph"/>
        <w:tabs>
          <w:tab w:val="clear" w:pos="1440"/>
          <w:tab w:val="clear" w:pos="4320"/>
          <w:tab w:val="clear" w:pos="9072"/>
        </w:tabs>
        <w:snapToGrid/>
        <w:spacing w:line="360" w:lineRule="auto"/>
        <w:ind w:left="2160"/>
        <w:contextualSpacing/>
        <w:jc w:val="both"/>
        <w:rPr>
          <w:rFonts w:eastAsia="PMingLiU"/>
        </w:rPr>
      </w:pPr>
    </w:p>
    <w:p w:rsidR="00F8533F" w:rsidRPr="00B94109" w:rsidRDefault="00F8533F" w:rsidP="004841E6">
      <w:pPr>
        <w:pStyle w:val="ListParagraph"/>
        <w:numPr>
          <w:ilvl w:val="0"/>
          <w:numId w:val="13"/>
        </w:numPr>
        <w:tabs>
          <w:tab w:val="clear" w:pos="1440"/>
          <w:tab w:val="clear" w:pos="4320"/>
          <w:tab w:val="clear" w:pos="9072"/>
        </w:tabs>
        <w:snapToGrid/>
        <w:spacing w:line="360" w:lineRule="auto"/>
        <w:ind w:left="2160" w:hanging="720"/>
        <w:contextualSpacing/>
        <w:jc w:val="both"/>
        <w:rPr>
          <w:rFonts w:eastAsia="PMingLiU"/>
        </w:rPr>
      </w:pPr>
      <w:r w:rsidRPr="00B94109">
        <w:rPr>
          <w:rFonts w:eastAsia="PMingLiU"/>
        </w:rPr>
        <w:t>Loss of accumulation of wealth;</w:t>
      </w:r>
    </w:p>
    <w:p w:rsidR="004841E6" w:rsidRDefault="004841E6" w:rsidP="004841E6">
      <w:pPr>
        <w:pStyle w:val="ListParagraph"/>
        <w:tabs>
          <w:tab w:val="clear" w:pos="1440"/>
          <w:tab w:val="clear" w:pos="4320"/>
          <w:tab w:val="clear" w:pos="9072"/>
        </w:tabs>
        <w:snapToGrid/>
        <w:spacing w:line="360" w:lineRule="auto"/>
        <w:ind w:left="2160"/>
        <w:contextualSpacing/>
        <w:jc w:val="both"/>
        <w:rPr>
          <w:rFonts w:eastAsia="PMingLiU"/>
        </w:rPr>
      </w:pPr>
    </w:p>
    <w:p w:rsidR="00F8533F" w:rsidRPr="00B94109" w:rsidRDefault="00F8533F" w:rsidP="004841E6">
      <w:pPr>
        <w:pStyle w:val="ListParagraph"/>
        <w:numPr>
          <w:ilvl w:val="0"/>
          <w:numId w:val="13"/>
        </w:numPr>
        <w:tabs>
          <w:tab w:val="clear" w:pos="1440"/>
          <w:tab w:val="clear" w:pos="4320"/>
          <w:tab w:val="clear" w:pos="9072"/>
        </w:tabs>
        <w:snapToGrid/>
        <w:spacing w:line="360" w:lineRule="auto"/>
        <w:ind w:left="2160" w:hanging="720"/>
        <w:contextualSpacing/>
        <w:jc w:val="both"/>
        <w:rPr>
          <w:rFonts w:eastAsia="PMingLiU"/>
        </w:rPr>
      </w:pPr>
      <w:r w:rsidRPr="00B94109">
        <w:rPr>
          <w:rFonts w:eastAsia="PMingLiU"/>
        </w:rPr>
        <w:t>Loss of service; and</w:t>
      </w:r>
    </w:p>
    <w:p w:rsidR="004841E6" w:rsidRDefault="004841E6" w:rsidP="004841E6">
      <w:pPr>
        <w:pStyle w:val="ListParagraph"/>
        <w:tabs>
          <w:tab w:val="clear" w:pos="1440"/>
          <w:tab w:val="clear" w:pos="4320"/>
          <w:tab w:val="clear" w:pos="9072"/>
        </w:tabs>
        <w:snapToGrid/>
        <w:spacing w:line="360" w:lineRule="auto"/>
        <w:ind w:left="2160"/>
        <w:contextualSpacing/>
        <w:jc w:val="both"/>
        <w:rPr>
          <w:rFonts w:eastAsia="PMingLiU"/>
        </w:rPr>
      </w:pPr>
    </w:p>
    <w:p w:rsidR="00F8533F" w:rsidRPr="00B94109" w:rsidRDefault="00F8533F" w:rsidP="004841E6">
      <w:pPr>
        <w:pStyle w:val="ListParagraph"/>
        <w:numPr>
          <w:ilvl w:val="0"/>
          <w:numId w:val="13"/>
        </w:numPr>
        <w:tabs>
          <w:tab w:val="clear" w:pos="1440"/>
          <w:tab w:val="clear" w:pos="4320"/>
          <w:tab w:val="clear" w:pos="9072"/>
        </w:tabs>
        <w:snapToGrid/>
        <w:spacing w:line="360" w:lineRule="auto"/>
        <w:ind w:left="2160" w:hanging="720"/>
        <w:contextualSpacing/>
        <w:jc w:val="both"/>
        <w:rPr>
          <w:rFonts w:eastAsia="PMingLiU"/>
        </w:rPr>
      </w:pPr>
      <w:r w:rsidRPr="00B94109">
        <w:rPr>
          <w:rFonts w:eastAsia="PMingLiU"/>
        </w:rPr>
        <w:t>Costs of care, including travelling expenses to and from hospital.</w:t>
      </w:r>
    </w:p>
    <w:p w:rsidR="00F8533F" w:rsidRPr="00B94109" w:rsidRDefault="00F8533F" w:rsidP="004841E6">
      <w:pPr>
        <w:tabs>
          <w:tab w:val="clear" w:pos="4320"/>
          <w:tab w:val="clear" w:pos="9072"/>
        </w:tabs>
        <w:snapToGrid/>
        <w:spacing w:line="360" w:lineRule="auto"/>
        <w:jc w:val="both"/>
        <w:rPr>
          <w:rFonts w:eastAsia="PMingLiU"/>
          <w:i/>
          <w:iCs/>
        </w:rPr>
      </w:pPr>
    </w:p>
    <w:p w:rsidR="00F8533F" w:rsidRPr="00B94109" w:rsidRDefault="00F8533F" w:rsidP="004841E6">
      <w:pPr>
        <w:keepNext/>
        <w:keepLines/>
        <w:widowControl w:val="0"/>
        <w:tabs>
          <w:tab w:val="clear" w:pos="4320"/>
          <w:tab w:val="clear" w:pos="9072"/>
        </w:tabs>
        <w:snapToGrid/>
        <w:spacing w:line="360" w:lineRule="auto"/>
        <w:jc w:val="both"/>
        <w:rPr>
          <w:rFonts w:eastAsia="PMingLiU"/>
          <w:i/>
          <w:iCs/>
        </w:rPr>
      </w:pPr>
      <w:r w:rsidRPr="00B94109">
        <w:rPr>
          <w:rFonts w:eastAsia="PMingLiU"/>
          <w:i/>
          <w:iCs/>
        </w:rPr>
        <w:t xml:space="preserve">The average monthly earning that the Deceased would have fetched before he died and the notional average monthly earning </w:t>
      </w:r>
      <w:r w:rsidR="009C2C60">
        <w:rPr>
          <w:rFonts w:eastAsia="PMingLiU"/>
          <w:i/>
          <w:iCs/>
        </w:rPr>
        <w:t>there</w:t>
      </w:r>
      <w:r w:rsidRPr="00B94109">
        <w:rPr>
          <w:rFonts w:eastAsia="PMingLiU"/>
          <w:i/>
          <w:iCs/>
        </w:rPr>
        <w:t>after</w:t>
      </w:r>
    </w:p>
    <w:p w:rsidR="004841E6" w:rsidRDefault="004841E6" w:rsidP="004841E6">
      <w:pPr>
        <w:keepNext/>
        <w:keepLines/>
        <w:widowControl w:val="0"/>
        <w:tabs>
          <w:tab w:val="clear" w:pos="4320"/>
          <w:tab w:val="clear" w:pos="9072"/>
        </w:tabs>
        <w:snapToGrid/>
        <w:spacing w:line="360" w:lineRule="auto"/>
        <w:jc w:val="both"/>
        <w:rPr>
          <w:rFonts w:eastAsia="PMingLiU"/>
        </w:rPr>
      </w:pPr>
    </w:p>
    <w:p w:rsidR="00F8533F" w:rsidRPr="00B94109" w:rsidRDefault="00F8533F" w:rsidP="004841E6">
      <w:pPr>
        <w:numPr>
          <w:ilvl w:val="0"/>
          <w:numId w:val="3"/>
        </w:numPr>
        <w:tabs>
          <w:tab w:val="clear" w:pos="4320"/>
          <w:tab w:val="clear" w:pos="9072"/>
        </w:tabs>
        <w:snapToGrid/>
        <w:spacing w:line="360" w:lineRule="auto"/>
        <w:ind w:left="0" w:firstLine="0"/>
        <w:jc w:val="both"/>
        <w:rPr>
          <w:rFonts w:eastAsia="PMingLiU"/>
        </w:rPr>
      </w:pPr>
      <w:r w:rsidRPr="00B94109">
        <w:rPr>
          <w:rFonts w:eastAsia="PMingLiU"/>
        </w:rPr>
        <w:t>The plaintiff’s case is that the Deceased was earning on average HK$35,000 a month immediately before the accident.  It is also the plaintiff’s case that the Deceased would have retired on 1 May 2019 when he would have attained the age of 65.</w:t>
      </w:r>
    </w:p>
    <w:p w:rsidR="00F8533F" w:rsidRPr="00B94109" w:rsidRDefault="00F8533F" w:rsidP="00A42C5A">
      <w:pPr>
        <w:tabs>
          <w:tab w:val="clear" w:pos="4320"/>
          <w:tab w:val="clear" w:pos="9072"/>
        </w:tabs>
        <w:snapToGrid/>
        <w:spacing w:line="360" w:lineRule="auto"/>
        <w:jc w:val="both"/>
        <w:rPr>
          <w:rFonts w:eastAsia="PMingLiU"/>
        </w:rPr>
      </w:pPr>
    </w:p>
    <w:p w:rsidR="00F8533F" w:rsidRPr="00B94109" w:rsidRDefault="002514E6" w:rsidP="00A42C5A">
      <w:pPr>
        <w:numPr>
          <w:ilvl w:val="0"/>
          <w:numId w:val="3"/>
        </w:numPr>
        <w:tabs>
          <w:tab w:val="clear" w:pos="4320"/>
          <w:tab w:val="clear" w:pos="9072"/>
        </w:tabs>
        <w:snapToGrid/>
        <w:spacing w:line="360" w:lineRule="auto"/>
        <w:ind w:left="0" w:firstLine="0"/>
        <w:jc w:val="both"/>
        <w:rPr>
          <w:rFonts w:eastAsia="PMingLiU"/>
        </w:rPr>
      </w:pPr>
      <w:r>
        <w:rPr>
          <w:rFonts w:eastAsia="PMingLiU"/>
        </w:rPr>
        <w:t>In the Answer to the Revised Statement of Damages</w:t>
      </w:r>
      <w:r w:rsidRPr="00B94109">
        <w:rPr>
          <w:rStyle w:val="FootnoteReference"/>
          <w:rFonts w:eastAsia="PMingLiU"/>
        </w:rPr>
        <w:footnoteReference w:id="24"/>
      </w:r>
      <w:r>
        <w:rPr>
          <w:rFonts w:eastAsia="PMingLiU"/>
        </w:rPr>
        <w:t xml:space="preserve">, </w:t>
      </w:r>
      <w:r w:rsidR="00F8533F" w:rsidRPr="00B94109">
        <w:rPr>
          <w:rFonts w:eastAsia="PMingLiU"/>
        </w:rPr>
        <w:t>Ds calculated the Deceased’s average monthly income imm</w:t>
      </w:r>
      <w:r>
        <w:rPr>
          <w:rFonts w:eastAsia="PMingLiU"/>
        </w:rPr>
        <w:t xml:space="preserve">ediately before the accident (a) on the basis that the Deceased only earned income from his contractual work with D1, (b) using the figures reported in the Letter (defined below), (c) excluding sum of HK$25,600 paid by D1 to the </w:t>
      </w:r>
      <w:r>
        <w:rPr>
          <w:rFonts w:eastAsia="PMingLiU"/>
        </w:rPr>
        <w:lastRenderedPageBreak/>
        <w:t xml:space="preserve">plaintiff after the accident, </w:t>
      </w:r>
      <w:r w:rsidR="003728F3">
        <w:rPr>
          <w:rFonts w:eastAsia="PMingLiU"/>
        </w:rPr>
        <w:t>and (d) by using a period of 13.5 months as the relevant period of calculation, and came up with a total amount of HK$220,000 for that period of 13.5 months.  Ds then deducted</w:t>
      </w:r>
      <w:r w:rsidR="00F8533F" w:rsidRPr="00B94109">
        <w:rPr>
          <w:rFonts w:eastAsia="PMingLiU"/>
        </w:rPr>
        <w:t xml:space="preserve"> notional expenses at 12.5% on average, and arrived at a figure of average monthly income at HK$14,259.30.</w:t>
      </w:r>
      <w:r w:rsidR="003728F3">
        <w:rPr>
          <w:rFonts w:eastAsia="PMingLiU"/>
        </w:rPr>
        <w:t xml:space="preserve">  Mr Ko in his closing submissions said little in addition to what was said in the Answer.</w:t>
      </w:r>
    </w:p>
    <w:p w:rsidR="00F8533F" w:rsidRPr="00B94109" w:rsidRDefault="00F8533F" w:rsidP="00A42C5A">
      <w:pPr>
        <w:tabs>
          <w:tab w:val="clear" w:pos="4320"/>
          <w:tab w:val="clear" w:pos="9072"/>
        </w:tabs>
        <w:snapToGrid/>
        <w:spacing w:line="360" w:lineRule="auto"/>
        <w:jc w:val="both"/>
        <w:rPr>
          <w:rFonts w:eastAsia="PMingLiU"/>
        </w:rPr>
      </w:pPr>
    </w:p>
    <w:p w:rsidR="003728F3" w:rsidRDefault="003728F3" w:rsidP="00A42C5A">
      <w:pPr>
        <w:numPr>
          <w:ilvl w:val="0"/>
          <w:numId w:val="3"/>
        </w:numPr>
        <w:tabs>
          <w:tab w:val="clear" w:pos="4320"/>
          <w:tab w:val="clear" w:pos="9072"/>
        </w:tabs>
        <w:snapToGrid/>
        <w:spacing w:line="360" w:lineRule="auto"/>
        <w:ind w:left="0" w:firstLine="0"/>
        <w:jc w:val="both"/>
        <w:rPr>
          <w:rFonts w:eastAsia="PMingLiU"/>
        </w:rPr>
      </w:pPr>
      <w:r>
        <w:rPr>
          <w:rFonts w:eastAsia="PMingLiU"/>
        </w:rPr>
        <w:t>It was not explained and I cannot see any reason why the 13.5 months should be the relevant period.  There is no reason to exclude the said sum of HK$25,600 paid to the plaintiff as Tang said that it was payment of the balance of the contractual sum owed to the Deceased.</w:t>
      </w:r>
    </w:p>
    <w:p w:rsidR="003728F3" w:rsidRDefault="003728F3" w:rsidP="003728F3">
      <w:pPr>
        <w:pStyle w:val="ListParagraph"/>
        <w:rPr>
          <w:rFonts w:eastAsia="PMingLiU"/>
        </w:rPr>
      </w:pPr>
    </w:p>
    <w:p w:rsidR="00F8533F" w:rsidRPr="00B94109" w:rsidRDefault="003728F3" w:rsidP="00A42C5A">
      <w:pPr>
        <w:numPr>
          <w:ilvl w:val="0"/>
          <w:numId w:val="3"/>
        </w:numPr>
        <w:tabs>
          <w:tab w:val="clear" w:pos="4320"/>
          <w:tab w:val="clear" w:pos="9072"/>
        </w:tabs>
        <w:snapToGrid/>
        <w:spacing w:line="360" w:lineRule="auto"/>
        <w:ind w:left="0" w:firstLine="0"/>
        <w:jc w:val="both"/>
        <w:rPr>
          <w:rFonts w:eastAsia="PMingLiU"/>
        </w:rPr>
      </w:pPr>
      <w:r>
        <w:rPr>
          <w:rFonts w:eastAsia="PMingLiU"/>
        </w:rPr>
        <w:t xml:space="preserve">Moreover, </w:t>
      </w:r>
      <w:r w:rsidR="00F8533F" w:rsidRPr="00B94109">
        <w:rPr>
          <w:rFonts w:eastAsia="PMingLiU"/>
        </w:rPr>
        <w:t>Ds contended that from April 2013 onwards the Deceased only received income from D1 based on the information reported in the letter from the Inland Revenue Department (“</w:t>
      </w:r>
      <w:r w:rsidR="00F8533F" w:rsidRPr="00B94109">
        <w:rPr>
          <w:rFonts w:eastAsia="PMingLiU"/>
          <w:b/>
          <w:bCs/>
        </w:rPr>
        <w:t>IRD</w:t>
      </w:r>
      <w:r w:rsidR="00F8533F" w:rsidRPr="00B94109">
        <w:rPr>
          <w:rFonts w:eastAsia="PMingLiU"/>
        </w:rPr>
        <w:t>”) dated 8 February 2018</w:t>
      </w:r>
      <w:r w:rsidR="00F8533F" w:rsidRPr="00B94109">
        <w:rPr>
          <w:rStyle w:val="FootnoteReference"/>
          <w:rFonts w:eastAsia="PMingLiU"/>
        </w:rPr>
        <w:footnoteReference w:id="25"/>
      </w:r>
      <w:r w:rsidR="00F8533F" w:rsidRPr="00B94109">
        <w:rPr>
          <w:rFonts w:eastAsia="PMingLiU"/>
        </w:rPr>
        <w:t xml:space="preserve"> (“</w:t>
      </w:r>
      <w:r w:rsidR="00F8533F" w:rsidRPr="00B94109">
        <w:rPr>
          <w:rFonts w:eastAsia="PMingLiU"/>
          <w:b/>
          <w:bCs/>
        </w:rPr>
        <w:t>the Letter</w:t>
      </w:r>
      <w:r w:rsidR="00F8533F" w:rsidRPr="00B94109">
        <w:rPr>
          <w:rFonts w:eastAsia="PMingLiU"/>
        </w:rPr>
        <w:t>”).  The Letter reported that “According to the information available to the Department”, the Deceased received sub-contractor’s fee in the sum of HK$120,000 from D1 in the tax year 2013/2014 and sub-contractor’s fee in the sum of HK$125,600 from D1 in the tax year 2014/2015.  The Letter did not report other income in that period.</w:t>
      </w:r>
    </w:p>
    <w:p w:rsidR="00F8533F" w:rsidRPr="00B94109" w:rsidRDefault="00F8533F" w:rsidP="00A42C5A">
      <w:pPr>
        <w:tabs>
          <w:tab w:val="clear" w:pos="4320"/>
          <w:tab w:val="clear" w:pos="9072"/>
        </w:tabs>
        <w:snapToGrid/>
        <w:spacing w:line="360" w:lineRule="auto"/>
        <w:jc w:val="both"/>
        <w:rPr>
          <w:rFonts w:eastAsia="PMingLiU"/>
        </w:rPr>
      </w:pPr>
    </w:p>
    <w:p w:rsidR="00F8533F" w:rsidRPr="00B94109" w:rsidRDefault="00F8533F" w:rsidP="00A42C5A">
      <w:pPr>
        <w:numPr>
          <w:ilvl w:val="0"/>
          <w:numId w:val="3"/>
        </w:numPr>
        <w:tabs>
          <w:tab w:val="clear" w:pos="4320"/>
          <w:tab w:val="clear" w:pos="9072"/>
        </w:tabs>
        <w:snapToGrid/>
        <w:spacing w:line="360" w:lineRule="auto"/>
        <w:ind w:left="0" w:firstLine="0"/>
        <w:jc w:val="both"/>
        <w:rPr>
          <w:rFonts w:eastAsia="PMingLiU"/>
        </w:rPr>
      </w:pPr>
      <w:r w:rsidRPr="00B94109">
        <w:rPr>
          <w:rFonts w:eastAsia="PMingLiU"/>
        </w:rPr>
        <w:t>The Letter stated clearly that it reported those incomes from information available to IRD.  According to Tang, the earnings reported in the Letter were reported to the IRD by D1.  The information reported in the Letter therefore was not obtained from the tax return</w:t>
      </w:r>
      <w:r w:rsidR="009626B7">
        <w:rPr>
          <w:rFonts w:eastAsia="PMingLiU"/>
        </w:rPr>
        <w:t>s</w:t>
      </w:r>
      <w:r w:rsidRPr="00B94109">
        <w:rPr>
          <w:rFonts w:eastAsia="PMingLiU"/>
        </w:rPr>
        <w:t xml:space="preserve"> filed by the Deceased.  Indeed, apparently the Deceased had not filed any tax returns</w:t>
      </w:r>
      <w:r w:rsidR="009626B7">
        <w:rPr>
          <w:rFonts w:eastAsia="PMingLiU"/>
        </w:rPr>
        <w:t xml:space="preserve"> </w:t>
      </w:r>
      <w:r w:rsidR="009626B7">
        <w:rPr>
          <w:rFonts w:eastAsia="PMingLiU"/>
        </w:rPr>
        <w:lastRenderedPageBreak/>
        <w:t>at all</w:t>
      </w:r>
      <w:r w:rsidRPr="00B94109">
        <w:rPr>
          <w:rFonts w:eastAsia="PMingLiU"/>
        </w:rPr>
        <w:t xml:space="preserve">.  I would thus only view the Letter as only a piece of evidence to be considered, among others, regarding the Deceased’s income.  I do not accept that the information reported in the Letter is conclusive, or even reliable, evidence of </w:t>
      </w:r>
      <w:r w:rsidRPr="00B94109">
        <w:rPr>
          <w:rFonts w:eastAsia="PMingLiU"/>
          <w:b/>
          <w:bCs/>
        </w:rPr>
        <w:t>all</w:t>
      </w:r>
      <w:r w:rsidRPr="00B94109">
        <w:rPr>
          <w:rFonts w:eastAsia="PMingLiU"/>
        </w:rPr>
        <w:t xml:space="preserve"> the income the Deceased earned in that period.</w:t>
      </w:r>
    </w:p>
    <w:p w:rsidR="00F8533F" w:rsidRPr="00B94109" w:rsidRDefault="00F8533F" w:rsidP="00A42C5A">
      <w:pPr>
        <w:tabs>
          <w:tab w:val="clear" w:pos="4320"/>
          <w:tab w:val="clear" w:pos="9072"/>
        </w:tabs>
        <w:snapToGrid/>
        <w:spacing w:line="360" w:lineRule="auto"/>
        <w:jc w:val="both"/>
        <w:rPr>
          <w:rFonts w:eastAsia="PMingLiU"/>
        </w:rPr>
      </w:pPr>
    </w:p>
    <w:p w:rsidR="00F8533F" w:rsidRPr="00B94109" w:rsidRDefault="00F8533F" w:rsidP="00A42C5A">
      <w:pPr>
        <w:numPr>
          <w:ilvl w:val="0"/>
          <w:numId w:val="3"/>
        </w:numPr>
        <w:tabs>
          <w:tab w:val="clear" w:pos="4320"/>
          <w:tab w:val="clear" w:pos="9072"/>
        </w:tabs>
        <w:snapToGrid/>
        <w:spacing w:line="360" w:lineRule="auto"/>
        <w:ind w:left="0" w:firstLine="0"/>
        <w:jc w:val="both"/>
        <w:rPr>
          <w:rFonts w:eastAsia="PMingLiU"/>
        </w:rPr>
      </w:pPr>
      <w:r w:rsidRPr="00B94109">
        <w:rPr>
          <w:rFonts w:eastAsia="PMingLiU"/>
        </w:rPr>
        <w:t>On the other hand, it is the clear evidence from Tang, as I mentioned in paragraph 32 above, that in between the stages of the formwork work undertaken by the Duo in the construction projects of D1, the Duo often went to other construction sites to work.  I accept his such evidence and moreover would regard his such evidence as reliable and weighty because he would often need to liaise with the Duo to arrange for their return to his sites to continue with the next stage of formwork work.  More</w:t>
      </w:r>
      <w:r w:rsidR="009626B7">
        <w:rPr>
          <w:rFonts w:eastAsia="PMingLiU"/>
        </w:rPr>
        <w:t>over</w:t>
      </w:r>
      <w:r w:rsidRPr="00B94109">
        <w:rPr>
          <w:rFonts w:eastAsia="PMingLiU"/>
        </w:rPr>
        <w:t>, the plaintiff gave evidence, which was unchallenged and I accept, that previously the Deceased had worked as a causal formwork worker at other construction sites</w:t>
      </w:r>
      <w:r w:rsidRPr="00B94109">
        <w:rPr>
          <w:rFonts w:eastAsia="PMingLiU"/>
          <w:vertAlign w:val="superscript"/>
        </w:rPr>
        <w:footnoteReference w:id="26"/>
      </w:r>
      <w:r w:rsidRPr="00B94109">
        <w:rPr>
          <w:rFonts w:eastAsia="PMingLiU"/>
        </w:rPr>
        <w:t>.</w:t>
      </w:r>
    </w:p>
    <w:p w:rsidR="00F8533F" w:rsidRPr="00B94109" w:rsidRDefault="00F8533F" w:rsidP="00A42C5A">
      <w:pPr>
        <w:tabs>
          <w:tab w:val="clear" w:pos="4320"/>
          <w:tab w:val="clear" w:pos="9072"/>
        </w:tabs>
        <w:snapToGrid/>
        <w:spacing w:line="360" w:lineRule="auto"/>
        <w:jc w:val="both"/>
        <w:rPr>
          <w:rFonts w:eastAsia="PMingLiU"/>
        </w:rPr>
      </w:pPr>
    </w:p>
    <w:p w:rsidR="00F8533F" w:rsidRPr="00B94109" w:rsidRDefault="003728F3" w:rsidP="00A42C5A">
      <w:pPr>
        <w:numPr>
          <w:ilvl w:val="0"/>
          <w:numId w:val="3"/>
        </w:numPr>
        <w:tabs>
          <w:tab w:val="clear" w:pos="4320"/>
          <w:tab w:val="clear" w:pos="9072"/>
        </w:tabs>
        <w:snapToGrid/>
        <w:spacing w:line="360" w:lineRule="auto"/>
        <w:ind w:left="0" w:firstLine="0"/>
        <w:jc w:val="both"/>
        <w:rPr>
          <w:rFonts w:eastAsia="PMingLiU"/>
        </w:rPr>
      </w:pPr>
      <w:r>
        <w:rPr>
          <w:rFonts w:eastAsia="PMingLiU"/>
        </w:rPr>
        <w:t xml:space="preserve">In the premises, I have no hesitation in not accepting </w:t>
      </w:r>
      <w:r w:rsidR="00F8533F" w:rsidRPr="00B94109">
        <w:rPr>
          <w:rFonts w:eastAsia="PMingLiU"/>
        </w:rPr>
        <w:t>Ds’ said calculation of the Deceased’s average monthly income.</w:t>
      </w:r>
    </w:p>
    <w:p w:rsidR="00F8533F" w:rsidRPr="00B94109" w:rsidRDefault="00F8533F" w:rsidP="00A42C5A">
      <w:pPr>
        <w:tabs>
          <w:tab w:val="clear" w:pos="4320"/>
          <w:tab w:val="clear" w:pos="9072"/>
        </w:tabs>
        <w:snapToGrid/>
        <w:spacing w:line="360" w:lineRule="auto"/>
        <w:jc w:val="both"/>
        <w:rPr>
          <w:rFonts w:eastAsia="PMingLiU"/>
        </w:rPr>
      </w:pPr>
    </w:p>
    <w:p w:rsidR="00F8533F" w:rsidRPr="00B94109" w:rsidRDefault="00F8533F" w:rsidP="00A42C5A">
      <w:pPr>
        <w:numPr>
          <w:ilvl w:val="0"/>
          <w:numId w:val="3"/>
        </w:numPr>
        <w:tabs>
          <w:tab w:val="clear" w:pos="4320"/>
          <w:tab w:val="clear" w:pos="9072"/>
        </w:tabs>
        <w:snapToGrid/>
        <w:spacing w:line="360" w:lineRule="auto"/>
        <w:ind w:left="0" w:firstLine="0"/>
        <w:jc w:val="both"/>
        <w:rPr>
          <w:rFonts w:eastAsia="PMingLiU"/>
        </w:rPr>
      </w:pPr>
      <w:r w:rsidRPr="00B94109">
        <w:rPr>
          <w:rFonts w:eastAsia="PMingLiU"/>
        </w:rPr>
        <w:t xml:space="preserve">Ds also submitted that the decisions in the cases of </w:t>
      </w:r>
      <w:r w:rsidRPr="00A42C5A">
        <w:rPr>
          <w:rFonts w:eastAsia="PMingLiU"/>
          <w:i/>
        </w:rPr>
        <w:t>香港特別行政區</w:t>
      </w:r>
      <w:r w:rsidRPr="00A42C5A">
        <w:rPr>
          <w:rFonts w:eastAsia="PMingLiU"/>
          <w:i/>
        </w:rPr>
        <w:t xml:space="preserve"> </w:t>
      </w:r>
      <w:r w:rsidRPr="00A42C5A">
        <w:rPr>
          <w:rFonts w:eastAsia="PMingLiU"/>
          <w:i/>
        </w:rPr>
        <w:t>訴</w:t>
      </w:r>
      <w:r w:rsidRPr="00A42C5A">
        <w:rPr>
          <w:rFonts w:eastAsia="PMingLiU"/>
          <w:i/>
        </w:rPr>
        <w:t xml:space="preserve"> </w:t>
      </w:r>
      <w:r w:rsidRPr="00A42C5A">
        <w:rPr>
          <w:rFonts w:eastAsia="PMingLiU"/>
          <w:i/>
        </w:rPr>
        <w:t>李欽培及另十一人</w:t>
      </w:r>
      <w:r w:rsidRPr="00B94109">
        <w:rPr>
          <w:rStyle w:val="FootnoteReference"/>
          <w:rFonts w:eastAsia="PMingLiU"/>
        </w:rPr>
        <w:footnoteReference w:id="27"/>
      </w:r>
      <w:r w:rsidRPr="00B94109">
        <w:rPr>
          <w:rFonts w:eastAsia="PMingLiU"/>
        </w:rPr>
        <w:t xml:space="preserve"> and </w:t>
      </w:r>
      <w:r w:rsidRPr="00B94109">
        <w:rPr>
          <w:rFonts w:eastAsia="PMingLiU"/>
          <w:i/>
          <w:iCs/>
        </w:rPr>
        <w:t>Kwok Cheuk Kin v Director of Lands</w:t>
      </w:r>
      <w:r w:rsidRPr="00B94109">
        <w:rPr>
          <w:rStyle w:val="FootnoteReference"/>
          <w:rFonts w:eastAsia="PMingLiU"/>
          <w:i/>
          <w:iCs/>
        </w:rPr>
        <w:footnoteReference w:id="28"/>
      </w:r>
      <w:r w:rsidRPr="00B94109">
        <w:rPr>
          <w:rFonts w:eastAsia="PMingLiU"/>
        </w:rPr>
        <w:t xml:space="preserve"> have led to a reduction in the construction of small village houses and asked that a reduction of 30% in the Deceased’s income be factored in.</w:t>
      </w:r>
    </w:p>
    <w:p w:rsidR="00F8533F" w:rsidRPr="00B94109" w:rsidRDefault="00F8533F" w:rsidP="00A42C5A">
      <w:pPr>
        <w:tabs>
          <w:tab w:val="clear" w:pos="4320"/>
          <w:tab w:val="clear" w:pos="9072"/>
        </w:tabs>
        <w:snapToGrid/>
        <w:spacing w:line="360" w:lineRule="auto"/>
        <w:jc w:val="both"/>
        <w:rPr>
          <w:rFonts w:eastAsia="PMingLiU"/>
        </w:rPr>
      </w:pPr>
    </w:p>
    <w:p w:rsidR="00F8533F" w:rsidRPr="00B94109" w:rsidRDefault="00F8533F" w:rsidP="00A42C5A">
      <w:pPr>
        <w:numPr>
          <w:ilvl w:val="0"/>
          <w:numId w:val="3"/>
        </w:numPr>
        <w:tabs>
          <w:tab w:val="clear" w:pos="4320"/>
          <w:tab w:val="clear" w:pos="9072"/>
        </w:tabs>
        <w:snapToGrid/>
        <w:spacing w:line="360" w:lineRule="auto"/>
        <w:ind w:left="0" w:firstLine="0"/>
        <w:jc w:val="both"/>
        <w:rPr>
          <w:rFonts w:eastAsia="PMingLiU"/>
        </w:rPr>
      </w:pPr>
      <w:r w:rsidRPr="00B94109">
        <w:rPr>
          <w:rFonts w:eastAsia="PMingLiU"/>
        </w:rPr>
        <w:lastRenderedPageBreak/>
        <w:t xml:space="preserve">The judgments of the said 2 cases were handed down respectively on 27 November 2015 and 8 April 2019.  As the first instance judgment in </w:t>
      </w:r>
      <w:r w:rsidRPr="00B94109">
        <w:rPr>
          <w:rFonts w:eastAsia="PMingLiU"/>
          <w:i/>
          <w:iCs/>
        </w:rPr>
        <w:t xml:space="preserve">Kwok Cheuk Kin v Director of Lands </w:t>
      </w:r>
      <w:r w:rsidRPr="00B94109">
        <w:rPr>
          <w:rFonts w:eastAsia="PMingLiU"/>
        </w:rPr>
        <w:t>was handed down on 8</w:t>
      </w:r>
      <w:r w:rsidR="00A42C5A">
        <w:rPr>
          <w:rFonts w:eastAsia="PMingLiU"/>
        </w:rPr>
        <w:t> </w:t>
      </w:r>
      <w:r w:rsidRPr="00B94109">
        <w:rPr>
          <w:rFonts w:eastAsia="PMingLiU"/>
        </w:rPr>
        <w:t xml:space="preserve">April 2019, I do not think it could have any impact as we are concern here with the income of the Deceased up to the time he would have retired on 1 May 2019.  While the former case decided that certain practices by </w:t>
      </w:r>
      <w:r w:rsidR="003728F3">
        <w:rPr>
          <w:rFonts w:eastAsia="PMingLiU"/>
        </w:rPr>
        <w:t xml:space="preserve">certain </w:t>
      </w:r>
      <w:r w:rsidRPr="00B94109">
        <w:rPr>
          <w:rFonts w:eastAsia="PMingLiU"/>
        </w:rPr>
        <w:t xml:space="preserve">developers in relation to the </w:t>
      </w:r>
      <w:r w:rsidR="009626B7">
        <w:rPr>
          <w:rFonts w:eastAsia="PMingLiU"/>
        </w:rPr>
        <w:t xml:space="preserve">building projects of </w:t>
      </w:r>
      <w:r w:rsidRPr="00B94109">
        <w:rPr>
          <w:rFonts w:eastAsia="PMingLiU"/>
        </w:rPr>
        <w:t>small village house</w:t>
      </w:r>
      <w:r w:rsidR="009626B7">
        <w:rPr>
          <w:rFonts w:eastAsia="PMingLiU"/>
        </w:rPr>
        <w:t>s</w:t>
      </w:r>
      <w:r w:rsidRPr="00B94109">
        <w:rPr>
          <w:rFonts w:eastAsia="PMingLiU"/>
        </w:rPr>
        <w:t xml:space="preserve"> was criminal, it would not affect the construction of small village houses </w:t>
      </w:r>
      <w:r w:rsidR="009626B7">
        <w:rPr>
          <w:rFonts w:eastAsia="PMingLiU"/>
        </w:rPr>
        <w:t xml:space="preserve">at large </w:t>
      </w:r>
      <w:r w:rsidRPr="00B94109">
        <w:rPr>
          <w:rFonts w:eastAsia="PMingLiU"/>
        </w:rPr>
        <w:t xml:space="preserve">in all other instances not involving such practices.  There is simply no evidence before me, whether by way of statistics or otherwise, to show that </w:t>
      </w:r>
      <w:r w:rsidRPr="009C2C60">
        <w:rPr>
          <w:rFonts w:eastAsia="PMingLiU"/>
          <w:i/>
        </w:rPr>
        <w:t>李欽培</w:t>
      </w:r>
      <w:r w:rsidR="009C2C60">
        <w:rPr>
          <w:rFonts w:eastAsiaTheme="minorEastAsia" w:hint="eastAsia"/>
          <w:i/>
        </w:rPr>
        <w:t xml:space="preserve"> </w:t>
      </w:r>
      <w:r w:rsidRPr="00B94109">
        <w:rPr>
          <w:rFonts w:eastAsia="PMingLiU"/>
        </w:rPr>
        <w:t xml:space="preserve">’s case did </w:t>
      </w:r>
      <w:r w:rsidR="00156AC6">
        <w:rPr>
          <w:rFonts w:eastAsia="PMingLiU"/>
        </w:rPr>
        <w:t xml:space="preserve">generally, </w:t>
      </w:r>
      <w:r w:rsidRPr="00B94109">
        <w:rPr>
          <w:rFonts w:eastAsia="PMingLiU"/>
        </w:rPr>
        <w:t>adversely and significantly impact the total number of village type houses constructed, and also so impacted such as to result in a 30% gene</w:t>
      </w:r>
      <w:r w:rsidR="00156AC6">
        <w:rPr>
          <w:rFonts w:eastAsia="PMingLiU"/>
        </w:rPr>
        <w:t xml:space="preserve">ral reduction, as now alleged.  </w:t>
      </w:r>
      <w:r w:rsidRPr="00B94109">
        <w:rPr>
          <w:rFonts w:eastAsia="PMingLiU"/>
        </w:rPr>
        <w:t>I therefore would not accede to Ds’ said submission.</w:t>
      </w:r>
    </w:p>
    <w:p w:rsidR="00F8533F" w:rsidRPr="00B94109" w:rsidRDefault="00F8533F" w:rsidP="00A42C5A">
      <w:pPr>
        <w:tabs>
          <w:tab w:val="clear" w:pos="4320"/>
          <w:tab w:val="clear" w:pos="9072"/>
        </w:tabs>
        <w:snapToGrid/>
        <w:spacing w:line="360" w:lineRule="auto"/>
        <w:jc w:val="both"/>
        <w:rPr>
          <w:rFonts w:eastAsia="PMingLiU"/>
        </w:rPr>
      </w:pPr>
    </w:p>
    <w:p w:rsidR="00F8533F" w:rsidRPr="00B94109" w:rsidRDefault="00F8533F" w:rsidP="00A42C5A">
      <w:pPr>
        <w:numPr>
          <w:ilvl w:val="0"/>
          <w:numId w:val="3"/>
        </w:numPr>
        <w:tabs>
          <w:tab w:val="clear" w:pos="4320"/>
          <w:tab w:val="clear" w:pos="9072"/>
        </w:tabs>
        <w:snapToGrid/>
        <w:spacing w:line="360" w:lineRule="auto"/>
        <w:ind w:left="0" w:firstLine="0"/>
        <w:jc w:val="both"/>
        <w:rPr>
          <w:rFonts w:eastAsia="PMingLiU"/>
        </w:rPr>
      </w:pPr>
      <w:r w:rsidRPr="00B94109">
        <w:rPr>
          <w:rFonts w:eastAsia="PMingLiU"/>
        </w:rPr>
        <w:t xml:space="preserve">In support of the case of the average monthly earning being HK35,000, Mr Lim relied heavily on Tang’s own evidence that the entire formwork work at the Site would have been finished within 2 months. </w:t>
      </w:r>
      <w:r w:rsidR="00A42C5A">
        <w:rPr>
          <w:rFonts w:eastAsia="PMingLiU"/>
        </w:rPr>
        <w:t xml:space="preserve"> </w:t>
      </w:r>
      <w:r w:rsidRPr="00B94109">
        <w:rPr>
          <w:rFonts w:eastAsia="PMingLiU"/>
        </w:rPr>
        <w:t xml:space="preserve">Therefore, the Deceased’s income in those 2 months would have been HK$42,500 a month (HK$85,000 x 2 houses x ½ x ½ ).  That figure, seems to me, represents the higher point of his monthly </w:t>
      </w:r>
      <w:r w:rsidR="009626B7">
        <w:rPr>
          <w:rFonts w:eastAsia="PMingLiU"/>
        </w:rPr>
        <w:t>earning as there wa</w:t>
      </w:r>
      <w:r w:rsidRPr="00B94109">
        <w:rPr>
          <w:rFonts w:eastAsia="PMingLiU"/>
        </w:rPr>
        <w:t>s no evidence to show that the Deceased would be able to obtain contracts for formwork work consistently and back-to-back for the coming years after the accident.  Rather, it is fairly accepted by Mr Lim that there may be busy as well as slack periods.</w:t>
      </w:r>
    </w:p>
    <w:p w:rsidR="00F8533F" w:rsidRPr="00B94109" w:rsidRDefault="00F8533F" w:rsidP="00A42C5A">
      <w:pPr>
        <w:tabs>
          <w:tab w:val="clear" w:pos="4320"/>
          <w:tab w:val="clear" w:pos="9072"/>
        </w:tabs>
        <w:snapToGrid/>
        <w:spacing w:line="360" w:lineRule="auto"/>
        <w:jc w:val="both"/>
        <w:rPr>
          <w:rFonts w:eastAsia="PMingLiU"/>
        </w:rPr>
      </w:pPr>
    </w:p>
    <w:p w:rsidR="00F8533F" w:rsidRPr="00B94109" w:rsidRDefault="00F8533F" w:rsidP="00A42C5A">
      <w:pPr>
        <w:numPr>
          <w:ilvl w:val="0"/>
          <w:numId w:val="3"/>
        </w:numPr>
        <w:tabs>
          <w:tab w:val="clear" w:pos="4320"/>
          <w:tab w:val="clear" w:pos="9072"/>
        </w:tabs>
        <w:snapToGrid/>
        <w:spacing w:line="360" w:lineRule="auto"/>
        <w:ind w:left="0" w:firstLine="0"/>
        <w:jc w:val="both"/>
        <w:rPr>
          <w:rFonts w:eastAsia="PMingLiU"/>
        </w:rPr>
      </w:pPr>
      <w:r w:rsidRPr="00B94109">
        <w:rPr>
          <w:rFonts w:eastAsia="PMingLiU"/>
        </w:rPr>
        <w:t xml:space="preserve">The plaintiff’s own evidence was that she could not quite give a clear figure as to how many days a month the Deceased worked on </w:t>
      </w:r>
      <w:r w:rsidRPr="00B94109">
        <w:rPr>
          <w:rFonts w:eastAsia="PMingLiU"/>
        </w:rPr>
        <w:lastRenderedPageBreak/>
        <w:t>average in 2014.  She could only recall that the Deceased was not working much in December 2013 and that the Deceased worked 10 odd days in the month of February 2014.  She was not able to mention any recent period during which the Deceased worked for more than 10 odd days a month.  Her general evidence was that she had not quite keep track as to whether the Deceased was out for work or was just going out.  Regarding how much money the Deceased brought home, she said in evidence that sometimes the Deceased would give her as household expenses a sum of HK$20,000 or even HK$30,000 in cash, but sometimes only several thousand, and sometimes he would not give any i</w:t>
      </w:r>
      <w:r w:rsidR="009626B7">
        <w:rPr>
          <w:rFonts w:eastAsia="PMingLiU"/>
        </w:rPr>
        <w:t>f he did not have work.  Though</w:t>
      </w:r>
      <w:r w:rsidRPr="00B94109">
        <w:rPr>
          <w:rFonts w:eastAsia="PMingLiU"/>
        </w:rPr>
        <w:t xml:space="preserve"> I find the plaintiff a truthful and reliable witness and I accept her evidence</w:t>
      </w:r>
      <w:r w:rsidR="00156AC6">
        <w:rPr>
          <w:rFonts w:eastAsia="PMingLiU"/>
        </w:rPr>
        <w:t xml:space="preserve"> generally</w:t>
      </w:r>
      <w:r w:rsidRPr="00B94109">
        <w:rPr>
          <w:rFonts w:eastAsia="PMingLiU"/>
        </w:rPr>
        <w:t xml:space="preserve">, her evidence in this regard was not particularly specific or helpful in giving a reliable picture as to the amount of work undertaken by the Deceased.  Her evidence thus was that the number of days the Deceased worked a month was rather erratic.  The tenor of her evidence, though, was that on average </w:t>
      </w:r>
      <w:r w:rsidR="00156AC6">
        <w:rPr>
          <w:rFonts w:eastAsia="PMingLiU"/>
        </w:rPr>
        <w:t xml:space="preserve">the number of </w:t>
      </w:r>
      <w:r w:rsidRPr="00B94109">
        <w:rPr>
          <w:rFonts w:eastAsia="PMingLiU"/>
        </w:rPr>
        <w:t>days the Deceased worked in a month</w:t>
      </w:r>
      <w:r w:rsidR="00D616C5">
        <w:rPr>
          <w:rFonts w:eastAsia="PMingLiU"/>
        </w:rPr>
        <w:t xml:space="preserve"> </w:t>
      </w:r>
      <w:r w:rsidR="009626B7">
        <w:rPr>
          <w:rFonts w:eastAsia="PMingLiU"/>
        </w:rPr>
        <w:t xml:space="preserve">in late 2013 and 2014 </w:t>
      </w:r>
      <w:r w:rsidR="00D616C5">
        <w:rPr>
          <w:rFonts w:eastAsia="PMingLiU"/>
        </w:rPr>
        <w:t>seemed to be on the low side.</w:t>
      </w:r>
    </w:p>
    <w:p w:rsidR="00F8533F" w:rsidRPr="00B94109" w:rsidRDefault="00F8533F" w:rsidP="00D616C5">
      <w:pPr>
        <w:tabs>
          <w:tab w:val="clear" w:pos="4320"/>
          <w:tab w:val="clear" w:pos="9072"/>
        </w:tabs>
        <w:snapToGrid/>
        <w:spacing w:line="360" w:lineRule="auto"/>
        <w:jc w:val="both"/>
        <w:rPr>
          <w:rFonts w:eastAsia="PMingLiU"/>
        </w:rPr>
      </w:pPr>
    </w:p>
    <w:p w:rsidR="00F8533F" w:rsidRPr="00B94109" w:rsidRDefault="00F8533F" w:rsidP="00D616C5">
      <w:pPr>
        <w:numPr>
          <w:ilvl w:val="0"/>
          <w:numId w:val="3"/>
        </w:numPr>
        <w:tabs>
          <w:tab w:val="clear" w:pos="4320"/>
          <w:tab w:val="clear" w:pos="9072"/>
        </w:tabs>
        <w:snapToGrid/>
        <w:spacing w:line="360" w:lineRule="auto"/>
        <w:ind w:left="0" w:firstLine="0"/>
        <w:jc w:val="both"/>
        <w:rPr>
          <w:rFonts w:eastAsia="PMingLiU"/>
        </w:rPr>
      </w:pPr>
      <w:r w:rsidRPr="00B94109">
        <w:rPr>
          <w:rFonts w:eastAsia="PMingLiU"/>
        </w:rPr>
        <w:t>The plaintiff also gave evidence in her witness statement</w:t>
      </w:r>
      <w:r w:rsidRPr="00B94109">
        <w:rPr>
          <w:rStyle w:val="FootnoteReference"/>
          <w:rFonts w:eastAsia="PMingLiU"/>
        </w:rPr>
        <w:footnoteReference w:id="29"/>
      </w:r>
      <w:r w:rsidRPr="00B94109">
        <w:rPr>
          <w:rFonts w:eastAsia="PMingLiU"/>
        </w:rPr>
        <w:t xml:space="preserve"> that according to government statistics, the average daily earning of a formwork worker in July 2014 was HK$1,716.70 and in March 2017 was HK$1,978.20.  Those figures were not challenged.  Together, they would yield an average daily earning of HK$1,847 in the period between these 2</w:t>
      </w:r>
      <w:r w:rsidR="00D616C5">
        <w:rPr>
          <w:rFonts w:eastAsia="PMingLiU"/>
        </w:rPr>
        <w:t> </w:t>
      </w:r>
      <w:r w:rsidRPr="00B94109">
        <w:rPr>
          <w:rFonts w:eastAsia="PMingLiU"/>
        </w:rPr>
        <w:t>dates.</w:t>
      </w:r>
    </w:p>
    <w:p w:rsidR="00F8533F" w:rsidRPr="00B94109" w:rsidRDefault="00F8533F" w:rsidP="00D616C5">
      <w:pPr>
        <w:tabs>
          <w:tab w:val="clear" w:pos="4320"/>
          <w:tab w:val="clear" w:pos="9072"/>
        </w:tabs>
        <w:snapToGrid/>
        <w:spacing w:line="360" w:lineRule="auto"/>
        <w:jc w:val="both"/>
        <w:rPr>
          <w:rFonts w:eastAsia="PMingLiU"/>
        </w:rPr>
      </w:pPr>
    </w:p>
    <w:p w:rsidR="00F8533F" w:rsidRPr="00B94109" w:rsidRDefault="00F8533F" w:rsidP="00D616C5">
      <w:pPr>
        <w:numPr>
          <w:ilvl w:val="0"/>
          <w:numId w:val="3"/>
        </w:numPr>
        <w:tabs>
          <w:tab w:val="clear" w:pos="4320"/>
          <w:tab w:val="clear" w:pos="9072"/>
        </w:tabs>
        <w:snapToGrid/>
        <w:spacing w:line="360" w:lineRule="auto"/>
        <w:ind w:left="0" w:firstLine="0"/>
        <w:jc w:val="both"/>
        <w:rPr>
          <w:rFonts w:eastAsia="PMingLiU"/>
        </w:rPr>
      </w:pPr>
      <w:r w:rsidRPr="00B94109">
        <w:rPr>
          <w:rFonts w:eastAsia="PMingLiU"/>
        </w:rPr>
        <w:t xml:space="preserve">In the round, I come to the view that the better and fairer method to ascertain the average monthly earning of the Deceased is by first </w:t>
      </w:r>
      <w:r w:rsidRPr="00B94109">
        <w:rPr>
          <w:rFonts w:eastAsia="PMingLiU"/>
        </w:rPr>
        <w:lastRenderedPageBreak/>
        <w:t xml:space="preserve">coming to a view as to </w:t>
      </w:r>
      <w:r w:rsidR="00156AC6">
        <w:rPr>
          <w:rFonts w:eastAsia="PMingLiU"/>
        </w:rPr>
        <w:t xml:space="preserve">the </w:t>
      </w:r>
      <w:r w:rsidRPr="00B94109">
        <w:rPr>
          <w:rFonts w:eastAsia="PMingLiU"/>
        </w:rPr>
        <w:t>average number of days he would have worked in a month, multiply that by the said average daily earning, and then adjust that with the fact that he might likely be working as a contractor a good portion of those days on which he would have earned more than the average formwork worker, but as such, he also would have to incur some minor expenses for equipment and nails.  Considering all the evidence in the round, I would fix it at 12 days a month, that gives HK$22,164 a month (HK$1,847 x 12 days), and with those adjustments which I could only broadly assess, I would fix his average monthly earnings at HK$28,000 a month.</w:t>
      </w:r>
    </w:p>
    <w:p w:rsidR="00F8533F" w:rsidRPr="00D616C5" w:rsidRDefault="00F8533F" w:rsidP="00D616C5">
      <w:pPr>
        <w:tabs>
          <w:tab w:val="clear" w:pos="4320"/>
          <w:tab w:val="clear" w:pos="9072"/>
        </w:tabs>
        <w:snapToGrid/>
        <w:spacing w:line="360" w:lineRule="auto"/>
        <w:jc w:val="both"/>
        <w:rPr>
          <w:rFonts w:eastAsia="PMingLiU"/>
          <w:iCs/>
        </w:rPr>
      </w:pPr>
    </w:p>
    <w:p w:rsidR="00F8533F" w:rsidRPr="00B94109" w:rsidRDefault="00F8533F" w:rsidP="00D616C5">
      <w:pPr>
        <w:tabs>
          <w:tab w:val="clear" w:pos="4320"/>
          <w:tab w:val="clear" w:pos="9072"/>
        </w:tabs>
        <w:snapToGrid/>
        <w:spacing w:line="360" w:lineRule="auto"/>
        <w:jc w:val="both"/>
        <w:rPr>
          <w:rFonts w:eastAsia="PMingLiU"/>
        </w:rPr>
      </w:pPr>
      <w:r w:rsidRPr="00B94109">
        <w:rPr>
          <w:rFonts w:eastAsia="PMingLiU"/>
          <w:i/>
          <w:iCs/>
        </w:rPr>
        <w:t>Loss of earnings between accident and death</w:t>
      </w:r>
    </w:p>
    <w:p w:rsidR="00D616C5" w:rsidRDefault="00D616C5" w:rsidP="00D616C5">
      <w:pPr>
        <w:tabs>
          <w:tab w:val="clear" w:pos="4320"/>
          <w:tab w:val="clear" w:pos="9072"/>
        </w:tabs>
        <w:snapToGrid/>
        <w:spacing w:line="360" w:lineRule="auto"/>
        <w:jc w:val="both"/>
        <w:rPr>
          <w:rFonts w:eastAsia="PMingLiU"/>
        </w:rPr>
      </w:pPr>
    </w:p>
    <w:p w:rsidR="00F8533F" w:rsidRDefault="00F8533F" w:rsidP="00D616C5">
      <w:pPr>
        <w:numPr>
          <w:ilvl w:val="0"/>
          <w:numId w:val="3"/>
        </w:numPr>
        <w:tabs>
          <w:tab w:val="clear" w:pos="4320"/>
          <w:tab w:val="clear" w:pos="9072"/>
        </w:tabs>
        <w:snapToGrid/>
        <w:spacing w:line="360" w:lineRule="auto"/>
        <w:ind w:left="0" w:firstLine="0"/>
        <w:jc w:val="both"/>
        <w:rPr>
          <w:rFonts w:eastAsia="PMingLiU"/>
        </w:rPr>
      </w:pPr>
      <w:r w:rsidRPr="00B94109">
        <w:rPr>
          <w:rFonts w:eastAsia="PMingLiU"/>
        </w:rPr>
        <w:t xml:space="preserve">There is a contention by Ds, premised on the significant reduction of the number of small village houses </w:t>
      </w:r>
      <w:r w:rsidR="00156AC6">
        <w:rPr>
          <w:rFonts w:eastAsia="PMingLiU"/>
        </w:rPr>
        <w:t xml:space="preserve">constructed </w:t>
      </w:r>
      <w:r w:rsidRPr="00B94109">
        <w:rPr>
          <w:rFonts w:eastAsia="PMingLiU"/>
        </w:rPr>
        <w:t>as a result of the said two decisions, that the Deceased would have retired when he attained the age of 62.  Save the 2 decisions, there was no other matters advanced at trial</w:t>
      </w:r>
      <w:r w:rsidR="00156AC6">
        <w:rPr>
          <w:rFonts w:eastAsia="PMingLiU"/>
        </w:rPr>
        <w:t xml:space="preserve"> in this regard</w:t>
      </w:r>
      <w:r w:rsidRPr="00B94109">
        <w:rPr>
          <w:rFonts w:eastAsia="PMingLiU"/>
        </w:rPr>
        <w:t>.  I have above rejected the contended reduction as not proved.  There is no dispute that the Deceased was otherwise healthy.  There is no evidence to show that he could or would not continue to work as a formwork worker until 65.  I thus accept the plaintiff’s case that the Deceased would have worked until he attained 65.</w:t>
      </w:r>
    </w:p>
    <w:p w:rsidR="000D1515" w:rsidRPr="00B94109" w:rsidRDefault="000D1515" w:rsidP="000D1515">
      <w:pPr>
        <w:tabs>
          <w:tab w:val="clear" w:pos="4320"/>
          <w:tab w:val="clear" w:pos="9072"/>
        </w:tabs>
        <w:snapToGrid/>
        <w:spacing w:line="360" w:lineRule="auto"/>
        <w:jc w:val="both"/>
        <w:rPr>
          <w:rFonts w:eastAsia="PMingLiU"/>
        </w:rPr>
      </w:pPr>
    </w:p>
    <w:p w:rsidR="00F8533F" w:rsidRPr="00B94109" w:rsidRDefault="00F8533F" w:rsidP="000D1515">
      <w:pPr>
        <w:numPr>
          <w:ilvl w:val="0"/>
          <w:numId w:val="3"/>
        </w:numPr>
        <w:tabs>
          <w:tab w:val="clear" w:pos="4320"/>
          <w:tab w:val="clear" w:pos="9072"/>
        </w:tabs>
        <w:snapToGrid/>
        <w:spacing w:line="360" w:lineRule="auto"/>
        <w:ind w:left="0" w:firstLine="0"/>
        <w:jc w:val="both"/>
        <w:rPr>
          <w:rFonts w:eastAsia="PMingLiU"/>
        </w:rPr>
      </w:pPr>
      <w:r w:rsidRPr="00B94109">
        <w:rPr>
          <w:rFonts w:eastAsia="PMingLiU"/>
        </w:rPr>
        <w:t xml:space="preserve">The period between the date of the accident and the date of the Deceased’s passing was 2 years 7 months and 26 days.  I would round that up, as suggested by Mr Lim, to 32 months.  The pre-trial loss of earnings therefore is assessed at </w:t>
      </w:r>
      <w:r w:rsidRPr="00B94109">
        <w:rPr>
          <w:rFonts w:eastAsia="PMingLiU"/>
          <w:b/>
          <w:bCs/>
        </w:rPr>
        <w:t>HK$896,000</w:t>
      </w:r>
      <w:r w:rsidR="000D1515">
        <w:rPr>
          <w:rFonts w:eastAsia="PMingLiU"/>
        </w:rPr>
        <w:t xml:space="preserve"> (HK$28,000 x 32).</w:t>
      </w:r>
    </w:p>
    <w:p w:rsidR="00F8533F" w:rsidRPr="00B94109" w:rsidRDefault="00F8533F" w:rsidP="000D1515">
      <w:pPr>
        <w:tabs>
          <w:tab w:val="clear" w:pos="4320"/>
          <w:tab w:val="clear" w:pos="9072"/>
        </w:tabs>
        <w:snapToGrid/>
        <w:spacing w:line="360" w:lineRule="auto"/>
        <w:jc w:val="both"/>
        <w:rPr>
          <w:rFonts w:eastAsia="PMingLiU"/>
          <w:i/>
          <w:iCs/>
        </w:rPr>
      </w:pPr>
    </w:p>
    <w:p w:rsidR="00F8533F" w:rsidRDefault="00F8533F" w:rsidP="000D1515">
      <w:pPr>
        <w:tabs>
          <w:tab w:val="clear" w:pos="4320"/>
          <w:tab w:val="clear" w:pos="9072"/>
        </w:tabs>
        <w:snapToGrid/>
        <w:spacing w:line="360" w:lineRule="auto"/>
        <w:jc w:val="both"/>
        <w:rPr>
          <w:rFonts w:eastAsia="PMingLiU"/>
          <w:i/>
          <w:iCs/>
        </w:rPr>
      </w:pPr>
      <w:r w:rsidRPr="00B94109">
        <w:rPr>
          <w:rFonts w:eastAsia="PMingLiU"/>
          <w:i/>
          <w:iCs/>
        </w:rPr>
        <w:lastRenderedPageBreak/>
        <w:t>Dependency</w:t>
      </w:r>
    </w:p>
    <w:p w:rsidR="000D1515" w:rsidRPr="000D1515" w:rsidRDefault="000D1515" w:rsidP="000D1515">
      <w:pPr>
        <w:tabs>
          <w:tab w:val="clear" w:pos="4320"/>
          <w:tab w:val="clear" w:pos="9072"/>
        </w:tabs>
        <w:snapToGrid/>
        <w:spacing w:line="360" w:lineRule="auto"/>
        <w:jc w:val="both"/>
        <w:rPr>
          <w:rFonts w:eastAsia="PMingLiU"/>
          <w:iCs/>
        </w:rPr>
      </w:pPr>
    </w:p>
    <w:p w:rsidR="00F8533F" w:rsidRPr="00B94109" w:rsidRDefault="00F8533F" w:rsidP="000D1515">
      <w:pPr>
        <w:numPr>
          <w:ilvl w:val="0"/>
          <w:numId w:val="3"/>
        </w:numPr>
        <w:tabs>
          <w:tab w:val="clear" w:pos="4320"/>
          <w:tab w:val="clear" w:pos="9072"/>
        </w:tabs>
        <w:snapToGrid/>
        <w:spacing w:line="360" w:lineRule="auto"/>
        <w:ind w:left="0" w:firstLine="0"/>
        <w:jc w:val="both"/>
        <w:rPr>
          <w:rFonts w:eastAsia="PMingLiU"/>
        </w:rPr>
      </w:pPr>
      <w:r w:rsidRPr="00B94109">
        <w:rPr>
          <w:rFonts w:eastAsia="PMingLiU"/>
        </w:rPr>
        <w:t>Ds disputes that an award should be made under this head.  The contentions, as I understand them</w:t>
      </w:r>
      <w:r w:rsidR="00156AC6">
        <w:rPr>
          <w:rFonts w:eastAsia="PMingLiU"/>
        </w:rPr>
        <w:t>,</w:t>
      </w:r>
      <w:r w:rsidRPr="00B94109">
        <w:rPr>
          <w:rFonts w:eastAsia="PMingLiU"/>
        </w:rPr>
        <w:t xml:space="preserve"> are:</w:t>
      </w:r>
      <w:r w:rsidR="000D1515">
        <w:rPr>
          <w:rFonts w:eastAsia="PMingLiU"/>
        </w:rPr>
        <w:t>-</w:t>
      </w:r>
    </w:p>
    <w:p w:rsidR="00F8533F" w:rsidRPr="00B94109" w:rsidRDefault="00F8533F" w:rsidP="000D1515">
      <w:pPr>
        <w:tabs>
          <w:tab w:val="clear" w:pos="4320"/>
          <w:tab w:val="clear" w:pos="9072"/>
        </w:tabs>
        <w:snapToGrid/>
        <w:spacing w:line="360" w:lineRule="auto"/>
        <w:jc w:val="both"/>
        <w:rPr>
          <w:rFonts w:eastAsia="PMingLiU"/>
        </w:rPr>
      </w:pPr>
    </w:p>
    <w:p w:rsidR="00F8533F" w:rsidRPr="000D1515" w:rsidRDefault="00F8533F" w:rsidP="000D1515">
      <w:pPr>
        <w:pStyle w:val="ListParagraph"/>
        <w:numPr>
          <w:ilvl w:val="0"/>
          <w:numId w:val="14"/>
        </w:numPr>
        <w:tabs>
          <w:tab w:val="clear" w:pos="1440"/>
          <w:tab w:val="clear" w:pos="4320"/>
          <w:tab w:val="clear" w:pos="9072"/>
        </w:tabs>
        <w:snapToGrid/>
        <w:spacing w:line="360" w:lineRule="auto"/>
        <w:ind w:left="2160" w:hanging="720"/>
        <w:contextualSpacing/>
        <w:jc w:val="both"/>
        <w:rPr>
          <w:rFonts w:eastAsia="PMingLiU"/>
        </w:rPr>
      </w:pPr>
      <w:r w:rsidRPr="000D1515">
        <w:rPr>
          <w:rFonts w:eastAsia="PMingLiU"/>
        </w:rPr>
        <w:t>The Deceased would have retired by the age of 62;</w:t>
      </w:r>
    </w:p>
    <w:p w:rsidR="000D1515" w:rsidRDefault="000D1515" w:rsidP="000D1515">
      <w:pPr>
        <w:pStyle w:val="ListParagraph"/>
        <w:tabs>
          <w:tab w:val="clear" w:pos="1440"/>
          <w:tab w:val="clear" w:pos="4320"/>
          <w:tab w:val="clear" w:pos="9072"/>
        </w:tabs>
        <w:snapToGrid/>
        <w:spacing w:line="360" w:lineRule="auto"/>
        <w:ind w:left="2160"/>
        <w:contextualSpacing/>
        <w:jc w:val="both"/>
        <w:rPr>
          <w:rFonts w:eastAsia="PMingLiU"/>
        </w:rPr>
      </w:pPr>
    </w:p>
    <w:p w:rsidR="00F8533F" w:rsidRPr="00B94109" w:rsidRDefault="00F8533F" w:rsidP="000D1515">
      <w:pPr>
        <w:pStyle w:val="ListParagraph"/>
        <w:numPr>
          <w:ilvl w:val="0"/>
          <w:numId w:val="14"/>
        </w:numPr>
        <w:tabs>
          <w:tab w:val="clear" w:pos="1440"/>
          <w:tab w:val="clear" w:pos="4320"/>
          <w:tab w:val="clear" w:pos="9072"/>
        </w:tabs>
        <w:snapToGrid/>
        <w:spacing w:line="360" w:lineRule="auto"/>
        <w:ind w:left="2160" w:hanging="720"/>
        <w:contextualSpacing/>
        <w:jc w:val="both"/>
        <w:rPr>
          <w:rFonts w:eastAsia="PMingLiU"/>
        </w:rPr>
      </w:pPr>
      <w:r w:rsidRPr="00B94109">
        <w:rPr>
          <w:rFonts w:eastAsia="PMingLiU"/>
        </w:rPr>
        <w:t>On the premise that the Deceased would only earn HK$14,259.30 (or less) after the accident, the plai</w:t>
      </w:r>
      <w:r w:rsidR="00E57432">
        <w:rPr>
          <w:rFonts w:eastAsia="PMingLiU"/>
        </w:rPr>
        <w:t>ntiff would be earning more than</w:t>
      </w:r>
      <w:r w:rsidRPr="00B94109">
        <w:rPr>
          <w:rFonts w:eastAsia="PMingLiU"/>
        </w:rPr>
        <w:t xml:space="preserve"> the Deceased;</w:t>
      </w:r>
    </w:p>
    <w:p w:rsidR="000D1515" w:rsidRDefault="000D1515" w:rsidP="000D1515">
      <w:pPr>
        <w:pStyle w:val="ListParagraph"/>
        <w:tabs>
          <w:tab w:val="clear" w:pos="1440"/>
          <w:tab w:val="clear" w:pos="4320"/>
          <w:tab w:val="clear" w:pos="9072"/>
        </w:tabs>
        <w:snapToGrid/>
        <w:spacing w:line="360" w:lineRule="auto"/>
        <w:ind w:left="2160"/>
        <w:contextualSpacing/>
        <w:jc w:val="both"/>
        <w:rPr>
          <w:rFonts w:eastAsia="PMingLiU"/>
        </w:rPr>
      </w:pPr>
    </w:p>
    <w:p w:rsidR="00F8533F" w:rsidRPr="00B94109" w:rsidRDefault="00F8533F" w:rsidP="000D1515">
      <w:pPr>
        <w:pStyle w:val="ListParagraph"/>
        <w:numPr>
          <w:ilvl w:val="0"/>
          <w:numId w:val="14"/>
        </w:numPr>
        <w:tabs>
          <w:tab w:val="clear" w:pos="1440"/>
          <w:tab w:val="clear" w:pos="4320"/>
          <w:tab w:val="clear" w:pos="9072"/>
        </w:tabs>
        <w:snapToGrid/>
        <w:spacing w:line="360" w:lineRule="auto"/>
        <w:ind w:left="2160" w:hanging="720"/>
        <w:contextualSpacing/>
        <w:jc w:val="both"/>
        <w:rPr>
          <w:rFonts w:eastAsia="PMingLiU"/>
        </w:rPr>
      </w:pPr>
      <w:r w:rsidRPr="00B94109">
        <w:rPr>
          <w:rFonts w:eastAsia="PMingLiU"/>
        </w:rPr>
        <w:t xml:space="preserve">The Deceased and the plaintiff’s grown-up son and daughter regularly gave money to them as family expenses, “there is no evidence that there existed a </w:t>
      </w:r>
      <w:r w:rsidRPr="00B94109">
        <w:rPr>
          <w:rFonts w:eastAsia="PMingLiU"/>
          <w:b/>
          <w:bCs/>
        </w:rPr>
        <w:t>need</w:t>
      </w:r>
      <w:r w:rsidRPr="00B94109">
        <w:rPr>
          <w:rFonts w:eastAsia="PMingLiU"/>
        </w:rPr>
        <w:t xml:space="preserve"> for the plaintiff to pool their income like in </w:t>
      </w:r>
      <w:r w:rsidRPr="00B94109">
        <w:rPr>
          <w:rFonts w:eastAsia="PMingLiU"/>
          <w:i/>
          <w:iCs/>
        </w:rPr>
        <w:t>Wei Cuidan v Ming Fung Engineering Corporation Limited &amp; Others</w:t>
      </w:r>
      <w:r w:rsidRPr="00B94109">
        <w:rPr>
          <w:rFonts w:eastAsia="PMingLiU"/>
        </w:rPr>
        <w:t>, HCPI 972/2014”</w:t>
      </w:r>
      <w:r w:rsidRPr="00B94109">
        <w:rPr>
          <w:rStyle w:val="FootnoteReference"/>
          <w:rFonts w:eastAsia="PMingLiU"/>
        </w:rPr>
        <w:footnoteReference w:id="30"/>
      </w:r>
      <w:r w:rsidRPr="00B94109">
        <w:rPr>
          <w:rFonts w:eastAsia="PMingLiU"/>
        </w:rPr>
        <w:t xml:space="preserve"> (my emphasis); and</w:t>
      </w:r>
    </w:p>
    <w:p w:rsidR="000D1515" w:rsidRDefault="000D1515" w:rsidP="000D1515">
      <w:pPr>
        <w:pStyle w:val="ListParagraph"/>
        <w:tabs>
          <w:tab w:val="clear" w:pos="1440"/>
          <w:tab w:val="clear" w:pos="4320"/>
          <w:tab w:val="clear" w:pos="9072"/>
        </w:tabs>
        <w:snapToGrid/>
        <w:spacing w:line="360" w:lineRule="auto"/>
        <w:ind w:left="2160"/>
        <w:contextualSpacing/>
        <w:jc w:val="both"/>
        <w:rPr>
          <w:rFonts w:eastAsia="PMingLiU"/>
        </w:rPr>
      </w:pPr>
    </w:p>
    <w:p w:rsidR="00F8533F" w:rsidRPr="00B94109" w:rsidRDefault="00F8533F" w:rsidP="000D1515">
      <w:pPr>
        <w:pStyle w:val="ListParagraph"/>
        <w:numPr>
          <w:ilvl w:val="0"/>
          <w:numId w:val="14"/>
        </w:numPr>
        <w:tabs>
          <w:tab w:val="clear" w:pos="1440"/>
          <w:tab w:val="clear" w:pos="4320"/>
          <w:tab w:val="clear" w:pos="9072"/>
        </w:tabs>
        <w:snapToGrid/>
        <w:spacing w:line="360" w:lineRule="auto"/>
        <w:ind w:left="2160" w:hanging="720"/>
        <w:contextualSpacing/>
        <w:jc w:val="both"/>
        <w:rPr>
          <w:rFonts w:eastAsia="PMingLiU"/>
        </w:rPr>
      </w:pPr>
      <w:r w:rsidRPr="00B94109">
        <w:rPr>
          <w:rFonts w:eastAsia="PMingLiU"/>
        </w:rPr>
        <w:t>“The plaintiff has had sufficient financial resources without any dependency on the earnings of the Deceased.”</w:t>
      </w:r>
      <w:r w:rsidRPr="00B94109">
        <w:rPr>
          <w:rStyle w:val="FootnoteReference"/>
          <w:rFonts w:eastAsia="PMingLiU"/>
        </w:rPr>
        <w:footnoteReference w:id="31"/>
      </w:r>
    </w:p>
    <w:p w:rsidR="00F8533F" w:rsidRPr="00B94109" w:rsidRDefault="00F8533F" w:rsidP="00277165">
      <w:pPr>
        <w:tabs>
          <w:tab w:val="clear" w:pos="4320"/>
          <w:tab w:val="clear" w:pos="9072"/>
        </w:tabs>
        <w:snapToGrid/>
        <w:spacing w:line="360" w:lineRule="auto"/>
        <w:jc w:val="both"/>
        <w:rPr>
          <w:rFonts w:eastAsia="PMingLiU"/>
        </w:rPr>
      </w:pPr>
    </w:p>
    <w:p w:rsidR="00F8533F" w:rsidRPr="00B94109" w:rsidRDefault="00F8533F" w:rsidP="00277165">
      <w:pPr>
        <w:numPr>
          <w:ilvl w:val="0"/>
          <w:numId w:val="3"/>
        </w:numPr>
        <w:tabs>
          <w:tab w:val="clear" w:pos="4320"/>
          <w:tab w:val="clear" w:pos="9072"/>
        </w:tabs>
        <w:snapToGrid/>
        <w:spacing w:line="360" w:lineRule="auto"/>
        <w:ind w:left="0" w:firstLine="0"/>
        <w:jc w:val="both"/>
        <w:rPr>
          <w:rFonts w:eastAsia="PMingLiU"/>
        </w:rPr>
      </w:pPr>
      <w:r w:rsidRPr="00B94109">
        <w:rPr>
          <w:rFonts w:eastAsia="PMingLiU"/>
        </w:rPr>
        <w:t>I have above rejected the contentions that the Deceased would retire at age 62 and that the Deceased earned and would have only earned HK$14,259.30 a month.</w:t>
      </w:r>
    </w:p>
    <w:p w:rsidR="00F8533F" w:rsidRPr="00B94109" w:rsidRDefault="00F8533F" w:rsidP="00277165">
      <w:pPr>
        <w:tabs>
          <w:tab w:val="clear" w:pos="4320"/>
          <w:tab w:val="clear" w:pos="9072"/>
        </w:tabs>
        <w:snapToGrid/>
        <w:spacing w:line="360" w:lineRule="auto"/>
        <w:jc w:val="both"/>
        <w:rPr>
          <w:rFonts w:eastAsia="PMingLiU"/>
        </w:rPr>
      </w:pPr>
    </w:p>
    <w:p w:rsidR="00F8533F" w:rsidRPr="00B94109" w:rsidRDefault="00F8533F" w:rsidP="00277165">
      <w:pPr>
        <w:numPr>
          <w:ilvl w:val="0"/>
          <w:numId w:val="3"/>
        </w:numPr>
        <w:tabs>
          <w:tab w:val="clear" w:pos="4320"/>
          <w:tab w:val="clear" w:pos="9072"/>
        </w:tabs>
        <w:snapToGrid/>
        <w:spacing w:line="360" w:lineRule="auto"/>
        <w:ind w:left="0" w:firstLine="0"/>
        <w:jc w:val="both"/>
        <w:rPr>
          <w:rFonts w:eastAsia="PMingLiU"/>
        </w:rPr>
      </w:pPr>
      <w:r w:rsidRPr="00B94109">
        <w:rPr>
          <w:rFonts w:eastAsia="PMingLiU"/>
        </w:rPr>
        <w:lastRenderedPageBreak/>
        <w:t xml:space="preserve">The latter 2 contentions above concern whether the plaintiff indeed has proven that she has a financial need.  In my view, they are premised on there being a requirement that the plaintiff would need to prove a certain threshold of financial need before she is entitled to claim dependency.  Ds have not cited any authority in support.  With respect, I think Ds have misunderstood the nature of the claim of dependency.  The loss of dependency is a loss recoverable from the tortfeasor responsible for the death.  It is described thus by the learned authors of </w:t>
      </w:r>
      <w:r w:rsidRPr="00B94109">
        <w:rPr>
          <w:rFonts w:eastAsia="PMingLiU"/>
          <w:i/>
          <w:iCs/>
        </w:rPr>
        <w:t>McGregor on Damages</w:t>
      </w:r>
      <w:r w:rsidRPr="00277165">
        <w:rPr>
          <w:rFonts w:eastAsia="PMingLiU"/>
          <w:iCs/>
        </w:rPr>
        <w:t>:</w:t>
      </w:r>
      <w:r w:rsidR="00277165">
        <w:rPr>
          <w:rFonts w:eastAsia="PMingLiU"/>
          <w:iCs/>
        </w:rPr>
        <w:t>-</w:t>
      </w:r>
    </w:p>
    <w:p w:rsidR="00F8533F" w:rsidRPr="00B94109" w:rsidRDefault="00F8533F" w:rsidP="00277165">
      <w:pPr>
        <w:tabs>
          <w:tab w:val="clear" w:pos="4320"/>
          <w:tab w:val="clear" w:pos="9072"/>
        </w:tabs>
        <w:snapToGrid/>
        <w:spacing w:line="360" w:lineRule="auto"/>
        <w:jc w:val="both"/>
        <w:rPr>
          <w:rFonts w:eastAsia="PMingLiU"/>
        </w:rPr>
      </w:pPr>
    </w:p>
    <w:p w:rsidR="00F8533F" w:rsidRPr="00277165" w:rsidRDefault="00BF193F" w:rsidP="00277165">
      <w:pPr>
        <w:pStyle w:val="ListParagraph"/>
        <w:tabs>
          <w:tab w:val="clear" w:pos="9072"/>
        </w:tabs>
        <w:ind w:left="1440" w:right="749"/>
        <w:jc w:val="both"/>
        <w:rPr>
          <w:rFonts w:eastAsia="PMingLiU"/>
          <w:sz w:val="24"/>
          <w:szCs w:val="24"/>
        </w:rPr>
      </w:pPr>
      <w:r>
        <w:rPr>
          <w:rFonts w:eastAsia="PMingLiU"/>
          <w:sz w:val="24"/>
          <w:szCs w:val="24"/>
        </w:rPr>
        <w:t>‘</w:t>
      </w:r>
      <w:r w:rsidR="00F8533F" w:rsidRPr="00277165">
        <w:rPr>
          <w:rFonts w:eastAsia="PMingLiU"/>
          <w:sz w:val="24"/>
          <w:szCs w:val="24"/>
        </w:rPr>
        <w:t>the loss of the pecuniary benefit arising from the relationship which would be derived from the continuance of the life and which may consist o</w:t>
      </w:r>
      <w:r w:rsidR="00156AC6">
        <w:rPr>
          <w:rFonts w:eastAsia="PMingLiU"/>
          <w:sz w:val="24"/>
          <w:szCs w:val="24"/>
        </w:rPr>
        <w:t xml:space="preserve">f money, property or services : </w:t>
      </w:r>
      <w:r w:rsidR="00F8533F" w:rsidRPr="00277165">
        <w:rPr>
          <w:rFonts w:eastAsia="PMingLiU"/>
          <w:sz w:val="24"/>
          <w:szCs w:val="24"/>
        </w:rPr>
        <w:t>in other words, the value of dependency.  The dependent is entitled, by clear principle of law, to full compensation for the loss of the pecuniary benefit …</w:t>
      </w:r>
    </w:p>
    <w:p w:rsidR="00F8533F" w:rsidRPr="00277165" w:rsidRDefault="00F8533F" w:rsidP="00277165">
      <w:pPr>
        <w:pStyle w:val="ListParagraph"/>
        <w:tabs>
          <w:tab w:val="clear" w:pos="9072"/>
        </w:tabs>
        <w:ind w:left="1440" w:right="749"/>
        <w:jc w:val="both"/>
        <w:rPr>
          <w:rFonts w:eastAsia="PMingLiU"/>
          <w:sz w:val="24"/>
          <w:szCs w:val="24"/>
        </w:rPr>
      </w:pPr>
    </w:p>
    <w:p w:rsidR="00F8533F" w:rsidRPr="00277165" w:rsidRDefault="00F8533F" w:rsidP="00277165">
      <w:pPr>
        <w:pStyle w:val="ListParagraph"/>
        <w:tabs>
          <w:tab w:val="clear" w:pos="9072"/>
        </w:tabs>
        <w:ind w:left="1440" w:right="749"/>
        <w:jc w:val="both"/>
        <w:rPr>
          <w:rFonts w:eastAsia="PMingLiU"/>
          <w:sz w:val="24"/>
          <w:szCs w:val="24"/>
        </w:rPr>
      </w:pPr>
      <w:r w:rsidRPr="00277165">
        <w:rPr>
          <w:rFonts w:eastAsia="PMingLiU"/>
          <w:sz w:val="24"/>
          <w:szCs w:val="24"/>
        </w:rPr>
        <w:t xml:space="preserve">The basic rule, originally laid down in </w:t>
      </w:r>
      <w:r w:rsidRPr="00277165">
        <w:rPr>
          <w:rFonts w:eastAsia="PMingLiU"/>
          <w:i/>
          <w:iCs/>
          <w:sz w:val="24"/>
          <w:szCs w:val="24"/>
        </w:rPr>
        <w:t>Franklin v S.E. Ry</w:t>
      </w:r>
      <w:r w:rsidRPr="00277165">
        <w:rPr>
          <w:rFonts w:eastAsia="PMingLiU"/>
          <w:sz w:val="24"/>
          <w:szCs w:val="24"/>
        </w:rPr>
        <w:t xml:space="preserve"> and ever since accepted and acted upon, is that the damages are to be calculated “in reference to a reasonable expectation of pecuniary benefit, as of right or otherwise, from the continuance of life”…</w:t>
      </w:r>
      <w:r w:rsidR="00BF193F">
        <w:rPr>
          <w:rFonts w:eastAsia="PMingLiU"/>
          <w:sz w:val="24"/>
          <w:szCs w:val="24"/>
        </w:rPr>
        <w:t xml:space="preserve">’ </w:t>
      </w:r>
      <w:r w:rsidRPr="00277165">
        <w:rPr>
          <w:rFonts w:eastAsia="PMingLiU"/>
          <w:sz w:val="24"/>
          <w:szCs w:val="24"/>
        </w:rPr>
        <w:t>(§41-028 and 41-029 McGregor on Damages 21</w:t>
      </w:r>
      <w:r w:rsidRPr="00277165">
        <w:rPr>
          <w:rFonts w:eastAsia="PMingLiU"/>
          <w:sz w:val="24"/>
          <w:szCs w:val="24"/>
          <w:vertAlign w:val="superscript"/>
        </w:rPr>
        <w:t>st</w:t>
      </w:r>
      <w:r w:rsidRPr="00277165">
        <w:rPr>
          <w:rFonts w:eastAsia="PMingLiU"/>
          <w:sz w:val="24"/>
          <w:szCs w:val="24"/>
        </w:rPr>
        <w:t xml:space="preserve"> ed.)</w:t>
      </w:r>
    </w:p>
    <w:p w:rsidR="00F8533F" w:rsidRPr="00277165" w:rsidRDefault="00F8533F" w:rsidP="00277165">
      <w:pPr>
        <w:tabs>
          <w:tab w:val="clear" w:pos="4320"/>
          <w:tab w:val="clear" w:pos="9072"/>
        </w:tabs>
        <w:snapToGrid/>
        <w:spacing w:line="360" w:lineRule="auto"/>
        <w:jc w:val="both"/>
        <w:rPr>
          <w:rFonts w:eastAsia="PMingLiU"/>
          <w:sz w:val="24"/>
          <w:szCs w:val="24"/>
        </w:rPr>
      </w:pPr>
    </w:p>
    <w:p w:rsidR="00F8533F" w:rsidRPr="00B94109" w:rsidRDefault="00156AC6" w:rsidP="00277165">
      <w:pPr>
        <w:tabs>
          <w:tab w:val="clear" w:pos="4320"/>
          <w:tab w:val="clear" w:pos="9072"/>
        </w:tabs>
        <w:snapToGrid/>
        <w:spacing w:line="360" w:lineRule="auto"/>
        <w:jc w:val="both"/>
        <w:rPr>
          <w:rFonts w:eastAsia="PMingLiU"/>
        </w:rPr>
      </w:pPr>
      <w:r>
        <w:rPr>
          <w:rFonts w:eastAsia="PMingLiU"/>
        </w:rPr>
        <w:t>Thus, the entitlement to</w:t>
      </w:r>
      <w:r w:rsidR="00F8533F" w:rsidRPr="00B94109">
        <w:rPr>
          <w:rFonts w:eastAsia="PMingLiU"/>
        </w:rPr>
        <w:t xml:space="preserve"> this loss of pecuniary benefit reasonably expected from the continuance of life of the Deceased is not depend</w:t>
      </w:r>
      <w:r w:rsidR="00C13770">
        <w:rPr>
          <w:rFonts w:eastAsia="PMingLiU"/>
        </w:rPr>
        <w:t>e</w:t>
      </w:r>
      <w:r>
        <w:rPr>
          <w:rFonts w:eastAsia="PMingLiU"/>
        </w:rPr>
        <w:t>nt upon the p</w:t>
      </w:r>
      <w:r w:rsidR="00F8533F" w:rsidRPr="00B94109">
        <w:rPr>
          <w:rFonts w:eastAsia="PMingLiU"/>
        </w:rPr>
        <w:t>laintiff proving that she is in financial need.  Therefore, the fact that their grown-up children regularly gave money to them and the fact that the plaintiff may have her own savings are not relevant, and would not preclude the plaintiff from recovering her loss of dependency.</w:t>
      </w:r>
    </w:p>
    <w:p w:rsidR="00F8533F" w:rsidRPr="00B94109" w:rsidRDefault="00F8533F" w:rsidP="00C13770">
      <w:pPr>
        <w:tabs>
          <w:tab w:val="clear" w:pos="4320"/>
          <w:tab w:val="clear" w:pos="9072"/>
        </w:tabs>
        <w:snapToGrid/>
        <w:spacing w:line="360" w:lineRule="auto"/>
        <w:jc w:val="both"/>
        <w:rPr>
          <w:rFonts w:eastAsia="PMingLiU"/>
        </w:rPr>
      </w:pPr>
    </w:p>
    <w:p w:rsidR="00F8533F" w:rsidRPr="00B94109" w:rsidRDefault="00F8533F" w:rsidP="00277165">
      <w:pPr>
        <w:numPr>
          <w:ilvl w:val="0"/>
          <w:numId w:val="3"/>
        </w:numPr>
        <w:tabs>
          <w:tab w:val="clear" w:pos="4320"/>
          <w:tab w:val="clear" w:pos="9072"/>
        </w:tabs>
        <w:snapToGrid/>
        <w:spacing w:line="360" w:lineRule="auto"/>
        <w:ind w:left="0" w:firstLine="0"/>
        <w:jc w:val="both"/>
        <w:rPr>
          <w:rFonts w:eastAsia="PMingLiU"/>
        </w:rPr>
      </w:pPr>
      <w:r w:rsidRPr="00B94109">
        <w:rPr>
          <w:rFonts w:eastAsia="PMingLiU"/>
        </w:rPr>
        <w:lastRenderedPageBreak/>
        <w:t xml:space="preserve">I note rather, that there is unchallenged evidence given by the plaintiff that she and the Deceased as a matter of fact </w:t>
      </w:r>
      <w:r w:rsidRPr="002F1650">
        <w:rPr>
          <w:rFonts w:eastAsia="PMingLiU"/>
          <w:bCs/>
        </w:rPr>
        <w:t>did</w:t>
      </w:r>
      <w:r w:rsidRPr="00B94109">
        <w:rPr>
          <w:rFonts w:eastAsia="PMingLiU"/>
          <w:b/>
          <w:bCs/>
        </w:rPr>
        <w:t xml:space="preserve"> </w:t>
      </w:r>
      <w:r w:rsidRPr="00B94109">
        <w:rPr>
          <w:rFonts w:eastAsia="PMingLiU"/>
        </w:rPr>
        <w:t>pool their income together to pay for utilities and other expenses of the family</w:t>
      </w:r>
      <w:r w:rsidRPr="00B94109">
        <w:rPr>
          <w:rStyle w:val="FootnoteReference"/>
          <w:rFonts w:eastAsia="PMingLiU"/>
        </w:rPr>
        <w:footnoteReference w:id="32"/>
      </w:r>
      <w:r w:rsidRPr="00B94109">
        <w:rPr>
          <w:rFonts w:eastAsia="PMingLiU"/>
        </w:rPr>
        <w:t>.  I so find.</w:t>
      </w:r>
    </w:p>
    <w:p w:rsidR="00F8533F" w:rsidRPr="00B94109" w:rsidRDefault="00F8533F" w:rsidP="00C13770">
      <w:pPr>
        <w:tabs>
          <w:tab w:val="clear" w:pos="4320"/>
          <w:tab w:val="clear" w:pos="9072"/>
        </w:tabs>
        <w:snapToGrid/>
        <w:spacing w:line="360" w:lineRule="auto"/>
        <w:jc w:val="both"/>
        <w:rPr>
          <w:rFonts w:eastAsia="PMingLiU"/>
        </w:rPr>
      </w:pPr>
    </w:p>
    <w:p w:rsidR="00F8533F" w:rsidRPr="00B94109" w:rsidRDefault="00F8533F" w:rsidP="00C13770">
      <w:pPr>
        <w:numPr>
          <w:ilvl w:val="0"/>
          <w:numId w:val="3"/>
        </w:numPr>
        <w:tabs>
          <w:tab w:val="clear" w:pos="4320"/>
          <w:tab w:val="clear" w:pos="9072"/>
        </w:tabs>
        <w:snapToGrid/>
        <w:spacing w:line="360" w:lineRule="auto"/>
        <w:ind w:left="0" w:firstLine="0"/>
        <w:jc w:val="both"/>
        <w:rPr>
          <w:rFonts w:eastAsia="PMingLiU"/>
        </w:rPr>
      </w:pPr>
      <w:r w:rsidRPr="00B94109">
        <w:rPr>
          <w:rFonts w:eastAsia="PMingLiU"/>
        </w:rPr>
        <w:t xml:space="preserve">Ds did not dispute the approach of calculating the value of the dependency, where there are no dependent children, as explained and adopted by Bharwaney J in </w:t>
      </w:r>
      <w:r w:rsidRPr="00B94109">
        <w:rPr>
          <w:rFonts w:eastAsia="PMingLiU"/>
          <w:i/>
          <w:iCs/>
        </w:rPr>
        <w:t>Wei Cuidan</w:t>
      </w:r>
      <w:r w:rsidRPr="00B94109">
        <w:rPr>
          <w:rStyle w:val="FootnoteReference"/>
          <w:rFonts w:eastAsia="PMingLiU"/>
          <w:i/>
          <w:iCs/>
        </w:rPr>
        <w:footnoteReference w:id="33"/>
      </w:r>
      <w:r w:rsidRPr="00B94109">
        <w:rPr>
          <w:rFonts w:eastAsia="PMingLiU"/>
        </w:rPr>
        <w:t>, namely, the value of the loss monthly is 2/3 of the pooled monthly income less the survivor’s own monthly income.</w:t>
      </w:r>
    </w:p>
    <w:p w:rsidR="00F8533F" w:rsidRPr="00B94109" w:rsidRDefault="00F8533F" w:rsidP="00C13770">
      <w:pPr>
        <w:tabs>
          <w:tab w:val="clear" w:pos="4320"/>
          <w:tab w:val="clear" w:pos="9072"/>
        </w:tabs>
        <w:snapToGrid/>
        <w:spacing w:line="360" w:lineRule="auto"/>
        <w:jc w:val="both"/>
        <w:rPr>
          <w:rFonts w:eastAsia="PMingLiU"/>
        </w:rPr>
      </w:pPr>
    </w:p>
    <w:p w:rsidR="00F8533F" w:rsidRPr="00B94109" w:rsidRDefault="00F8533F" w:rsidP="00C13770">
      <w:pPr>
        <w:numPr>
          <w:ilvl w:val="0"/>
          <w:numId w:val="3"/>
        </w:numPr>
        <w:tabs>
          <w:tab w:val="clear" w:pos="4320"/>
          <w:tab w:val="clear" w:pos="9072"/>
        </w:tabs>
        <w:snapToGrid/>
        <w:spacing w:line="360" w:lineRule="auto"/>
        <w:ind w:left="0" w:firstLine="0"/>
        <w:jc w:val="both"/>
        <w:rPr>
          <w:rFonts w:eastAsia="PMingLiU"/>
        </w:rPr>
      </w:pPr>
      <w:r w:rsidRPr="00B94109">
        <w:rPr>
          <w:rFonts w:eastAsia="PMingLiU"/>
        </w:rPr>
        <w:t>I accept that the plaintiff had been working as a Health Care Assistant in the employ of the Hospital Authority earning HK$20,366 a month in 2017 and HK$21,079 a month in 2018 until her retirement on 1</w:t>
      </w:r>
      <w:r w:rsidR="00C13770">
        <w:rPr>
          <w:rFonts w:eastAsia="PMingLiU"/>
        </w:rPr>
        <w:t> </w:t>
      </w:r>
      <w:r w:rsidRPr="00B94109">
        <w:rPr>
          <w:rFonts w:eastAsia="PMingLiU"/>
        </w:rPr>
        <w:t>October 2018.  After her retirement, the plaintiff would have become fully depend</w:t>
      </w:r>
      <w:r w:rsidR="00C13770">
        <w:rPr>
          <w:rFonts w:eastAsia="PMingLiU"/>
        </w:rPr>
        <w:t>e</w:t>
      </w:r>
      <w:r w:rsidRPr="00B94109">
        <w:rPr>
          <w:rFonts w:eastAsia="PMingLiU"/>
        </w:rPr>
        <w:t>nt on the Deceased until the Deceased’s notional retirement at 65 on 1 May 2019.</w:t>
      </w:r>
    </w:p>
    <w:p w:rsidR="00F8533F" w:rsidRPr="00B94109" w:rsidRDefault="00F8533F" w:rsidP="00C13770">
      <w:pPr>
        <w:tabs>
          <w:tab w:val="clear" w:pos="4320"/>
          <w:tab w:val="clear" w:pos="9072"/>
        </w:tabs>
        <w:snapToGrid/>
        <w:spacing w:line="360" w:lineRule="auto"/>
        <w:jc w:val="both"/>
        <w:rPr>
          <w:rFonts w:eastAsia="PMingLiU"/>
        </w:rPr>
      </w:pPr>
    </w:p>
    <w:p w:rsidR="00F8533F" w:rsidRPr="00B94109" w:rsidRDefault="00F8533F" w:rsidP="00C13770">
      <w:pPr>
        <w:numPr>
          <w:ilvl w:val="0"/>
          <w:numId w:val="3"/>
        </w:numPr>
        <w:tabs>
          <w:tab w:val="clear" w:pos="4320"/>
          <w:tab w:val="clear" w:pos="9072"/>
        </w:tabs>
        <w:snapToGrid/>
        <w:spacing w:line="360" w:lineRule="auto"/>
        <w:ind w:left="0" w:firstLine="0"/>
        <w:jc w:val="both"/>
        <w:rPr>
          <w:rFonts w:eastAsia="PMingLiU"/>
        </w:rPr>
      </w:pPr>
      <w:r w:rsidRPr="00B94109">
        <w:rPr>
          <w:rFonts w:eastAsia="PMingLiU"/>
        </w:rPr>
        <w:t xml:space="preserve">For the notional income of the Deceased, the plaintiff claims, and I accept, that there should </w:t>
      </w:r>
      <w:r w:rsidR="002F1650">
        <w:rPr>
          <w:rFonts w:eastAsia="PMingLiU"/>
        </w:rPr>
        <w:t xml:space="preserve">have been </w:t>
      </w:r>
      <w:r w:rsidRPr="00B94109">
        <w:rPr>
          <w:rFonts w:eastAsia="PMingLiU"/>
        </w:rPr>
        <w:t>an annual increment of 5% from 2018 on (the increment for 2017 having already been factored in, see paragr</w:t>
      </w:r>
      <w:r w:rsidR="002F1650">
        <w:rPr>
          <w:rFonts w:eastAsia="PMingLiU"/>
        </w:rPr>
        <w:t>aph 94</w:t>
      </w:r>
      <w:r w:rsidR="00C13770">
        <w:rPr>
          <w:rFonts w:eastAsia="PMingLiU"/>
        </w:rPr>
        <w:t xml:space="preserve"> above).</w:t>
      </w:r>
    </w:p>
    <w:p w:rsidR="00F8533F" w:rsidRPr="00B94109" w:rsidRDefault="00F8533F" w:rsidP="00C13770">
      <w:pPr>
        <w:tabs>
          <w:tab w:val="clear" w:pos="4320"/>
          <w:tab w:val="clear" w:pos="9072"/>
        </w:tabs>
        <w:snapToGrid/>
        <w:spacing w:line="360" w:lineRule="auto"/>
        <w:jc w:val="both"/>
        <w:rPr>
          <w:rFonts w:eastAsia="PMingLiU"/>
        </w:rPr>
      </w:pPr>
    </w:p>
    <w:p w:rsidR="00F8533F" w:rsidRDefault="00F8533F" w:rsidP="00C13770">
      <w:pPr>
        <w:numPr>
          <w:ilvl w:val="0"/>
          <w:numId w:val="3"/>
        </w:numPr>
        <w:tabs>
          <w:tab w:val="clear" w:pos="4320"/>
          <w:tab w:val="clear" w:pos="9072"/>
        </w:tabs>
        <w:snapToGrid/>
        <w:spacing w:line="360" w:lineRule="auto"/>
        <w:ind w:left="0" w:firstLine="0"/>
        <w:jc w:val="both"/>
        <w:rPr>
          <w:rFonts w:eastAsia="PMingLiU"/>
        </w:rPr>
      </w:pPr>
      <w:r w:rsidRPr="00B94109">
        <w:rPr>
          <w:rFonts w:eastAsia="PMingLiU"/>
        </w:rPr>
        <w:t>The dependency in 2017 and 2018 before the plaintif</w:t>
      </w:r>
      <w:r w:rsidR="00E57432">
        <w:rPr>
          <w:rFonts w:eastAsia="PMingLiU"/>
        </w:rPr>
        <w:t>f retired totalled to HK$225,998</w:t>
      </w:r>
      <w:r w:rsidRPr="00B94109">
        <w:rPr>
          <w:rFonts w:eastAsia="PMingLiU"/>
        </w:rPr>
        <w:t>, calculated as follows:</w:t>
      </w:r>
      <w:r w:rsidR="00C13770">
        <w:rPr>
          <w:rFonts w:eastAsia="PMingLiU"/>
        </w:rPr>
        <w:t>-</w:t>
      </w:r>
    </w:p>
    <w:p w:rsidR="00C13770" w:rsidRPr="00B94109" w:rsidRDefault="00C13770" w:rsidP="00C13770">
      <w:pPr>
        <w:tabs>
          <w:tab w:val="clear" w:pos="4320"/>
          <w:tab w:val="clear" w:pos="9072"/>
        </w:tabs>
        <w:snapToGrid/>
        <w:spacing w:line="360" w:lineRule="auto"/>
        <w:jc w:val="both"/>
        <w:rPr>
          <w:rFonts w:eastAsia="PMingLiU"/>
        </w:rPr>
      </w:pPr>
    </w:p>
    <w:p w:rsidR="00F8533F" w:rsidRPr="00C13770" w:rsidRDefault="00F8533F" w:rsidP="00C13770">
      <w:pPr>
        <w:pStyle w:val="ListParagraph"/>
        <w:numPr>
          <w:ilvl w:val="0"/>
          <w:numId w:val="15"/>
        </w:numPr>
        <w:tabs>
          <w:tab w:val="clear" w:pos="1440"/>
          <w:tab w:val="clear" w:pos="4320"/>
          <w:tab w:val="clear" w:pos="9072"/>
        </w:tabs>
        <w:snapToGrid/>
        <w:spacing w:line="360" w:lineRule="auto"/>
        <w:ind w:left="2160" w:hanging="720"/>
        <w:contextualSpacing/>
        <w:jc w:val="both"/>
        <w:rPr>
          <w:rFonts w:eastAsia="PMingLiU"/>
        </w:rPr>
      </w:pPr>
      <w:bookmarkStart w:id="6" w:name="_Hlk80021421"/>
      <w:r w:rsidRPr="00C13770">
        <w:rPr>
          <w:rFonts w:eastAsia="PMingLiU"/>
        </w:rPr>
        <w:lastRenderedPageBreak/>
        <w:t>March to December 2017: [(HK$28,000 +HK$20,366</w:t>
      </w:r>
      <w:r w:rsidR="00E57432">
        <w:rPr>
          <w:rFonts w:eastAsia="PMingLiU"/>
        </w:rPr>
        <w:t>) x 2/3] – HK$20,366 = HK$11,878</w:t>
      </w:r>
      <w:r w:rsidRPr="00C13770">
        <w:rPr>
          <w:rFonts w:eastAsia="PMingLiU"/>
        </w:rPr>
        <w:t xml:space="preserve"> a</w:t>
      </w:r>
      <w:r w:rsidR="00E57432">
        <w:rPr>
          <w:rFonts w:eastAsia="PMingLiU"/>
        </w:rPr>
        <w:t xml:space="preserve"> month x 9.5 months = HK$112,841</w:t>
      </w:r>
      <w:r w:rsidRPr="00C13770">
        <w:rPr>
          <w:rFonts w:eastAsia="PMingLiU"/>
        </w:rPr>
        <w:t>; and</w:t>
      </w:r>
    </w:p>
    <w:p w:rsidR="00C13770" w:rsidRDefault="00C13770" w:rsidP="00C13770">
      <w:pPr>
        <w:pStyle w:val="ListParagraph"/>
        <w:tabs>
          <w:tab w:val="clear" w:pos="1440"/>
          <w:tab w:val="clear" w:pos="4320"/>
          <w:tab w:val="clear" w:pos="9072"/>
        </w:tabs>
        <w:snapToGrid/>
        <w:spacing w:line="360" w:lineRule="auto"/>
        <w:ind w:left="2160"/>
        <w:contextualSpacing/>
        <w:jc w:val="both"/>
        <w:rPr>
          <w:rFonts w:eastAsia="PMingLiU"/>
        </w:rPr>
      </w:pPr>
    </w:p>
    <w:p w:rsidR="00F8533F" w:rsidRPr="00B94109" w:rsidRDefault="00F8533F" w:rsidP="00C13770">
      <w:pPr>
        <w:pStyle w:val="ListParagraph"/>
        <w:numPr>
          <w:ilvl w:val="0"/>
          <w:numId w:val="15"/>
        </w:numPr>
        <w:tabs>
          <w:tab w:val="clear" w:pos="1440"/>
          <w:tab w:val="clear" w:pos="4320"/>
          <w:tab w:val="clear" w:pos="9072"/>
        </w:tabs>
        <w:snapToGrid/>
        <w:spacing w:line="360" w:lineRule="auto"/>
        <w:ind w:left="2160" w:hanging="720"/>
        <w:contextualSpacing/>
        <w:jc w:val="both"/>
        <w:rPr>
          <w:rFonts w:eastAsia="PMingLiU"/>
        </w:rPr>
      </w:pPr>
      <w:r w:rsidRPr="00B94109">
        <w:rPr>
          <w:rFonts w:eastAsia="PMingLiU"/>
        </w:rPr>
        <w:t>January to September 2018: [(HK$28,000 x 1.05 + HK$21,079</w:t>
      </w:r>
      <w:r w:rsidR="00E57432">
        <w:rPr>
          <w:rFonts w:eastAsia="PMingLiU"/>
        </w:rPr>
        <w:t>) x 2/3] – HK$21,079 = HK$12,573 a month x 9 months = HK$113,157</w:t>
      </w:r>
      <w:r w:rsidRPr="00B94109">
        <w:rPr>
          <w:rFonts w:eastAsia="PMingLiU"/>
        </w:rPr>
        <w:t>.</w:t>
      </w:r>
    </w:p>
    <w:bookmarkEnd w:id="6"/>
    <w:p w:rsidR="00F8533F" w:rsidRPr="00B94109" w:rsidRDefault="00F8533F" w:rsidP="00C13770">
      <w:pPr>
        <w:tabs>
          <w:tab w:val="clear" w:pos="4320"/>
          <w:tab w:val="clear" w:pos="9072"/>
        </w:tabs>
        <w:snapToGrid/>
        <w:spacing w:line="360" w:lineRule="auto"/>
        <w:jc w:val="both"/>
        <w:rPr>
          <w:rFonts w:eastAsia="PMingLiU"/>
        </w:rPr>
      </w:pPr>
    </w:p>
    <w:p w:rsidR="00F8533F" w:rsidRPr="00C13770" w:rsidRDefault="00F8533F" w:rsidP="00C13770">
      <w:pPr>
        <w:numPr>
          <w:ilvl w:val="0"/>
          <w:numId w:val="3"/>
        </w:numPr>
        <w:tabs>
          <w:tab w:val="clear" w:pos="4320"/>
          <w:tab w:val="clear" w:pos="9072"/>
        </w:tabs>
        <w:snapToGrid/>
        <w:spacing w:line="360" w:lineRule="auto"/>
        <w:ind w:left="0" w:firstLine="0"/>
        <w:jc w:val="both"/>
        <w:rPr>
          <w:rFonts w:eastAsia="PMingLiU"/>
          <w:i/>
          <w:iCs/>
        </w:rPr>
      </w:pPr>
      <w:r w:rsidRPr="00B94109">
        <w:rPr>
          <w:rFonts w:eastAsia="PMingLiU"/>
        </w:rPr>
        <w:t xml:space="preserve">For the period after the plaintiff’s retirement until the Deceased would have retired on 1 May 2019, it is also not disputed that the loss of dependency is calculated according to the conventional approach in </w:t>
      </w:r>
      <w:r w:rsidRPr="00B94109">
        <w:rPr>
          <w:rFonts w:eastAsia="PMingLiU"/>
          <w:i/>
          <w:iCs/>
        </w:rPr>
        <w:t>Harris v Empress Motors</w:t>
      </w:r>
      <w:r w:rsidRPr="00B94109">
        <w:rPr>
          <w:rStyle w:val="FootnoteReference"/>
          <w:rFonts w:eastAsia="PMingLiU"/>
          <w:i/>
          <w:iCs/>
        </w:rPr>
        <w:footnoteReference w:id="34"/>
      </w:r>
      <w:r w:rsidRPr="00B94109">
        <w:rPr>
          <w:rFonts w:eastAsia="PMingLiU"/>
          <w:i/>
          <w:iCs/>
        </w:rPr>
        <w:t xml:space="preserve">, </w:t>
      </w:r>
      <w:r w:rsidRPr="00B94109">
        <w:rPr>
          <w:rFonts w:eastAsia="PMingLiU"/>
        </w:rPr>
        <w:t>namely, 2/3 of the notional income of the Deceased.  The dependency totalled to</w:t>
      </w:r>
      <w:r w:rsidRPr="00B94109">
        <w:rPr>
          <w:rFonts w:eastAsia="PMingLiU"/>
          <w:i/>
          <w:iCs/>
        </w:rPr>
        <w:t xml:space="preserve"> </w:t>
      </w:r>
      <w:r w:rsidR="00E57432">
        <w:rPr>
          <w:rFonts w:eastAsia="PMingLiU"/>
        </w:rPr>
        <w:t>HK$141,120</w:t>
      </w:r>
      <w:r w:rsidRPr="00B94109">
        <w:rPr>
          <w:rFonts w:eastAsia="PMingLiU"/>
          <w:i/>
          <w:iCs/>
        </w:rPr>
        <w:t xml:space="preserve">, </w:t>
      </w:r>
      <w:r w:rsidRPr="00B94109">
        <w:rPr>
          <w:rFonts w:eastAsia="PMingLiU"/>
        </w:rPr>
        <w:t>calculated as follows:</w:t>
      </w:r>
      <w:r w:rsidR="00C13770">
        <w:rPr>
          <w:rFonts w:eastAsia="PMingLiU"/>
        </w:rPr>
        <w:t>-</w:t>
      </w:r>
    </w:p>
    <w:p w:rsidR="00C13770" w:rsidRPr="00B94109" w:rsidRDefault="00C13770" w:rsidP="00C13770">
      <w:pPr>
        <w:tabs>
          <w:tab w:val="clear" w:pos="4320"/>
          <w:tab w:val="clear" w:pos="9072"/>
        </w:tabs>
        <w:snapToGrid/>
        <w:spacing w:line="360" w:lineRule="auto"/>
        <w:jc w:val="both"/>
        <w:rPr>
          <w:rFonts w:eastAsia="PMingLiU"/>
          <w:i/>
          <w:iCs/>
        </w:rPr>
      </w:pPr>
    </w:p>
    <w:p w:rsidR="00F8533F" w:rsidRPr="00C13770" w:rsidRDefault="00F8533F" w:rsidP="00C13770">
      <w:pPr>
        <w:pStyle w:val="ListParagraph"/>
        <w:numPr>
          <w:ilvl w:val="0"/>
          <w:numId w:val="16"/>
        </w:numPr>
        <w:tabs>
          <w:tab w:val="clear" w:pos="1440"/>
          <w:tab w:val="clear" w:pos="4320"/>
          <w:tab w:val="clear" w:pos="9072"/>
        </w:tabs>
        <w:snapToGrid/>
        <w:spacing w:line="360" w:lineRule="auto"/>
        <w:ind w:left="2160" w:hanging="720"/>
        <w:contextualSpacing/>
        <w:jc w:val="both"/>
        <w:rPr>
          <w:rFonts w:eastAsia="PMingLiU"/>
        </w:rPr>
      </w:pPr>
      <w:r w:rsidRPr="00C13770">
        <w:rPr>
          <w:rFonts w:eastAsia="PMingLiU"/>
        </w:rPr>
        <w:t>October to December 2018: HK$28,000 x 1</w:t>
      </w:r>
      <w:r w:rsidR="00E57432">
        <w:rPr>
          <w:rFonts w:eastAsia="PMingLiU"/>
        </w:rPr>
        <w:t>.05 x 2/3 x 3 months = HK$58,800</w:t>
      </w:r>
      <w:r w:rsidRPr="00C13770">
        <w:rPr>
          <w:rFonts w:eastAsia="PMingLiU"/>
        </w:rPr>
        <w:t>; and</w:t>
      </w:r>
    </w:p>
    <w:p w:rsidR="00E10395" w:rsidRDefault="00E10395" w:rsidP="00E10395">
      <w:pPr>
        <w:pStyle w:val="ListParagraph"/>
        <w:tabs>
          <w:tab w:val="clear" w:pos="1440"/>
          <w:tab w:val="clear" w:pos="4320"/>
          <w:tab w:val="clear" w:pos="9072"/>
        </w:tabs>
        <w:snapToGrid/>
        <w:spacing w:line="360" w:lineRule="auto"/>
        <w:ind w:left="2160"/>
        <w:contextualSpacing/>
        <w:jc w:val="both"/>
        <w:rPr>
          <w:rFonts w:eastAsia="PMingLiU"/>
        </w:rPr>
      </w:pPr>
    </w:p>
    <w:p w:rsidR="00F8533F" w:rsidRPr="00B94109" w:rsidRDefault="00F8533F" w:rsidP="00E10395">
      <w:pPr>
        <w:pStyle w:val="ListParagraph"/>
        <w:numPr>
          <w:ilvl w:val="0"/>
          <w:numId w:val="16"/>
        </w:numPr>
        <w:tabs>
          <w:tab w:val="clear" w:pos="1440"/>
          <w:tab w:val="clear" w:pos="4320"/>
          <w:tab w:val="clear" w:pos="9072"/>
        </w:tabs>
        <w:snapToGrid/>
        <w:spacing w:line="360" w:lineRule="auto"/>
        <w:ind w:left="2160" w:hanging="720"/>
        <w:contextualSpacing/>
        <w:jc w:val="both"/>
        <w:rPr>
          <w:rFonts w:eastAsia="PMingLiU"/>
        </w:rPr>
      </w:pPr>
      <w:r w:rsidRPr="00B94109">
        <w:rPr>
          <w:rFonts w:eastAsia="PMingLiU"/>
        </w:rPr>
        <w:t>January to April 2019: HK$28,000 x 1.05 x 1</w:t>
      </w:r>
      <w:r w:rsidR="00E57432">
        <w:rPr>
          <w:rFonts w:eastAsia="PMingLiU"/>
        </w:rPr>
        <w:t>.05 x 2/3 x 4 months = HK$82,320</w:t>
      </w:r>
      <w:r w:rsidRPr="00B94109">
        <w:rPr>
          <w:rFonts w:eastAsia="PMingLiU"/>
        </w:rPr>
        <w:t>.</w:t>
      </w:r>
    </w:p>
    <w:p w:rsidR="00F8533F" w:rsidRPr="00B94109" w:rsidRDefault="00F8533F" w:rsidP="00F8533F">
      <w:pPr>
        <w:pStyle w:val="ListParagraph"/>
        <w:ind w:left="1440"/>
        <w:jc w:val="both"/>
        <w:rPr>
          <w:rFonts w:eastAsia="PMingLiU"/>
        </w:rPr>
      </w:pPr>
    </w:p>
    <w:p w:rsidR="00F8533F" w:rsidRPr="00B94109" w:rsidRDefault="00F8533F" w:rsidP="00E10395">
      <w:pPr>
        <w:numPr>
          <w:ilvl w:val="0"/>
          <w:numId w:val="3"/>
        </w:numPr>
        <w:tabs>
          <w:tab w:val="clear" w:pos="4320"/>
          <w:tab w:val="clear" w:pos="9072"/>
        </w:tabs>
        <w:snapToGrid/>
        <w:spacing w:line="360" w:lineRule="auto"/>
        <w:ind w:left="0" w:firstLine="0"/>
        <w:jc w:val="both"/>
        <w:rPr>
          <w:rFonts w:eastAsia="PMingLiU"/>
        </w:rPr>
      </w:pPr>
      <w:r w:rsidRPr="00B94109">
        <w:rPr>
          <w:rFonts w:eastAsia="PMingLiU"/>
        </w:rPr>
        <w:t xml:space="preserve">The award for dependency is thus </w:t>
      </w:r>
      <w:r w:rsidR="00E57432">
        <w:rPr>
          <w:rFonts w:eastAsia="PMingLiU"/>
          <w:b/>
          <w:bCs/>
        </w:rPr>
        <w:t>HK$367,118</w:t>
      </w:r>
      <w:r w:rsidR="00E57432">
        <w:rPr>
          <w:rFonts w:eastAsia="PMingLiU"/>
        </w:rPr>
        <w:t xml:space="preserve"> (HK$225,998 + HK$141,120</w:t>
      </w:r>
      <w:r w:rsidRPr="00B94109">
        <w:rPr>
          <w:rFonts w:eastAsia="PMingLiU"/>
        </w:rPr>
        <w:t>).</w:t>
      </w:r>
    </w:p>
    <w:p w:rsidR="00F8533F" w:rsidRPr="00B94109" w:rsidRDefault="00F8533F" w:rsidP="00E10395">
      <w:pPr>
        <w:tabs>
          <w:tab w:val="clear" w:pos="4320"/>
          <w:tab w:val="clear" w:pos="9072"/>
        </w:tabs>
        <w:snapToGrid/>
        <w:spacing w:line="360" w:lineRule="auto"/>
        <w:jc w:val="both"/>
        <w:rPr>
          <w:rFonts w:eastAsia="PMingLiU"/>
          <w:i/>
          <w:iCs/>
        </w:rPr>
      </w:pPr>
    </w:p>
    <w:p w:rsidR="00F8533F" w:rsidRPr="00B94109" w:rsidRDefault="00F8533F" w:rsidP="00E10395">
      <w:pPr>
        <w:tabs>
          <w:tab w:val="clear" w:pos="4320"/>
          <w:tab w:val="clear" w:pos="9072"/>
        </w:tabs>
        <w:snapToGrid/>
        <w:spacing w:line="360" w:lineRule="auto"/>
        <w:jc w:val="both"/>
        <w:rPr>
          <w:rFonts w:eastAsia="PMingLiU"/>
          <w:i/>
          <w:iCs/>
        </w:rPr>
      </w:pPr>
      <w:r w:rsidRPr="00B94109">
        <w:rPr>
          <w:rFonts w:eastAsia="PMingLiU"/>
          <w:i/>
          <w:iCs/>
        </w:rPr>
        <w:t>Loss of accumulation of wealth</w:t>
      </w:r>
    </w:p>
    <w:p w:rsidR="00E10395" w:rsidRDefault="00E10395" w:rsidP="00E10395">
      <w:pPr>
        <w:tabs>
          <w:tab w:val="clear" w:pos="4320"/>
          <w:tab w:val="clear" w:pos="9072"/>
        </w:tabs>
        <w:snapToGrid/>
        <w:spacing w:line="360" w:lineRule="auto"/>
        <w:jc w:val="both"/>
        <w:rPr>
          <w:rFonts w:eastAsia="PMingLiU"/>
        </w:rPr>
      </w:pPr>
    </w:p>
    <w:p w:rsidR="00F8533F" w:rsidRPr="00B94109" w:rsidRDefault="00F8533F" w:rsidP="00E10395">
      <w:pPr>
        <w:numPr>
          <w:ilvl w:val="0"/>
          <w:numId w:val="3"/>
        </w:numPr>
        <w:tabs>
          <w:tab w:val="clear" w:pos="4320"/>
          <w:tab w:val="clear" w:pos="9072"/>
        </w:tabs>
        <w:snapToGrid/>
        <w:spacing w:line="360" w:lineRule="auto"/>
        <w:ind w:left="0" w:firstLine="0"/>
        <w:jc w:val="both"/>
        <w:rPr>
          <w:rFonts w:eastAsia="PMingLiU"/>
        </w:rPr>
      </w:pPr>
      <w:r w:rsidRPr="00B94109">
        <w:rPr>
          <w:rFonts w:eastAsia="PMingLiU"/>
        </w:rPr>
        <w:lastRenderedPageBreak/>
        <w:t>The plaintiff asks that a global sum of H</w:t>
      </w:r>
      <w:r w:rsidR="00E10395">
        <w:rPr>
          <w:rFonts w:eastAsia="PMingLiU"/>
        </w:rPr>
        <w:t>K</w:t>
      </w:r>
      <w:r w:rsidRPr="00B94109">
        <w:rPr>
          <w:rFonts w:eastAsia="PMingLiU"/>
        </w:rPr>
        <w:t>$150,000 be awarded under this head.</w:t>
      </w:r>
    </w:p>
    <w:p w:rsidR="00F8533F" w:rsidRPr="00B94109" w:rsidRDefault="00F8533F" w:rsidP="00E10395">
      <w:pPr>
        <w:tabs>
          <w:tab w:val="clear" w:pos="4320"/>
          <w:tab w:val="clear" w:pos="9072"/>
        </w:tabs>
        <w:snapToGrid/>
        <w:spacing w:line="360" w:lineRule="auto"/>
        <w:jc w:val="both"/>
        <w:rPr>
          <w:rFonts w:eastAsia="PMingLiU"/>
        </w:rPr>
      </w:pPr>
    </w:p>
    <w:p w:rsidR="00F8533F" w:rsidRPr="00B94109" w:rsidRDefault="00F8533F" w:rsidP="00E10395">
      <w:pPr>
        <w:numPr>
          <w:ilvl w:val="0"/>
          <w:numId w:val="3"/>
        </w:numPr>
        <w:tabs>
          <w:tab w:val="clear" w:pos="4320"/>
          <w:tab w:val="clear" w:pos="9072"/>
        </w:tabs>
        <w:snapToGrid/>
        <w:spacing w:line="360" w:lineRule="auto"/>
        <w:ind w:left="0" w:firstLine="0"/>
        <w:jc w:val="both"/>
        <w:rPr>
          <w:rFonts w:eastAsia="PMingLiU"/>
        </w:rPr>
      </w:pPr>
      <w:r w:rsidRPr="00B94109">
        <w:rPr>
          <w:rFonts w:eastAsia="PMingLiU"/>
        </w:rPr>
        <w:t>In assessing whether an award should be made, the court has to consider whether at the date of death by natural causes, there would have been an accumulation of wealth, the realization of which the tortious death has prevented.  In that regard, the court would need to examine the realistic possibilities that the wealth accumulated at retirement (plus the pension or other income to be received in the retirement, if any) would need to be used to meet the expenditure during retirement such that the wealth accumulated might be exhausted before the notional time of death by natural causes (</w:t>
      </w:r>
      <w:r w:rsidRPr="00B94109">
        <w:rPr>
          <w:rFonts w:eastAsia="PMingLiU"/>
          <w:i/>
          <w:iCs/>
        </w:rPr>
        <w:t>Lam Pak Chiu v Tsang Mei Ying</w:t>
      </w:r>
      <w:r w:rsidRPr="00B94109">
        <w:rPr>
          <w:rStyle w:val="FootnoteReference"/>
          <w:rFonts w:eastAsia="PMingLiU"/>
        </w:rPr>
        <w:footnoteReference w:id="35"/>
      </w:r>
      <w:r w:rsidRPr="00B94109">
        <w:rPr>
          <w:rFonts w:eastAsia="PMingLiU"/>
        </w:rPr>
        <w:t xml:space="preserve"> and </w:t>
      </w:r>
      <w:r w:rsidRPr="00B94109">
        <w:rPr>
          <w:rFonts w:eastAsia="PMingLiU"/>
          <w:i/>
          <w:iCs/>
        </w:rPr>
        <w:t>Fung Suen Sim v Liu Chun Pong &amp; Another</w:t>
      </w:r>
      <w:r w:rsidRPr="00B94109">
        <w:rPr>
          <w:rStyle w:val="FootnoteReference"/>
          <w:rFonts w:eastAsia="PMingLiU"/>
        </w:rPr>
        <w:footnoteReference w:id="36"/>
      </w:r>
      <w:r w:rsidRPr="00B94109">
        <w:rPr>
          <w:rFonts w:eastAsia="PMingLiU"/>
        </w:rPr>
        <w:t>).</w:t>
      </w:r>
    </w:p>
    <w:p w:rsidR="00F8533F" w:rsidRPr="00B94109" w:rsidRDefault="00F8533F" w:rsidP="00E10395">
      <w:pPr>
        <w:tabs>
          <w:tab w:val="clear" w:pos="4320"/>
          <w:tab w:val="clear" w:pos="9072"/>
        </w:tabs>
        <w:snapToGrid/>
        <w:spacing w:line="360" w:lineRule="auto"/>
        <w:jc w:val="both"/>
        <w:rPr>
          <w:rFonts w:eastAsia="PMingLiU"/>
        </w:rPr>
      </w:pPr>
    </w:p>
    <w:p w:rsidR="00F8533F" w:rsidRPr="00B94109" w:rsidRDefault="00F8533F" w:rsidP="00E10395">
      <w:pPr>
        <w:numPr>
          <w:ilvl w:val="0"/>
          <w:numId w:val="3"/>
        </w:numPr>
        <w:tabs>
          <w:tab w:val="clear" w:pos="4320"/>
          <w:tab w:val="clear" w:pos="9072"/>
        </w:tabs>
        <w:snapToGrid/>
        <w:spacing w:line="360" w:lineRule="auto"/>
        <w:ind w:left="0" w:firstLine="0"/>
        <w:jc w:val="both"/>
        <w:rPr>
          <w:rFonts w:eastAsia="PMingLiU"/>
        </w:rPr>
      </w:pPr>
      <w:r w:rsidRPr="00B94109">
        <w:rPr>
          <w:rFonts w:eastAsia="PMingLiU"/>
        </w:rPr>
        <w:t>From the bank passbook</w:t>
      </w:r>
      <w:r w:rsidR="002F1650">
        <w:rPr>
          <w:rFonts w:eastAsia="PMingLiU"/>
        </w:rPr>
        <w:t>s</w:t>
      </w:r>
      <w:r w:rsidRPr="00B94109">
        <w:rPr>
          <w:rFonts w:eastAsia="PMingLiU"/>
        </w:rPr>
        <w:t xml:space="preserve"> and bank statements produced, it is shown</w:t>
      </w:r>
    </w:p>
    <w:p w:rsidR="00F8533F" w:rsidRPr="00B94109" w:rsidRDefault="00F8533F" w:rsidP="00E10395">
      <w:pPr>
        <w:tabs>
          <w:tab w:val="clear" w:pos="4320"/>
          <w:tab w:val="clear" w:pos="9072"/>
        </w:tabs>
        <w:snapToGrid/>
        <w:spacing w:line="360" w:lineRule="auto"/>
        <w:jc w:val="both"/>
        <w:rPr>
          <w:rFonts w:eastAsia="PMingLiU"/>
        </w:rPr>
      </w:pPr>
    </w:p>
    <w:p w:rsidR="00F8533F" w:rsidRPr="00E10395" w:rsidRDefault="00F8533F" w:rsidP="00E10395">
      <w:pPr>
        <w:pStyle w:val="ListParagraph"/>
        <w:numPr>
          <w:ilvl w:val="0"/>
          <w:numId w:val="17"/>
        </w:numPr>
        <w:tabs>
          <w:tab w:val="clear" w:pos="1440"/>
          <w:tab w:val="clear" w:pos="4320"/>
          <w:tab w:val="clear" w:pos="9072"/>
        </w:tabs>
        <w:snapToGrid/>
        <w:spacing w:line="360" w:lineRule="auto"/>
        <w:ind w:left="2160" w:hanging="720"/>
        <w:contextualSpacing/>
        <w:jc w:val="both"/>
        <w:rPr>
          <w:rFonts w:eastAsia="PMingLiU"/>
        </w:rPr>
      </w:pPr>
      <w:r w:rsidRPr="00E10395">
        <w:rPr>
          <w:rFonts w:eastAsia="PMingLiU"/>
        </w:rPr>
        <w:t>The balance in the Deceased’s Bank of China savings account was HK$19,646.84 on 12 July 2014;</w:t>
      </w:r>
    </w:p>
    <w:p w:rsidR="00E10395" w:rsidRDefault="00E10395" w:rsidP="00E10395">
      <w:pPr>
        <w:pStyle w:val="ListParagraph"/>
        <w:tabs>
          <w:tab w:val="clear" w:pos="1440"/>
          <w:tab w:val="clear" w:pos="4320"/>
          <w:tab w:val="clear" w:pos="9072"/>
        </w:tabs>
        <w:snapToGrid/>
        <w:spacing w:line="360" w:lineRule="auto"/>
        <w:ind w:left="2160"/>
        <w:contextualSpacing/>
        <w:jc w:val="both"/>
        <w:rPr>
          <w:rFonts w:eastAsia="PMingLiU"/>
        </w:rPr>
      </w:pPr>
    </w:p>
    <w:p w:rsidR="00F8533F" w:rsidRPr="00B94109" w:rsidRDefault="00F8533F" w:rsidP="00E10395">
      <w:pPr>
        <w:pStyle w:val="ListParagraph"/>
        <w:numPr>
          <w:ilvl w:val="0"/>
          <w:numId w:val="17"/>
        </w:numPr>
        <w:tabs>
          <w:tab w:val="clear" w:pos="1440"/>
          <w:tab w:val="clear" w:pos="4320"/>
          <w:tab w:val="clear" w:pos="9072"/>
        </w:tabs>
        <w:snapToGrid/>
        <w:spacing w:line="360" w:lineRule="auto"/>
        <w:ind w:left="2160" w:hanging="720"/>
        <w:contextualSpacing/>
        <w:jc w:val="both"/>
        <w:rPr>
          <w:rFonts w:eastAsia="PMingLiU"/>
        </w:rPr>
      </w:pPr>
      <w:r w:rsidRPr="00B94109">
        <w:rPr>
          <w:rFonts w:eastAsia="PMingLiU"/>
        </w:rPr>
        <w:t>The balance in the Deceased’s HSBC savings account was HK$100,860.63 on 12 July 2014, and a great number of deposits were in the sum of HK$7,800 a month which were monthly deposits made by their daughter;</w:t>
      </w:r>
    </w:p>
    <w:p w:rsidR="0064525C" w:rsidRDefault="0064525C" w:rsidP="0064525C">
      <w:pPr>
        <w:pStyle w:val="ListParagraph"/>
        <w:tabs>
          <w:tab w:val="clear" w:pos="1440"/>
          <w:tab w:val="clear" w:pos="4320"/>
          <w:tab w:val="clear" w:pos="9072"/>
        </w:tabs>
        <w:snapToGrid/>
        <w:spacing w:line="360" w:lineRule="auto"/>
        <w:ind w:left="2160"/>
        <w:contextualSpacing/>
        <w:jc w:val="both"/>
        <w:rPr>
          <w:rFonts w:eastAsia="PMingLiU"/>
        </w:rPr>
      </w:pPr>
    </w:p>
    <w:p w:rsidR="00F8533F" w:rsidRPr="00B94109" w:rsidRDefault="00F8533F" w:rsidP="0064525C">
      <w:pPr>
        <w:pStyle w:val="ListParagraph"/>
        <w:numPr>
          <w:ilvl w:val="0"/>
          <w:numId w:val="17"/>
        </w:numPr>
        <w:tabs>
          <w:tab w:val="clear" w:pos="1440"/>
          <w:tab w:val="clear" w:pos="4320"/>
          <w:tab w:val="clear" w:pos="9072"/>
        </w:tabs>
        <w:snapToGrid/>
        <w:spacing w:line="360" w:lineRule="auto"/>
        <w:ind w:left="2160" w:hanging="720"/>
        <w:contextualSpacing/>
        <w:jc w:val="both"/>
        <w:rPr>
          <w:rFonts w:eastAsia="PMingLiU"/>
        </w:rPr>
      </w:pPr>
      <w:r w:rsidRPr="00B94109">
        <w:rPr>
          <w:rFonts w:eastAsia="PMingLiU"/>
        </w:rPr>
        <w:lastRenderedPageBreak/>
        <w:t>The balance in the Deceased’s Bank of China multi-currency account was RMB</w:t>
      </w:r>
      <w:r w:rsidR="0064525C">
        <w:rPr>
          <w:rFonts w:eastAsia="PMingLiU"/>
        </w:rPr>
        <w:t xml:space="preserve"> </w:t>
      </w:r>
      <w:r w:rsidRPr="00B94109">
        <w:rPr>
          <w:rFonts w:eastAsia="PMingLiU"/>
        </w:rPr>
        <w:t>5,501.65 on 30 June 2014;</w:t>
      </w:r>
    </w:p>
    <w:p w:rsidR="0064525C" w:rsidRDefault="0064525C" w:rsidP="0064525C">
      <w:pPr>
        <w:pStyle w:val="ListParagraph"/>
        <w:tabs>
          <w:tab w:val="clear" w:pos="1440"/>
          <w:tab w:val="clear" w:pos="4320"/>
          <w:tab w:val="clear" w:pos="9072"/>
        </w:tabs>
        <w:snapToGrid/>
        <w:spacing w:line="360" w:lineRule="auto"/>
        <w:ind w:left="2160"/>
        <w:contextualSpacing/>
        <w:jc w:val="both"/>
        <w:rPr>
          <w:rFonts w:eastAsia="PMingLiU"/>
        </w:rPr>
      </w:pPr>
    </w:p>
    <w:p w:rsidR="00F8533F" w:rsidRPr="00B94109" w:rsidRDefault="00F8533F" w:rsidP="0064525C">
      <w:pPr>
        <w:pStyle w:val="ListParagraph"/>
        <w:numPr>
          <w:ilvl w:val="0"/>
          <w:numId w:val="17"/>
        </w:numPr>
        <w:tabs>
          <w:tab w:val="clear" w:pos="1440"/>
          <w:tab w:val="clear" w:pos="4320"/>
          <w:tab w:val="clear" w:pos="9072"/>
        </w:tabs>
        <w:snapToGrid/>
        <w:spacing w:line="360" w:lineRule="auto"/>
        <w:ind w:left="2160" w:hanging="720"/>
        <w:contextualSpacing/>
        <w:jc w:val="both"/>
        <w:rPr>
          <w:rFonts w:eastAsia="PMingLiU"/>
        </w:rPr>
      </w:pPr>
      <w:r w:rsidRPr="00B94109">
        <w:rPr>
          <w:rFonts w:eastAsia="PMingLiU"/>
        </w:rPr>
        <w:t>The balance in the joint account of the Deceased and the plaintiff in Chong Hing Bank was HK$2,154.61 on 30 June 2014;</w:t>
      </w:r>
    </w:p>
    <w:p w:rsidR="0064525C" w:rsidRDefault="0064525C" w:rsidP="0064525C">
      <w:pPr>
        <w:pStyle w:val="ListParagraph"/>
        <w:tabs>
          <w:tab w:val="clear" w:pos="1440"/>
          <w:tab w:val="clear" w:pos="4320"/>
          <w:tab w:val="clear" w:pos="9072"/>
        </w:tabs>
        <w:snapToGrid/>
        <w:spacing w:line="360" w:lineRule="auto"/>
        <w:ind w:left="2160"/>
        <w:contextualSpacing/>
        <w:jc w:val="both"/>
        <w:rPr>
          <w:rFonts w:eastAsia="PMingLiU"/>
        </w:rPr>
      </w:pPr>
    </w:p>
    <w:p w:rsidR="00F8533F" w:rsidRPr="00B94109" w:rsidRDefault="00F8533F" w:rsidP="0064525C">
      <w:pPr>
        <w:pStyle w:val="ListParagraph"/>
        <w:numPr>
          <w:ilvl w:val="0"/>
          <w:numId w:val="17"/>
        </w:numPr>
        <w:tabs>
          <w:tab w:val="clear" w:pos="1440"/>
          <w:tab w:val="clear" w:pos="4320"/>
          <w:tab w:val="clear" w:pos="9072"/>
        </w:tabs>
        <w:snapToGrid/>
        <w:spacing w:line="360" w:lineRule="auto"/>
        <w:ind w:left="2160" w:hanging="720"/>
        <w:contextualSpacing/>
        <w:jc w:val="both"/>
        <w:rPr>
          <w:rFonts w:eastAsia="PMingLiU"/>
        </w:rPr>
      </w:pPr>
      <w:r w:rsidRPr="00B94109">
        <w:rPr>
          <w:rFonts w:eastAsia="PMingLiU"/>
        </w:rPr>
        <w:t>The plaintiff’s investment account with HSBC showed there were shares having a tot</w:t>
      </w:r>
      <w:r w:rsidR="000D2166">
        <w:rPr>
          <w:rFonts w:eastAsia="PMingLiU"/>
        </w:rPr>
        <w:t>al portfolio value at HK$169,177</w:t>
      </w:r>
      <w:r w:rsidRPr="00B94109">
        <w:rPr>
          <w:rFonts w:eastAsia="PMingLiU"/>
        </w:rPr>
        <w:t xml:space="preserve">.07 on 31 October 2013. </w:t>
      </w:r>
      <w:r w:rsidR="0064525C">
        <w:rPr>
          <w:rFonts w:eastAsia="PMingLiU"/>
        </w:rPr>
        <w:t xml:space="preserve"> </w:t>
      </w:r>
      <w:r w:rsidRPr="00B94109">
        <w:rPr>
          <w:rFonts w:eastAsia="PMingLiU"/>
        </w:rPr>
        <w:t>According to the plaintiff, this represented the joint savings of hers and the Deceased’s.</w:t>
      </w:r>
    </w:p>
    <w:p w:rsidR="00F8533F" w:rsidRPr="00B94109" w:rsidRDefault="00F8533F" w:rsidP="0064525C">
      <w:pPr>
        <w:tabs>
          <w:tab w:val="clear" w:pos="4320"/>
          <w:tab w:val="clear" w:pos="9072"/>
        </w:tabs>
        <w:snapToGrid/>
        <w:spacing w:line="360" w:lineRule="auto"/>
        <w:jc w:val="both"/>
        <w:rPr>
          <w:rFonts w:eastAsia="PMingLiU"/>
        </w:rPr>
      </w:pPr>
    </w:p>
    <w:p w:rsidR="00F8533F" w:rsidRPr="00B94109" w:rsidRDefault="00F8533F" w:rsidP="0064525C">
      <w:pPr>
        <w:numPr>
          <w:ilvl w:val="0"/>
          <w:numId w:val="3"/>
        </w:numPr>
        <w:tabs>
          <w:tab w:val="clear" w:pos="4320"/>
          <w:tab w:val="clear" w:pos="9072"/>
        </w:tabs>
        <w:snapToGrid/>
        <w:spacing w:line="360" w:lineRule="auto"/>
        <w:ind w:left="0" w:firstLine="0"/>
        <w:jc w:val="both"/>
        <w:rPr>
          <w:rFonts w:eastAsia="PMingLiU"/>
        </w:rPr>
      </w:pPr>
      <w:r w:rsidRPr="00B94109">
        <w:rPr>
          <w:rFonts w:eastAsia="PMingLiU"/>
        </w:rPr>
        <w:t>These bank passbooks and statements do not show a pattern of saving on the part of the Deceased, nor do they show that the Deceased was able in his working life, up to the time of the accident, to accumulate much wealth.</w:t>
      </w:r>
    </w:p>
    <w:p w:rsidR="00F8533F" w:rsidRPr="00B94109" w:rsidRDefault="00F8533F" w:rsidP="0064525C">
      <w:pPr>
        <w:tabs>
          <w:tab w:val="clear" w:pos="4320"/>
          <w:tab w:val="clear" w:pos="9072"/>
        </w:tabs>
        <w:snapToGrid/>
        <w:spacing w:line="360" w:lineRule="auto"/>
        <w:jc w:val="both"/>
        <w:rPr>
          <w:rFonts w:eastAsia="PMingLiU"/>
        </w:rPr>
      </w:pPr>
    </w:p>
    <w:p w:rsidR="00F8533F" w:rsidRPr="00B94109" w:rsidRDefault="00F8533F" w:rsidP="0064525C">
      <w:pPr>
        <w:numPr>
          <w:ilvl w:val="0"/>
          <w:numId w:val="3"/>
        </w:numPr>
        <w:tabs>
          <w:tab w:val="clear" w:pos="4320"/>
          <w:tab w:val="clear" w:pos="9072"/>
        </w:tabs>
        <w:snapToGrid/>
        <w:spacing w:line="360" w:lineRule="auto"/>
        <w:ind w:left="0" w:firstLine="0"/>
        <w:jc w:val="both"/>
        <w:rPr>
          <w:rFonts w:eastAsia="PMingLiU"/>
        </w:rPr>
      </w:pPr>
      <w:r w:rsidRPr="00B94109">
        <w:rPr>
          <w:rFonts w:eastAsia="PMingLiU"/>
        </w:rPr>
        <w:t xml:space="preserve">It seems to me very clear that in all likelihood whatever he would have been able to accumulate at his retirement, had it not been the accident, would </w:t>
      </w:r>
      <w:r w:rsidR="002F1650">
        <w:rPr>
          <w:rFonts w:eastAsia="PMingLiU"/>
        </w:rPr>
        <w:t xml:space="preserve">have </w:t>
      </w:r>
      <w:r w:rsidRPr="00B94109">
        <w:rPr>
          <w:rFonts w:eastAsia="PMingLiU"/>
        </w:rPr>
        <w:t>be</w:t>
      </w:r>
      <w:r w:rsidR="002F1650">
        <w:rPr>
          <w:rFonts w:eastAsia="PMingLiU"/>
        </w:rPr>
        <w:t>en</w:t>
      </w:r>
      <w:r w:rsidRPr="00B94109">
        <w:rPr>
          <w:rFonts w:eastAsia="PMingLiU"/>
        </w:rPr>
        <w:t xml:space="preserve"> exhausted during his retirement to meet his expenditure. It is quite clear that there would not have been an accumulation of wealth between the time of tortious death and the notional time of death by natural causes.</w:t>
      </w:r>
    </w:p>
    <w:p w:rsidR="00F8533F" w:rsidRPr="00B94109" w:rsidRDefault="00F8533F" w:rsidP="0064525C">
      <w:pPr>
        <w:tabs>
          <w:tab w:val="clear" w:pos="4320"/>
          <w:tab w:val="clear" w:pos="9072"/>
        </w:tabs>
        <w:snapToGrid/>
        <w:spacing w:line="360" w:lineRule="auto"/>
        <w:jc w:val="both"/>
        <w:rPr>
          <w:rFonts w:eastAsia="PMingLiU"/>
        </w:rPr>
      </w:pPr>
    </w:p>
    <w:p w:rsidR="00F8533F" w:rsidRPr="00B94109" w:rsidRDefault="00F8533F" w:rsidP="0064525C">
      <w:pPr>
        <w:numPr>
          <w:ilvl w:val="0"/>
          <w:numId w:val="3"/>
        </w:numPr>
        <w:tabs>
          <w:tab w:val="clear" w:pos="4320"/>
          <w:tab w:val="clear" w:pos="9072"/>
        </w:tabs>
        <w:snapToGrid/>
        <w:spacing w:line="360" w:lineRule="auto"/>
        <w:ind w:left="0" w:firstLine="0"/>
        <w:jc w:val="both"/>
        <w:rPr>
          <w:rFonts w:eastAsia="PMingLiU"/>
        </w:rPr>
      </w:pPr>
      <w:r w:rsidRPr="00B94109">
        <w:rPr>
          <w:rFonts w:eastAsia="PMingLiU"/>
        </w:rPr>
        <w:t xml:space="preserve">I therefore would not be able to </w:t>
      </w:r>
      <w:r w:rsidR="0064525C">
        <w:rPr>
          <w:rFonts w:eastAsia="PMingLiU"/>
        </w:rPr>
        <w:t>make an award under this head.</w:t>
      </w:r>
    </w:p>
    <w:p w:rsidR="00F8533F" w:rsidRDefault="00F8533F" w:rsidP="0064525C">
      <w:pPr>
        <w:tabs>
          <w:tab w:val="clear" w:pos="4320"/>
          <w:tab w:val="clear" w:pos="9072"/>
        </w:tabs>
        <w:snapToGrid/>
        <w:spacing w:line="360" w:lineRule="auto"/>
        <w:jc w:val="both"/>
        <w:rPr>
          <w:rFonts w:eastAsia="PMingLiU"/>
        </w:rPr>
      </w:pPr>
    </w:p>
    <w:p w:rsidR="002F1650" w:rsidRPr="00B94109" w:rsidRDefault="002F1650" w:rsidP="0064525C">
      <w:pPr>
        <w:tabs>
          <w:tab w:val="clear" w:pos="4320"/>
          <w:tab w:val="clear" w:pos="9072"/>
        </w:tabs>
        <w:snapToGrid/>
        <w:spacing w:line="360" w:lineRule="auto"/>
        <w:jc w:val="both"/>
        <w:rPr>
          <w:rFonts w:eastAsia="PMingLiU"/>
        </w:rPr>
      </w:pPr>
    </w:p>
    <w:p w:rsidR="00F8533F" w:rsidRDefault="00F8533F" w:rsidP="0064525C">
      <w:pPr>
        <w:tabs>
          <w:tab w:val="clear" w:pos="4320"/>
          <w:tab w:val="clear" w:pos="9072"/>
        </w:tabs>
        <w:snapToGrid/>
        <w:spacing w:line="360" w:lineRule="auto"/>
        <w:jc w:val="both"/>
        <w:rPr>
          <w:rFonts w:eastAsia="PMingLiU"/>
          <w:i/>
          <w:iCs/>
        </w:rPr>
      </w:pPr>
      <w:r w:rsidRPr="00B94109">
        <w:rPr>
          <w:rFonts w:eastAsia="PMingLiU"/>
          <w:i/>
          <w:iCs/>
        </w:rPr>
        <w:lastRenderedPageBreak/>
        <w:t>Loss of services</w:t>
      </w:r>
    </w:p>
    <w:p w:rsidR="0064525C" w:rsidRPr="0064525C" w:rsidRDefault="0064525C" w:rsidP="0064525C">
      <w:pPr>
        <w:tabs>
          <w:tab w:val="clear" w:pos="4320"/>
          <w:tab w:val="clear" w:pos="9072"/>
        </w:tabs>
        <w:snapToGrid/>
        <w:spacing w:line="360" w:lineRule="auto"/>
        <w:jc w:val="both"/>
        <w:rPr>
          <w:rFonts w:eastAsia="PMingLiU"/>
          <w:iCs/>
        </w:rPr>
      </w:pPr>
    </w:p>
    <w:p w:rsidR="00F8533F" w:rsidRPr="00B94109" w:rsidRDefault="00F8533F" w:rsidP="0064525C">
      <w:pPr>
        <w:numPr>
          <w:ilvl w:val="0"/>
          <w:numId w:val="3"/>
        </w:numPr>
        <w:tabs>
          <w:tab w:val="clear" w:pos="4320"/>
          <w:tab w:val="clear" w:pos="9072"/>
        </w:tabs>
        <w:snapToGrid/>
        <w:spacing w:line="360" w:lineRule="auto"/>
        <w:ind w:left="0" w:firstLine="0"/>
        <w:jc w:val="both"/>
        <w:rPr>
          <w:rFonts w:eastAsia="PMingLiU"/>
          <w:i/>
          <w:iCs/>
        </w:rPr>
      </w:pPr>
      <w:r w:rsidRPr="00B94109">
        <w:rPr>
          <w:rFonts w:eastAsia="PMingLiU"/>
        </w:rPr>
        <w:t xml:space="preserve">The plaintiff’s evidence was that the Deceased regularly performed minor maintenance at home, such as electrical, plumbing and other odd jobs, and repainted the flat every 4 years or so.  They lived in their own flat in Beverly Garden in Tseung Kwan O which was built in 1998, and by now would be in need of regular minor maintenances, if not more major ones.  The Deceased was 60 at the time of the accident and healthy, and I find, would have continued to provide these services for a good number of years.  I </w:t>
      </w:r>
      <w:r w:rsidR="0085379F">
        <w:rPr>
          <w:rFonts w:eastAsia="PMingLiU"/>
        </w:rPr>
        <w:t>would award as reasonable a sum of</w:t>
      </w:r>
      <w:r w:rsidRPr="00B94109">
        <w:rPr>
          <w:rFonts w:eastAsia="PMingLiU"/>
        </w:rPr>
        <w:t xml:space="preserve"> </w:t>
      </w:r>
      <w:r w:rsidR="0085379F">
        <w:rPr>
          <w:rFonts w:eastAsia="PMingLiU"/>
          <w:b/>
          <w:bCs/>
        </w:rPr>
        <w:t>HK$8</w:t>
      </w:r>
      <w:r w:rsidRPr="00B94109">
        <w:rPr>
          <w:rFonts w:eastAsia="PMingLiU"/>
          <w:b/>
          <w:bCs/>
        </w:rPr>
        <w:t>0,000</w:t>
      </w:r>
      <w:r w:rsidRPr="00B94109">
        <w:rPr>
          <w:rFonts w:eastAsia="PMingLiU"/>
        </w:rPr>
        <w:t>.</w:t>
      </w:r>
    </w:p>
    <w:p w:rsidR="00F8533F" w:rsidRPr="0064525C" w:rsidRDefault="00F8533F" w:rsidP="0064525C">
      <w:pPr>
        <w:tabs>
          <w:tab w:val="clear" w:pos="4320"/>
          <w:tab w:val="clear" w:pos="9072"/>
        </w:tabs>
        <w:snapToGrid/>
        <w:spacing w:line="360" w:lineRule="auto"/>
        <w:jc w:val="both"/>
        <w:rPr>
          <w:rFonts w:eastAsia="PMingLiU"/>
          <w:iCs/>
        </w:rPr>
      </w:pPr>
    </w:p>
    <w:p w:rsidR="00F8533F" w:rsidRPr="00B94109" w:rsidRDefault="00F8533F" w:rsidP="0064525C">
      <w:pPr>
        <w:tabs>
          <w:tab w:val="clear" w:pos="4320"/>
          <w:tab w:val="clear" w:pos="9072"/>
        </w:tabs>
        <w:snapToGrid/>
        <w:spacing w:line="360" w:lineRule="auto"/>
        <w:jc w:val="both"/>
        <w:rPr>
          <w:rFonts w:eastAsia="PMingLiU"/>
          <w:i/>
          <w:iCs/>
        </w:rPr>
      </w:pPr>
      <w:r w:rsidRPr="00B94109">
        <w:rPr>
          <w:rFonts w:eastAsia="PMingLiU"/>
          <w:i/>
          <w:iCs/>
        </w:rPr>
        <w:t>Costs of care - hiring a 2</w:t>
      </w:r>
      <w:r w:rsidRPr="00B94109">
        <w:rPr>
          <w:rFonts w:eastAsia="PMingLiU"/>
          <w:i/>
          <w:iCs/>
          <w:vertAlign w:val="superscript"/>
        </w:rPr>
        <w:t>nd</w:t>
      </w:r>
      <w:r w:rsidRPr="00B94109">
        <w:rPr>
          <w:rFonts w:eastAsia="PMingLiU"/>
          <w:i/>
          <w:iCs/>
        </w:rPr>
        <w:t xml:space="preserve"> domestic helper and travelling expenses</w:t>
      </w:r>
    </w:p>
    <w:p w:rsidR="0064525C" w:rsidRDefault="0064525C" w:rsidP="0064525C">
      <w:pPr>
        <w:tabs>
          <w:tab w:val="clear" w:pos="4320"/>
          <w:tab w:val="clear" w:pos="9072"/>
        </w:tabs>
        <w:snapToGrid/>
        <w:spacing w:line="360" w:lineRule="auto"/>
        <w:jc w:val="both"/>
        <w:rPr>
          <w:rFonts w:eastAsia="PMingLiU"/>
        </w:rPr>
      </w:pPr>
    </w:p>
    <w:p w:rsidR="00F8533F" w:rsidRPr="00B94109" w:rsidRDefault="00F8533F" w:rsidP="0064525C">
      <w:pPr>
        <w:numPr>
          <w:ilvl w:val="0"/>
          <w:numId w:val="3"/>
        </w:numPr>
        <w:tabs>
          <w:tab w:val="clear" w:pos="4320"/>
          <w:tab w:val="clear" w:pos="9072"/>
        </w:tabs>
        <w:snapToGrid/>
        <w:spacing w:line="360" w:lineRule="auto"/>
        <w:ind w:left="0" w:firstLine="0"/>
        <w:jc w:val="both"/>
        <w:rPr>
          <w:rFonts w:eastAsia="PMingLiU"/>
        </w:rPr>
      </w:pPr>
      <w:r w:rsidRPr="00B94109">
        <w:rPr>
          <w:rFonts w:eastAsia="PMingLiU"/>
        </w:rPr>
        <w:t xml:space="preserve">The Deceased remained unconscious after the accident and </w:t>
      </w:r>
      <w:r w:rsidR="000D2166">
        <w:rPr>
          <w:rFonts w:eastAsia="PMingLiU"/>
        </w:rPr>
        <w:t>was in a vegetative state</w:t>
      </w:r>
      <w:r w:rsidRPr="00B94109">
        <w:rPr>
          <w:rFonts w:eastAsia="PMingLiU"/>
        </w:rPr>
        <w:t xml:space="preserve"> until he passed away.  He was hospitalized in Tuen Mun Hospital and since mid October 2014 in Haven of Hope Hospital.</w:t>
      </w:r>
    </w:p>
    <w:p w:rsidR="00F8533F" w:rsidRPr="00B94109" w:rsidRDefault="00F8533F" w:rsidP="0064525C">
      <w:pPr>
        <w:tabs>
          <w:tab w:val="clear" w:pos="4320"/>
          <w:tab w:val="clear" w:pos="9072"/>
        </w:tabs>
        <w:snapToGrid/>
        <w:spacing w:line="360" w:lineRule="auto"/>
        <w:jc w:val="both"/>
        <w:rPr>
          <w:rFonts w:eastAsia="PMingLiU"/>
        </w:rPr>
      </w:pPr>
    </w:p>
    <w:p w:rsidR="00F8533F" w:rsidRPr="00B94109" w:rsidRDefault="00F8533F" w:rsidP="0064525C">
      <w:pPr>
        <w:numPr>
          <w:ilvl w:val="0"/>
          <w:numId w:val="3"/>
        </w:numPr>
        <w:tabs>
          <w:tab w:val="clear" w:pos="4320"/>
          <w:tab w:val="clear" w:pos="9072"/>
        </w:tabs>
        <w:snapToGrid/>
        <w:spacing w:line="360" w:lineRule="auto"/>
        <w:ind w:left="0" w:firstLine="0"/>
        <w:jc w:val="both"/>
        <w:rPr>
          <w:rFonts w:eastAsia="PMingLiU"/>
        </w:rPr>
      </w:pPr>
      <w:r w:rsidRPr="00B94109">
        <w:rPr>
          <w:rFonts w:eastAsia="PMingLiU"/>
        </w:rPr>
        <w:t>As said, the plaintiff had been working full time as a Health Care Assistant until October 2018.  She was therefore in no position to go to the hospital each day to take care of the Deceased.</w:t>
      </w:r>
    </w:p>
    <w:p w:rsidR="00F8533F" w:rsidRPr="00B94109" w:rsidRDefault="00F8533F" w:rsidP="0064525C">
      <w:pPr>
        <w:tabs>
          <w:tab w:val="clear" w:pos="4320"/>
          <w:tab w:val="clear" w:pos="9072"/>
        </w:tabs>
        <w:snapToGrid/>
        <w:spacing w:line="360" w:lineRule="auto"/>
        <w:jc w:val="both"/>
        <w:rPr>
          <w:rFonts w:eastAsia="PMingLiU"/>
        </w:rPr>
      </w:pPr>
    </w:p>
    <w:p w:rsidR="00F8533F" w:rsidRPr="00B94109" w:rsidRDefault="00F8533F" w:rsidP="0064525C">
      <w:pPr>
        <w:numPr>
          <w:ilvl w:val="0"/>
          <w:numId w:val="3"/>
        </w:numPr>
        <w:tabs>
          <w:tab w:val="clear" w:pos="4320"/>
          <w:tab w:val="clear" w:pos="9072"/>
        </w:tabs>
        <w:snapToGrid/>
        <w:spacing w:line="360" w:lineRule="auto"/>
        <w:ind w:left="0" w:firstLine="0"/>
        <w:jc w:val="both"/>
        <w:rPr>
          <w:rFonts w:eastAsia="PMingLiU"/>
        </w:rPr>
      </w:pPr>
      <w:r w:rsidRPr="00B94109">
        <w:rPr>
          <w:rFonts w:eastAsia="PMingLiU"/>
        </w:rPr>
        <w:t>The plainti</w:t>
      </w:r>
      <w:r w:rsidR="000D2166">
        <w:rPr>
          <w:rFonts w:eastAsia="PMingLiU"/>
        </w:rPr>
        <w:t>ff signed a contract on 28 September</w:t>
      </w:r>
      <w:r w:rsidRPr="00B94109">
        <w:rPr>
          <w:rFonts w:eastAsia="PMingLiU"/>
        </w:rPr>
        <w:t xml:space="preserve"> 2014</w:t>
      </w:r>
      <w:r w:rsidR="000D2166">
        <w:rPr>
          <w:rStyle w:val="FootnoteReference"/>
          <w:rFonts w:eastAsia="PMingLiU"/>
        </w:rPr>
        <w:footnoteReference w:id="37"/>
      </w:r>
      <w:r w:rsidR="002F1650">
        <w:rPr>
          <w:rFonts w:eastAsia="PMingLiU"/>
        </w:rPr>
        <w:t xml:space="preserve"> to engage a Filipino</w:t>
      </w:r>
      <w:r w:rsidRPr="00B94109">
        <w:rPr>
          <w:rFonts w:eastAsia="PMingLiU"/>
        </w:rPr>
        <w:t xml:space="preserve"> </w:t>
      </w:r>
      <w:r w:rsidR="009626B7">
        <w:rPr>
          <w:rFonts w:eastAsia="PMingLiU"/>
        </w:rPr>
        <w:t xml:space="preserve">maid </w:t>
      </w:r>
      <w:r w:rsidRPr="00B94109">
        <w:rPr>
          <w:rFonts w:eastAsia="PMingLiU"/>
        </w:rPr>
        <w:t>to provide care to the Deceased by going to the hospital each day to massage the Deceased, change his lying positions, wash him and change his diapers and such.  From the record of payment of her salaries</w:t>
      </w:r>
      <w:r w:rsidR="00AA0DDB">
        <w:rPr>
          <w:rStyle w:val="FootnoteReference"/>
          <w:rFonts w:eastAsia="PMingLiU"/>
        </w:rPr>
        <w:footnoteReference w:id="38"/>
      </w:r>
      <w:r w:rsidRPr="00B94109">
        <w:rPr>
          <w:rFonts w:eastAsia="PMingLiU"/>
        </w:rPr>
        <w:t>, it can be seen that the Filipino maid arrived in Hong Ko</w:t>
      </w:r>
      <w:r w:rsidR="00AA0DDB">
        <w:rPr>
          <w:rFonts w:eastAsia="PMingLiU"/>
        </w:rPr>
        <w:t xml:space="preserve">ng </w:t>
      </w:r>
      <w:r w:rsidR="00AA0DDB">
        <w:rPr>
          <w:rFonts w:eastAsia="PMingLiU"/>
        </w:rPr>
        <w:lastRenderedPageBreak/>
        <w:t>and began her work in December</w:t>
      </w:r>
      <w:r w:rsidRPr="00B94109">
        <w:rPr>
          <w:rFonts w:eastAsia="PMingLiU"/>
        </w:rPr>
        <w:t xml:space="preserve"> 2014.</w:t>
      </w:r>
      <w:r w:rsidR="000D2166">
        <w:rPr>
          <w:rFonts w:eastAsia="PMingLiU"/>
        </w:rPr>
        <w:t xml:space="preserve">  Later on, the plaintiff engaged another Filipino maid to continue to provide such care to the Deceased.  When the Deceased pass</w:t>
      </w:r>
      <w:r w:rsidR="002F1650">
        <w:rPr>
          <w:rFonts w:eastAsia="PMingLiU"/>
        </w:rPr>
        <w:t>ed away on 14 March 2017 and the maid’s</w:t>
      </w:r>
      <w:r w:rsidR="000D2166">
        <w:rPr>
          <w:rFonts w:eastAsia="PMingLiU"/>
        </w:rPr>
        <w:t xml:space="preserve"> service</w:t>
      </w:r>
      <w:r w:rsidR="002F1650">
        <w:rPr>
          <w:rFonts w:eastAsia="PMingLiU"/>
        </w:rPr>
        <w:t>s were</w:t>
      </w:r>
      <w:r w:rsidR="000D2166">
        <w:rPr>
          <w:rFonts w:eastAsia="PMingLiU"/>
        </w:rPr>
        <w:t xml:space="preserve"> therefore no longer required, the plaintiff immediate dismissed her the next day</w:t>
      </w:r>
      <w:r w:rsidR="000D2166" w:rsidRPr="00B94109">
        <w:rPr>
          <w:rStyle w:val="FootnoteReference"/>
          <w:rFonts w:eastAsia="PMingLiU"/>
        </w:rPr>
        <w:footnoteReference w:id="39"/>
      </w:r>
      <w:r w:rsidR="000D2166">
        <w:rPr>
          <w:rFonts w:eastAsia="PMingLiU"/>
        </w:rPr>
        <w:t>.</w:t>
      </w:r>
    </w:p>
    <w:p w:rsidR="00F8533F" w:rsidRPr="00B94109" w:rsidRDefault="00F8533F" w:rsidP="00BE0A40">
      <w:pPr>
        <w:tabs>
          <w:tab w:val="clear" w:pos="4320"/>
          <w:tab w:val="clear" w:pos="9072"/>
        </w:tabs>
        <w:snapToGrid/>
        <w:spacing w:line="360" w:lineRule="auto"/>
        <w:jc w:val="both"/>
        <w:rPr>
          <w:rFonts w:eastAsia="PMingLiU"/>
        </w:rPr>
      </w:pPr>
    </w:p>
    <w:p w:rsidR="00F8533F" w:rsidRPr="00B94109" w:rsidRDefault="00F8533F" w:rsidP="00BE0A40">
      <w:pPr>
        <w:numPr>
          <w:ilvl w:val="0"/>
          <w:numId w:val="3"/>
        </w:numPr>
        <w:tabs>
          <w:tab w:val="clear" w:pos="4320"/>
          <w:tab w:val="clear" w:pos="9072"/>
        </w:tabs>
        <w:snapToGrid/>
        <w:spacing w:line="360" w:lineRule="auto"/>
        <w:ind w:left="0" w:firstLine="0"/>
        <w:jc w:val="both"/>
        <w:rPr>
          <w:rFonts w:eastAsia="PMingLiU"/>
        </w:rPr>
      </w:pPr>
      <w:r w:rsidRPr="00B94109">
        <w:rPr>
          <w:rFonts w:eastAsia="PMingLiU"/>
        </w:rPr>
        <w:t>Ds did not dispute (a) that care need to be provided to the Deceased, (b) the plaintiff was not able to provide such care herself, (c) the plaintiff did engage and pay for the Filipino maid to provide such services and care, and (d) that the Filipino</w:t>
      </w:r>
      <w:r w:rsidR="003F5C71">
        <w:rPr>
          <w:rFonts w:eastAsia="PMingLiU"/>
        </w:rPr>
        <w:t xml:space="preserve"> maid was immediately dismissed the next day</w:t>
      </w:r>
      <w:r w:rsidRPr="00B94109">
        <w:rPr>
          <w:rFonts w:eastAsia="PMingLiU"/>
        </w:rPr>
        <w:t xml:space="preserve"> after the Deceased passed away.</w:t>
      </w:r>
    </w:p>
    <w:p w:rsidR="00F8533F" w:rsidRPr="00B94109" w:rsidRDefault="00F8533F" w:rsidP="00BE0A40">
      <w:pPr>
        <w:tabs>
          <w:tab w:val="clear" w:pos="4320"/>
          <w:tab w:val="clear" w:pos="9072"/>
        </w:tabs>
        <w:snapToGrid/>
        <w:spacing w:line="360" w:lineRule="auto"/>
        <w:jc w:val="both"/>
        <w:rPr>
          <w:rFonts w:eastAsia="PMingLiU"/>
        </w:rPr>
      </w:pPr>
    </w:p>
    <w:p w:rsidR="00F8533F" w:rsidRPr="00B94109" w:rsidRDefault="00F8533F" w:rsidP="00BE0A40">
      <w:pPr>
        <w:numPr>
          <w:ilvl w:val="0"/>
          <w:numId w:val="3"/>
        </w:numPr>
        <w:tabs>
          <w:tab w:val="clear" w:pos="4320"/>
          <w:tab w:val="clear" w:pos="9072"/>
        </w:tabs>
        <w:snapToGrid/>
        <w:spacing w:line="360" w:lineRule="auto"/>
        <w:ind w:left="0" w:firstLine="0"/>
        <w:jc w:val="both"/>
        <w:rPr>
          <w:rFonts w:eastAsia="PMingLiU"/>
        </w:rPr>
      </w:pPr>
      <w:r w:rsidRPr="00B94109">
        <w:rPr>
          <w:rFonts w:eastAsia="PMingLiU"/>
        </w:rPr>
        <w:t>Ds’ contention was that such care could and should have been provided by the other Filipino maid who the plaintiff and the Deceased at the time had already engaged</w:t>
      </w:r>
      <w:r w:rsidRPr="00B94109">
        <w:rPr>
          <w:rStyle w:val="FootnoteReference"/>
          <w:rFonts w:eastAsia="PMingLiU"/>
        </w:rPr>
        <w:footnoteReference w:id="40"/>
      </w:r>
      <w:r w:rsidRPr="00B94109">
        <w:rPr>
          <w:rFonts w:eastAsia="PMingLiU"/>
        </w:rPr>
        <w:t>.</w:t>
      </w:r>
    </w:p>
    <w:p w:rsidR="00F8533F" w:rsidRPr="00B94109" w:rsidRDefault="00F8533F" w:rsidP="00BE0A40">
      <w:pPr>
        <w:tabs>
          <w:tab w:val="clear" w:pos="4320"/>
          <w:tab w:val="clear" w:pos="9072"/>
        </w:tabs>
        <w:snapToGrid/>
        <w:spacing w:line="360" w:lineRule="auto"/>
        <w:jc w:val="both"/>
        <w:rPr>
          <w:rFonts w:eastAsia="PMingLiU"/>
        </w:rPr>
      </w:pPr>
    </w:p>
    <w:p w:rsidR="00F8533F" w:rsidRPr="00B94109" w:rsidRDefault="00F8533F" w:rsidP="00BE0A40">
      <w:pPr>
        <w:numPr>
          <w:ilvl w:val="0"/>
          <w:numId w:val="3"/>
        </w:numPr>
        <w:tabs>
          <w:tab w:val="clear" w:pos="4320"/>
          <w:tab w:val="clear" w:pos="9072"/>
        </w:tabs>
        <w:snapToGrid/>
        <w:spacing w:line="360" w:lineRule="auto"/>
        <w:ind w:left="0" w:firstLine="0"/>
        <w:jc w:val="both"/>
        <w:rPr>
          <w:rFonts w:eastAsia="PMingLiU"/>
        </w:rPr>
      </w:pPr>
      <w:r w:rsidRPr="00B94109">
        <w:rPr>
          <w:rFonts w:eastAsia="PMingLiU"/>
        </w:rPr>
        <w:t>I reject that contention.  Firstly, it can be seen from the contract of the original maid</w:t>
      </w:r>
      <w:r w:rsidRPr="00B94109">
        <w:rPr>
          <w:rStyle w:val="FootnoteReference"/>
          <w:rFonts w:eastAsia="PMingLiU"/>
        </w:rPr>
        <w:footnoteReference w:id="41"/>
      </w:r>
      <w:r w:rsidRPr="00B94109">
        <w:rPr>
          <w:rFonts w:eastAsia="PMingLiU"/>
        </w:rPr>
        <w:t xml:space="preserve"> that she was engaged to take care of 2 adults (the Deceased and the plaintiff) and 2 minors aged below 5.  Therefore, she would already have her day of work cut out for her.  Secondly, such visits to the hospital including travelling and preparation would have taken about 3 hours and would be quite exhausting, such that it seems to me very unreasonable and impractical to impose such significant additional task daily upon the original maid for a prolonged period of time (about 2 and a half years), particularly bearing in mind that usual visiting hours for </w:t>
      </w:r>
      <w:r w:rsidRPr="00B94109">
        <w:rPr>
          <w:rFonts w:eastAsia="PMingLiU"/>
        </w:rPr>
        <w:lastRenderedPageBreak/>
        <w:t xml:space="preserve">hospital were in the late afternoon when the original maid would need to prepare dinner (and probably </w:t>
      </w:r>
      <w:r w:rsidR="002F1650">
        <w:rPr>
          <w:rFonts w:eastAsia="PMingLiU"/>
        </w:rPr>
        <w:t xml:space="preserve">need to perform </w:t>
      </w:r>
      <w:r w:rsidRPr="00B94109">
        <w:rPr>
          <w:rFonts w:eastAsia="PMingLiU"/>
        </w:rPr>
        <w:t>other tasks as well).</w:t>
      </w:r>
    </w:p>
    <w:p w:rsidR="00F8533F" w:rsidRPr="00B94109" w:rsidRDefault="00F8533F" w:rsidP="00BE0A40">
      <w:pPr>
        <w:tabs>
          <w:tab w:val="clear" w:pos="4320"/>
          <w:tab w:val="clear" w:pos="9072"/>
        </w:tabs>
        <w:snapToGrid/>
        <w:spacing w:line="360" w:lineRule="auto"/>
        <w:jc w:val="both"/>
        <w:rPr>
          <w:rFonts w:eastAsia="PMingLiU"/>
        </w:rPr>
      </w:pPr>
    </w:p>
    <w:p w:rsidR="00F8533F" w:rsidRPr="00B94109" w:rsidRDefault="00F8533F" w:rsidP="00BE0A40">
      <w:pPr>
        <w:numPr>
          <w:ilvl w:val="0"/>
          <w:numId w:val="3"/>
        </w:numPr>
        <w:tabs>
          <w:tab w:val="clear" w:pos="4320"/>
          <w:tab w:val="clear" w:pos="9072"/>
        </w:tabs>
        <w:snapToGrid/>
        <w:spacing w:line="360" w:lineRule="auto"/>
        <w:ind w:left="0" w:firstLine="0"/>
        <w:jc w:val="both"/>
        <w:rPr>
          <w:rFonts w:eastAsia="PMingLiU"/>
        </w:rPr>
      </w:pPr>
      <w:r w:rsidRPr="00B94109">
        <w:rPr>
          <w:rFonts w:eastAsia="PMingLiU"/>
        </w:rPr>
        <w:t xml:space="preserve">Moreover, it seems to me very clear that the costs of employing part-time help from residents of Hong Kong to perform such a task daily would have been much more expensive than employing a foreign domestic helper.  To illustrate, the alternative would be paying for </w:t>
      </w:r>
      <w:r w:rsidR="002F1650">
        <w:rPr>
          <w:rFonts w:eastAsia="PMingLiU"/>
        </w:rPr>
        <w:t xml:space="preserve">part-time nursing help for </w:t>
      </w:r>
      <w:r w:rsidRPr="00B94109">
        <w:rPr>
          <w:rFonts w:eastAsia="PMingLiU"/>
        </w:rPr>
        <w:t xml:space="preserve">a total of 60 hours per month (3 hours x 5 days a week x 4 weeks).  </w:t>
      </w:r>
      <w:r w:rsidR="009626B7">
        <w:rPr>
          <w:rFonts w:eastAsia="PMingLiU"/>
        </w:rPr>
        <w:t>The monthly cost</w:t>
      </w:r>
      <w:r w:rsidR="0075256C">
        <w:rPr>
          <w:rFonts w:eastAsia="PMingLiU"/>
        </w:rPr>
        <w:t xml:space="preserve"> of such part time help would have been cheaper than the monthly salary of </w:t>
      </w:r>
      <w:r w:rsidRPr="00B94109">
        <w:rPr>
          <w:rFonts w:eastAsia="PMingLiU"/>
        </w:rPr>
        <w:t xml:space="preserve">the Filipino maid </w:t>
      </w:r>
      <w:r w:rsidR="0075256C">
        <w:rPr>
          <w:rFonts w:eastAsia="PMingLiU"/>
        </w:rPr>
        <w:t xml:space="preserve">at HK$4,100 a month if the hourly </w:t>
      </w:r>
      <w:r w:rsidR="009626B7">
        <w:rPr>
          <w:rFonts w:eastAsia="PMingLiU"/>
        </w:rPr>
        <w:t xml:space="preserve">rate </w:t>
      </w:r>
      <w:r w:rsidR="0075256C">
        <w:rPr>
          <w:rFonts w:eastAsia="PMingLiU"/>
        </w:rPr>
        <w:t>was</w:t>
      </w:r>
      <w:r w:rsidRPr="00B94109">
        <w:rPr>
          <w:rFonts w:eastAsia="PMingLiU"/>
        </w:rPr>
        <w:t xml:space="preserve"> HK$68 an hour</w:t>
      </w:r>
      <w:r w:rsidR="0075256C">
        <w:rPr>
          <w:rFonts w:eastAsia="PMingLiU"/>
        </w:rPr>
        <w:t xml:space="preserve"> (HK$4,100/60)</w:t>
      </w:r>
      <w:r w:rsidR="009626B7">
        <w:rPr>
          <w:rFonts w:eastAsia="PMingLiU"/>
        </w:rPr>
        <w:t xml:space="preserve"> or lower</w:t>
      </w:r>
      <w:r w:rsidRPr="00B94109">
        <w:rPr>
          <w:rFonts w:eastAsia="PMingLiU"/>
        </w:rPr>
        <w:t xml:space="preserve">.  I do not think the plaintiff would have been able to secure such services and care </w:t>
      </w:r>
      <w:r w:rsidR="0075256C">
        <w:rPr>
          <w:rFonts w:eastAsia="PMingLiU"/>
        </w:rPr>
        <w:t>from a local resident at such a low hourly rate as</w:t>
      </w:r>
      <w:r w:rsidRPr="00B94109">
        <w:rPr>
          <w:rFonts w:eastAsia="PMingLiU"/>
        </w:rPr>
        <w:t xml:space="preserve"> HK$68.</w:t>
      </w:r>
    </w:p>
    <w:p w:rsidR="00F8533F" w:rsidRPr="00B94109" w:rsidRDefault="00F8533F" w:rsidP="00BE0A40">
      <w:pPr>
        <w:tabs>
          <w:tab w:val="clear" w:pos="4320"/>
          <w:tab w:val="clear" w:pos="9072"/>
        </w:tabs>
        <w:snapToGrid/>
        <w:spacing w:line="360" w:lineRule="auto"/>
        <w:jc w:val="both"/>
        <w:rPr>
          <w:rFonts w:eastAsia="PMingLiU"/>
        </w:rPr>
      </w:pPr>
    </w:p>
    <w:p w:rsidR="00F8533F" w:rsidRPr="00B94109" w:rsidRDefault="00F8533F" w:rsidP="00BE0A40">
      <w:pPr>
        <w:numPr>
          <w:ilvl w:val="0"/>
          <w:numId w:val="3"/>
        </w:numPr>
        <w:tabs>
          <w:tab w:val="clear" w:pos="4320"/>
          <w:tab w:val="clear" w:pos="9072"/>
        </w:tabs>
        <w:snapToGrid/>
        <w:spacing w:line="360" w:lineRule="auto"/>
        <w:ind w:left="0" w:firstLine="0"/>
        <w:jc w:val="both"/>
        <w:rPr>
          <w:rFonts w:eastAsia="PMingLiU"/>
        </w:rPr>
      </w:pPr>
      <w:r w:rsidRPr="00B94109">
        <w:rPr>
          <w:rFonts w:eastAsia="PMingLiU"/>
        </w:rPr>
        <w:t>In all, I find the costs of care as claimed reasonable and would allow it.  The contract</w:t>
      </w:r>
      <w:r w:rsidR="009626B7">
        <w:rPr>
          <w:rFonts w:eastAsia="PMingLiU"/>
        </w:rPr>
        <w:t>s show that</w:t>
      </w:r>
      <w:r w:rsidRPr="00B94109">
        <w:rPr>
          <w:rFonts w:eastAsia="PMingLiU"/>
        </w:rPr>
        <w:t xml:space="preserve"> the Filipi</w:t>
      </w:r>
      <w:r w:rsidR="00AA0DDB">
        <w:rPr>
          <w:rFonts w:eastAsia="PMingLiU"/>
        </w:rPr>
        <w:t>no maid was engaged from December</w:t>
      </w:r>
      <w:r w:rsidRPr="00B94109">
        <w:rPr>
          <w:rFonts w:eastAsia="PMingLiU"/>
        </w:rPr>
        <w:t xml:space="preserve"> 2014 to March 2017.  The monthly salary of HK$4,100 was agreed to by the parties.  T</w:t>
      </w:r>
      <w:r w:rsidR="00AA0DDB">
        <w:rPr>
          <w:rFonts w:eastAsia="PMingLiU"/>
        </w:rPr>
        <w:t>hus, I would award HK$4,100 x 28 months = HK$114,8</w:t>
      </w:r>
      <w:r w:rsidRPr="00B94109">
        <w:rPr>
          <w:rFonts w:eastAsia="PMingLiU"/>
        </w:rPr>
        <w:t>00.</w:t>
      </w:r>
    </w:p>
    <w:p w:rsidR="00F8533F" w:rsidRPr="00B94109" w:rsidRDefault="00F8533F" w:rsidP="00BE0A40">
      <w:pPr>
        <w:tabs>
          <w:tab w:val="clear" w:pos="4320"/>
          <w:tab w:val="clear" w:pos="9072"/>
        </w:tabs>
        <w:snapToGrid/>
        <w:spacing w:line="360" w:lineRule="auto"/>
        <w:jc w:val="both"/>
        <w:rPr>
          <w:rFonts w:eastAsia="PMingLiU"/>
        </w:rPr>
      </w:pPr>
    </w:p>
    <w:p w:rsidR="00F8533F" w:rsidRPr="00B94109" w:rsidRDefault="00F8533F" w:rsidP="00BE0A40">
      <w:pPr>
        <w:numPr>
          <w:ilvl w:val="0"/>
          <w:numId w:val="3"/>
        </w:numPr>
        <w:tabs>
          <w:tab w:val="clear" w:pos="4320"/>
          <w:tab w:val="clear" w:pos="9072"/>
        </w:tabs>
        <w:snapToGrid/>
        <w:spacing w:line="360" w:lineRule="auto"/>
        <w:ind w:left="0" w:firstLine="0"/>
        <w:jc w:val="both"/>
        <w:rPr>
          <w:rFonts w:eastAsia="PMingLiU"/>
        </w:rPr>
      </w:pPr>
      <w:r w:rsidRPr="00B94109">
        <w:rPr>
          <w:rFonts w:eastAsia="PMingLiU"/>
        </w:rPr>
        <w:t>The plaintiff also claims a modest amount of HK$600 a month as travelling expenses for the maid and the plaintiff to and from the hospital for visiting the Deceased.  I allow it and award it for the entire period when the Deceased was hospitalized: HK$600 x 32 months = HK$19,200.</w:t>
      </w:r>
    </w:p>
    <w:p w:rsidR="00F8533F" w:rsidRPr="00B94109" w:rsidRDefault="00F8533F" w:rsidP="00330A75">
      <w:pPr>
        <w:tabs>
          <w:tab w:val="clear" w:pos="4320"/>
          <w:tab w:val="clear" w:pos="9072"/>
        </w:tabs>
        <w:snapToGrid/>
        <w:spacing w:line="360" w:lineRule="auto"/>
        <w:jc w:val="both"/>
        <w:rPr>
          <w:rFonts w:eastAsia="PMingLiU"/>
        </w:rPr>
      </w:pPr>
    </w:p>
    <w:p w:rsidR="00F8533F" w:rsidRPr="00B94109" w:rsidRDefault="00F8533F" w:rsidP="00330A75">
      <w:pPr>
        <w:numPr>
          <w:ilvl w:val="0"/>
          <w:numId w:val="3"/>
        </w:numPr>
        <w:tabs>
          <w:tab w:val="clear" w:pos="4320"/>
          <w:tab w:val="clear" w:pos="9072"/>
        </w:tabs>
        <w:snapToGrid/>
        <w:spacing w:line="360" w:lineRule="auto"/>
        <w:ind w:left="0" w:firstLine="0"/>
        <w:jc w:val="both"/>
        <w:rPr>
          <w:rFonts w:eastAsia="PMingLiU"/>
        </w:rPr>
      </w:pPr>
      <w:r w:rsidRPr="00B94109">
        <w:rPr>
          <w:rFonts w:eastAsia="PMingLiU"/>
        </w:rPr>
        <w:t xml:space="preserve">The award under this head is therefore </w:t>
      </w:r>
      <w:r w:rsidR="00AA0DDB">
        <w:rPr>
          <w:rFonts w:eastAsia="PMingLiU"/>
          <w:b/>
          <w:bCs/>
        </w:rPr>
        <w:t>HK$134,0</w:t>
      </w:r>
      <w:r w:rsidRPr="00B94109">
        <w:rPr>
          <w:rFonts w:eastAsia="PMingLiU"/>
          <w:b/>
          <w:bCs/>
        </w:rPr>
        <w:t>00</w:t>
      </w:r>
      <w:r w:rsidRPr="00B94109">
        <w:rPr>
          <w:rFonts w:eastAsia="PMingLiU"/>
        </w:rPr>
        <w:t>.</w:t>
      </w:r>
    </w:p>
    <w:p w:rsidR="00F8533F" w:rsidRPr="00B94109" w:rsidRDefault="00F8533F" w:rsidP="00330A75">
      <w:pPr>
        <w:tabs>
          <w:tab w:val="clear" w:pos="4320"/>
          <w:tab w:val="clear" w:pos="9072"/>
        </w:tabs>
        <w:snapToGrid/>
        <w:spacing w:line="360" w:lineRule="auto"/>
        <w:jc w:val="both"/>
        <w:rPr>
          <w:rFonts w:eastAsia="PMingLiU"/>
          <w:i/>
          <w:iCs/>
        </w:rPr>
      </w:pPr>
    </w:p>
    <w:p w:rsidR="00F8533F" w:rsidRDefault="00F8533F" w:rsidP="00330A75">
      <w:pPr>
        <w:keepNext/>
        <w:keepLines/>
        <w:widowControl w:val="0"/>
        <w:tabs>
          <w:tab w:val="clear" w:pos="4320"/>
          <w:tab w:val="clear" w:pos="9072"/>
        </w:tabs>
        <w:snapToGrid/>
        <w:spacing w:line="360" w:lineRule="auto"/>
        <w:jc w:val="both"/>
        <w:rPr>
          <w:rFonts w:eastAsia="PMingLiU"/>
          <w:i/>
          <w:iCs/>
        </w:rPr>
      </w:pPr>
      <w:r w:rsidRPr="00B94109">
        <w:rPr>
          <w:rFonts w:eastAsia="PMingLiU"/>
          <w:i/>
          <w:iCs/>
        </w:rPr>
        <w:lastRenderedPageBreak/>
        <w:t>Summary of awards</w:t>
      </w:r>
    </w:p>
    <w:p w:rsidR="00330A75" w:rsidRPr="00B94109" w:rsidRDefault="00330A75" w:rsidP="00330A75">
      <w:pPr>
        <w:keepNext/>
        <w:keepLines/>
        <w:widowControl w:val="0"/>
        <w:tabs>
          <w:tab w:val="clear" w:pos="4320"/>
          <w:tab w:val="clear" w:pos="9072"/>
        </w:tabs>
        <w:snapToGrid/>
        <w:spacing w:line="360" w:lineRule="auto"/>
        <w:jc w:val="both"/>
        <w:rPr>
          <w:rFonts w:eastAsia="PMingLiU"/>
          <w:i/>
          <w:iCs/>
        </w:rPr>
      </w:pPr>
    </w:p>
    <w:p w:rsidR="00F8533F" w:rsidRDefault="00F8533F" w:rsidP="00330A75">
      <w:pPr>
        <w:keepNext/>
        <w:keepLines/>
        <w:widowControl w:val="0"/>
        <w:numPr>
          <w:ilvl w:val="0"/>
          <w:numId w:val="3"/>
        </w:numPr>
        <w:tabs>
          <w:tab w:val="clear" w:pos="4320"/>
          <w:tab w:val="clear" w:pos="9072"/>
        </w:tabs>
        <w:snapToGrid/>
        <w:spacing w:line="360" w:lineRule="auto"/>
        <w:ind w:left="0" w:firstLine="0"/>
        <w:jc w:val="both"/>
        <w:rPr>
          <w:rFonts w:eastAsia="PMingLiU"/>
        </w:rPr>
      </w:pPr>
      <w:r w:rsidRPr="00B94109">
        <w:rPr>
          <w:rFonts w:eastAsia="PMingLiU"/>
        </w:rPr>
        <w:t>In summary, I award</w:t>
      </w:r>
    </w:p>
    <w:p w:rsidR="00330A75" w:rsidRPr="00B94109" w:rsidRDefault="00330A75" w:rsidP="00330A75">
      <w:pPr>
        <w:tabs>
          <w:tab w:val="clear" w:pos="4320"/>
          <w:tab w:val="clear" w:pos="9072"/>
        </w:tabs>
        <w:snapToGrid/>
        <w:spacing w:line="360" w:lineRule="auto"/>
        <w:jc w:val="both"/>
        <w:rPr>
          <w:rFonts w:eastAsia="PMingLiU"/>
        </w:rPr>
      </w:pPr>
    </w:p>
    <w:tbl>
      <w:tblPr>
        <w:tblStyle w:val="TableGrid"/>
        <w:tblW w:w="6930" w:type="dxa"/>
        <w:tblInd w:w="1435" w:type="dxa"/>
        <w:tblLook w:val="04A0" w:firstRow="1" w:lastRow="0" w:firstColumn="1" w:lastColumn="0" w:noHBand="0" w:noVBand="1"/>
      </w:tblPr>
      <w:tblGrid>
        <w:gridCol w:w="4410"/>
        <w:gridCol w:w="2520"/>
      </w:tblGrid>
      <w:tr w:rsidR="00F8533F" w:rsidRPr="00B94109" w:rsidTr="00330A75">
        <w:tc>
          <w:tcPr>
            <w:tcW w:w="4410" w:type="dxa"/>
          </w:tcPr>
          <w:p w:rsidR="00F8533F" w:rsidRPr="00B94109" w:rsidRDefault="00F8533F" w:rsidP="00330A75">
            <w:pPr>
              <w:pStyle w:val="ListParagraph"/>
              <w:spacing w:line="360" w:lineRule="auto"/>
              <w:ind w:left="0"/>
              <w:jc w:val="both"/>
              <w:rPr>
                <w:rFonts w:eastAsia="PMingLiU"/>
              </w:rPr>
            </w:pPr>
            <w:r w:rsidRPr="00B94109">
              <w:rPr>
                <w:rFonts w:eastAsia="PMingLiU"/>
              </w:rPr>
              <w:t>PSLA</w:t>
            </w:r>
          </w:p>
        </w:tc>
        <w:tc>
          <w:tcPr>
            <w:tcW w:w="2520" w:type="dxa"/>
          </w:tcPr>
          <w:p w:rsidR="00F8533F" w:rsidRPr="00B94109" w:rsidRDefault="00330A75" w:rsidP="00330A75">
            <w:pPr>
              <w:pStyle w:val="ListParagraph"/>
              <w:tabs>
                <w:tab w:val="clear" w:pos="1440"/>
                <w:tab w:val="decimal" w:pos="1879"/>
              </w:tabs>
              <w:spacing w:line="360" w:lineRule="auto"/>
              <w:ind w:left="0"/>
              <w:jc w:val="both"/>
              <w:rPr>
                <w:rFonts w:eastAsia="PMingLiU"/>
              </w:rPr>
            </w:pPr>
            <w:r>
              <w:rPr>
                <w:rFonts w:eastAsia="PMingLiU"/>
              </w:rPr>
              <w:tab/>
            </w:r>
            <w:r w:rsidR="00F8533F" w:rsidRPr="00B94109">
              <w:rPr>
                <w:rFonts w:eastAsia="PMingLiU"/>
              </w:rPr>
              <w:t>HK$500,000</w:t>
            </w:r>
          </w:p>
        </w:tc>
      </w:tr>
      <w:tr w:rsidR="00F8533F" w:rsidRPr="00B94109" w:rsidTr="00330A75">
        <w:tc>
          <w:tcPr>
            <w:tcW w:w="4410" w:type="dxa"/>
          </w:tcPr>
          <w:p w:rsidR="00F8533F" w:rsidRPr="00B94109" w:rsidRDefault="00F8533F" w:rsidP="00330A75">
            <w:pPr>
              <w:pStyle w:val="ListParagraph"/>
              <w:spacing w:line="360" w:lineRule="auto"/>
              <w:ind w:left="0"/>
              <w:jc w:val="both"/>
              <w:rPr>
                <w:rFonts w:eastAsia="PMingLiU"/>
              </w:rPr>
            </w:pPr>
            <w:r w:rsidRPr="00B94109">
              <w:rPr>
                <w:rFonts w:eastAsia="PMingLiU"/>
              </w:rPr>
              <w:t>Bereavement</w:t>
            </w:r>
          </w:p>
        </w:tc>
        <w:tc>
          <w:tcPr>
            <w:tcW w:w="2520" w:type="dxa"/>
          </w:tcPr>
          <w:p w:rsidR="00F8533F" w:rsidRPr="00B94109" w:rsidRDefault="00330A75" w:rsidP="00330A75">
            <w:pPr>
              <w:pStyle w:val="ListParagraph"/>
              <w:tabs>
                <w:tab w:val="clear" w:pos="1440"/>
                <w:tab w:val="decimal" w:pos="1879"/>
              </w:tabs>
              <w:spacing w:line="360" w:lineRule="auto"/>
              <w:ind w:left="0"/>
              <w:jc w:val="both"/>
              <w:rPr>
                <w:rFonts w:eastAsia="PMingLiU"/>
              </w:rPr>
            </w:pPr>
            <w:r>
              <w:rPr>
                <w:rFonts w:eastAsia="PMingLiU"/>
              </w:rPr>
              <w:tab/>
            </w:r>
            <w:r w:rsidR="00F8533F" w:rsidRPr="00B94109">
              <w:rPr>
                <w:rFonts w:eastAsia="PMingLiU"/>
              </w:rPr>
              <w:t>HK$231,000</w:t>
            </w:r>
          </w:p>
        </w:tc>
      </w:tr>
      <w:tr w:rsidR="00F8533F" w:rsidRPr="00B94109" w:rsidTr="00330A75">
        <w:tc>
          <w:tcPr>
            <w:tcW w:w="4410" w:type="dxa"/>
          </w:tcPr>
          <w:p w:rsidR="00F8533F" w:rsidRPr="00B94109" w:rsidRDefault="00F8533F" w:rsidP="00330A75">
            <w:pPr>
              <w:pStyle w:val="ListParagraph"/>
              <w:spacing w:line="360" w:lineRule="auto"/>
              <w:ind w:left="0"/>
              <w:jc w:val="both"/>
              <w:rPr>
                <w:rFonts w:eastAsia="PMingLiU"/>
              </w:rPr>
            </w:pPr>
            <w:r w:rsidRPr="00B94109">
              <w:rPr>
                <w:rFonts w:eastAsia="PMingLiU"/>
              </w:rPr>
              <w:t>Funeral and other agreed expenses</w:t>
            </w:r>
          </w:p>
        </w:tc>
        <w:tc>
          <w:tcPr>
            <w:tcW w:w="2520" w:type="dxa"/>
          </w:tcPr>
          <w:p w:rsidR="00F8533F" w:rsidRPr="00B94109" w:rsidRDefault="00330A75" w:rsidP="00330A75">
            <w:pPr>
              <w:pStyle w:val="ListParagraph"/>
              <w:tabs>
                <w:tab w:val="clear" w:pos="1440"/>
                <w:tab w:val="decimal" w:pos="1879"/>
              </w:tabs>
              <w:spacing w:line="360" w:lineRule="auto"/>
              <w:ind w:left="0"/>
              <w:jc w:val="both"/>
              <w:rPr>
                <w:rFonts w:eastAsia="PMingLiU"/>
              </w:rPr>
            </w:pPr>
            <w:r>
              <w:rPr>
                <w:rFonts w:eastAsia="PMingLiU"/>
              </w:rPr>
              <w:tab/>
            </w:r>
            <w:r w:rsidR="00F8533F" w:rsidRPr="00B94109">
              <w:rPr>
                <w:rFonts w:eastAsia="PMingLiU"/>
              </w:rPr>
              <w:t>HK$63,562.30</w:t>
            </w:r>
          </w:p>
        </w:tc>
      </w:tr>
      <w:tr w:rsidR="00F8533F" w:rsidRPr="00B94109" w:rsidTr="00330A75">
        <w:tc>
          <w:tcPr>
            <w:tcW w:w="4410" w:type="dxa"/>
          </w:tcPr>
          <w:p w:rsidR="00F8533F" w:rsidRPr="00B94109" w:rsidRDefault="00F8533F" w:rsidP="00330A75">
            <w:pPr>
              <w:pStyle w:val="ListParagraph"/>
              <w:spacing w:line="360" w:lineRule="auto"/>
              <w:ind w:left="0"/>
              <w:jc w:val="both"/>
              <w:rPr>
                <w:rFonts w:eastAsia="PMingLiU"/>
              </w:rPr>
            </w:pPr>
            <w:r w:rsidRPr="00B94109">
              <w:rPr>
                <w:rFonts w:eastAsia="PMingLiU"/>
              </w:rPr>
              <w:t>Loss of earnings</w:t>
            </w:r>
          </w:p>
        </w:tc>
        <w:tc>
          <w:tcPr>
            <w:tcW w:w="2520" w:type="dxa"/>
          </w:tcPr>
          <w:p w:rsidR="00F8533F" w:rsidRPr="00B94109" w:rsidRDefault="00330A75" w:rsidP="00330A75">
            <w:pPr>
              <w:pStyle w:val="ListParagraph"/>
              <w:tabs>
                <w:tab w:val="clear" w:pos="1440"/>
                <w:tab w:val="decimal" w:pos="1879"/>
              </w:tabs>
              <w:spacing w:line="360" w:lineRule="auto"/>
              <w:ind w:left="0"/>
              <w:jc w:val="both"/>
              <w:rPr>
                <w:rFonts w:eastAsia="PMingLiU"/>
              </w:rPr>
            </w:pPr>
            <w:r>
              <w:rPr>
                <w:rFonts w:eastAsia="PMingLiU"/>
              </w:rPr>
              <w:tab/>
            </w:r>
            <w:r w:rsidR="00F8533F" w:rsidRPr="00B94109">
              <w:rPr>
                <w:rFonts w:eastAsia="PMingLiU"/>
              </w:rPr>
              <w:t>HK$896,000</w:t>
            </w:r>
          </w:p>
        </w:tc>
      </w:tr>
      <w:tr w:rsidR="00F8533F" w:rsidRPr="00B94109" w:rsidTr="00330A75">
        <w:tc>
          <w:tcPr>
            <w:tcW w:w="4410" w:type="dxa"/>
          </w:tcPr>
          <w:p w:rsidR="00F8533F" w:rsidRPr="00B94109" w:rsidRDefault="00F8533F" w:rsidP="00330A75">
            <w:pPr>
              <w:pStyle w:val="ListParagraph"/>
              <w:spacing w:line="360" w:lineRule="auto"/>
              <w:ind w:left="0"/>
              <w:jc w:val="both"/>
              <w:rPr>
                <w:rFonts w:eastAsia="PMingLiU"/>
              </w:rPr>
            </w:pPr>
            <w:r w:rsidRPr="00B94109">
              <w:rPr>
                <w:rFonts w:eastAsia="PMingLiU"/>
              </w:rPr>
              <w:t>Dependency</w:t>
            </w:r>
          </w:p>
        </w:tc>
        <w:tc>
          <w:tcPr>
            <w:tcW w:w="2520" w:type="dxa"/>
          </w:tcPr>
          <w:p w:rsidR="00F8533F" w:rsidRPr="00B94109" w:rsidRDefault="00330A75" w:rsidP="00330A75">
            <w:pPr>
              <w:pStyle w:val="ListParagraph"/>
              <w:tabs>
                <w:tab w:val="clear" w:pos="1440"/>
                <w:tab w:val="decimal" w:pos="1879"/>
              </w:tabs>
              <w:spacing w:line="360" w:lineRule="auto"/>
              <w:ind w:left="0"/>
              <w:jc w:val="both"/>
              <w:rPr>
                <w:rFonts w:eastAsia="PMingLiU"/>
              </w:rPr>
            </w:pPr>
            <w:r>
              <w:rPr>
                <w:rFonts w:eastAsia="PMingLiU"/>
              </w:rPr>
              <w:tab/>
            </w:r>
            <w:r w:rsidR="001327C7">
              <w:rPr>
                <w:rFonts w:eastAsia="PMingLiU"/>
              </w:rPr>
              <w:t>HK$367,118</w:t>
            </w:r>
          </w:p>
        </w:tc>
      </w:tr>
      <w:tr w:rsidR="00F8533F" w:rsidRPr="00B94109" w:rsidTr="00330A75">
        <w:tc>
          <w:tcPr>
            <w:tcW w:w="4410" w:type="dxa"/>
          </w:tcPr>
          <w:p w:rsidR="00F8533F" w:rsidRPr="00B94109" w:rsidRDefault="00F8533F" w:rsidP="00330A75">
            <w:pPr>
              <w:pStyle w:val="ListParagraph"/>
              <w:spacing w:line="360" w:lineRule="auto"/>
              <w:ind w:left="0"/>
              <w:jc w:val="both"/>
              <w:rPr>
                <w:rFonts w:eastAsia="PMingLiU"/>
              </w:rPr>
            </w:pPr>
            <w:r w:rsidRPr="00B94109">
              <w:rPr>
                <w:rFonts w:eastAsia="PMingLiU"/>
              </w:rPr>
              <w:t>Loss of accumulation of wealth</w:t>
            </w:r>
          </w:p>
        </w:tc>
        <w:tc>
          <w:tcPr>
            <w:tcW w:w="2520" w:type="dxa"/>
          </w:tcPr>
          <w:p w:rsidR="00F8533F" w:rsidRPr="00B94109" w:rsidRDefault="00330A75" w:rsidP="00330A75">
            <w:pPr>
              <w:pStyle w:val="ListParagraph"/>
              <w:tabs>
                <w:tab w:val="clear" w:pos="1440"/>
                <w:tab w:val="decimal" w:pos="1879"/>
              </w:tabs>
              <w:spacing w:line="360" w:lineRule="auto"/>
              <w:ind w:left="0"/>
              <w:jc w:val="both"/>
              <w:rPr>
                <w:rFonts w:eastAsia="PMingLiU"/>
              </w:rPr>
            </w:pPr>
            <w:r>
              <w:rPr>
                <w:rFonts w:eastAsia="PMingLiU"/>
              </w:rPr>
              <w:tab/>
            </w:r>
            <w:r w:rsidR="00F8533F" w:rsidRPr="00B94109">
              <w:rPr>
                <w:rFonts w:eastAsia="PMingLiU"/>
              </w:rPr>
              <w:t>HK$0</w:t>
            </w:r>
          </w:p>
        </w:tc>
      </w:tr>
      <w:tr w:rsidR="00F8533F" w:rsidRPr="00B94109" w:rsidTr="00330A75">
        <w:tc>
          <w:tcPr>
            <w:tcW w:w="4410" w:type="dxa"/>
          </w:tcPr>
          <w:p w:rsidR="00F8533F" w:rsidRPr="00B94109" w:rsidRDefault="00F8533F" w:rsidP="00330A75">
            <w:pPr>
              <w:pStyle w:val="ListParagraph"/>
              <w:spacing w:line="360" w:lineRule="auto"/>
              <w:ind w:left="0"/>
              <w:jc w:val="both"/>
              <w:rPr>
                <w:rFonts w:eastAsia="PMingLiU"/>
              </w:rPr>
            </w:pPr>
            <w:r w:rsidRPr="00B94109">
              <w:rPr>
                <w:rFonts w:eastAsia="PMingLiU"/>
              </w:rPr>
              <w:t>Loss of service</w:t>
            </w:r>
          </w:p>
        </w:tc>
        <w:tc>
          <w:tcPr>
            <w:tcW w:w="2520" w:type="dxa"/>
          </w:tcPr>
          <w:p w:rsidR="00F8533F" w:rsidRPr="00B94109" w:rsidRDefault="00330A75" w:rsidP="00330A75">
            <w:pPr>
              <w:pStyle w:val="ListParagraph"/>
              <w:tabs>
                <w:tab w:val="clear" w:pos="1440"/>
                <w:tab w:val="decimal" w:pos="1879"/>
              </w:tabs>
              <w:spacing w:line="360" w:lineRule="auto"/>
              <w:ind w:left="0"/>
              <w:jc w:val="both"/>
              <w:rPr>
                <w:rFonts w:eastAsia="PMingLiU"/>
              </w:rPr>
            </w:pPr>
            <w:r>
              <w:rPr>
                <w:rFonts w:eastAsia="PMingLiU"/>
              </w:rPr>
              <w:tab/>
            </w:r>
            <w:r w:rsidR="00A16B60">
              <w:rPr>
                <w:rFonts w:eastAsia="PMingLiU"/>
              </w:rPr>
              <w:t>HK$8</w:t>
            </w:r>
            <w:r w:rsidR="00F8533F" w:rsidRPr="00B94109">
              <w:rPr>
                <w:rFonts w:eastAsia="PMingLiU"/>
              </w:rPr>
              <w:t>0,000</w:t>
            </w:r>
          </w:p>
        </w:tc>
      </w:tr>
      <w:tr w:rsidR="00F8533F" w:rsidRPr="00B94109" w:rsidTr="00330A75">
        <w:tc>
          <w:tcPr>
            <w:tcW w:w="4410" w:type="dxa"/>
          </w:tcPr>
          <w:p w:rsidR="00F8533F" w:rsidRPr="00B94109" w:rsidRDefault="00F8533F" w:rsidP="00330A75">
            <w:pPr>
              <w:pStyle w:val="ListParagraph"/>
              <w:spacing w:line="360" w:lineRule="auto"/>
              <w:ind w:left="0"/>
              <w:jc w:val="both"/>
              <w:rPr>
                <w:rFonts w:eastAsia="PMingLiU"/>
              </w:rPr>
            </w:pPr>
            <w:r w:rsidRPr="00B94109">
              <w:rPr>
                <w:rFonts w:eastAsia="PMingLiU"/>
              </w:rPr>
              <w:t>Costs of care</w:t>
            </w:r>
          </w:p>
        </w:tc>
        <w:tc>
          <w:tcPr>
            <w:tcW w:w="2520" w:type="dxa"/>
          </w:tcPr>
          <w:p w:rsidR="00F8533F" w:rsidRPr="00B94109" w:rsidRDefault="00330A75" w:rsidP="00330A75">
            <w:pPr>
              <w:pStyle w:val="ListParagraph"/>
              <w:tabs>
                <w:tab w:val="clear" w:pos="1440"/>
                <w:tab w:val="decimal" w:pos="1879"/>
              </w:tabs>
              <w:spacing w:line="360" w:lineRule="auto"/>
              <w:ind w:left="0"/>
              <w:jc w:val="both"/>
              <w:rPr>
                <w:rFonts w:eastAsia="PMingLiU"/>
              </w:rPr>
            </w:pPr>
            <w:r>
              <w:rPr>
                <w:rFonts w:eastAsia="PMingLiU"/>
              </w:rPr>
              <w:tab/>
            </w:r>
            <w:r w:rsidR="00A16B60">
              <w:rPr>
                <w:rFonts w:eastAsia="PMingLiU"/>
              </w:rPr>
              <w:t>HK$134,0</w:t>
            </w:r>
            <w:r w:rsidR="00AA0DDB">
              <w:rPr>
                <w:rFonts w:eastAsia="PMingLiU"/>
              </w:rPr>
              <w:t>00</w:t>
            </w:r>
          </w:p>
        </w:tc>
      </w:tr>
      <w:tr w:rsidR="00F8533F" w:rsidRPr="00B94109" w:rsidTr="00330A75">
        <w:tc>
          <w:tcPr>
            <w:tcW w:w="4410" w:type="dxa"/>
          </w:tcPr>
          <w:p w:rsidR="00F8533F" w:rsidRPr="00B94109" w:rsidRDefault="00F8533F" w:rsidP="00330A75">
            <w:pPr>
              <w:pStyle w:val="ListParagraph"/>
              <w:spacing w:line="360" w:lineRule="auto"/>
              <w:ind w:left="0"/>
              <w:jc w:val="right"/>
              <w:rPr>
                <w:rFonts w:eastAsia="PMingLiU"/>
              </w:rPr>
            </w:pPr>
            <w:r w:rsidRPr="00B94109">
              <w:rPr>
                <w:rFonts w:eastAsia="PMingLiU"/>
              </w:rPr>
              <w:t>Total:</w:t>
            </w:r>
          </w:p>
        </w:tc>
        <w:tc>
          <w:tcPr>
            <w:tcW w:w="2520" w:type="dxa"/>
          </w:tcPr>
          <w:p w:rsidR="00F8533F" w:rsidRPr="00B94109" w:rsidRDefault="00330A75" w:rsidP="00330A75">
            <w:pPr>
              <w:pStyle w:val="ListParagraph"/>
              <w:tabs>
                <w:tab w:val="clear" w:pos="1440"/>
                <w:tab w:val="decimal" w:pos="1879"/>
              </w:tabs>
              <w:spacing w:line="360" w:lineRule="auto"/>
              <w:ind w:left="0"/>
              <w:jc w:val="both"/>
              <w:rPr>
                <w:rFonts w:eastAsia="PMingLiU"/>
              </w:rPr>
            </w:pPr>
            <w:r>
              <w:rPr>
                <w:rFonts w:eastAsia="PMingLiU"/>
              </w:rPr>
              <w:tab/>
            </w:r>
            <w:r w:rsidR="00A16B60">
              <w:rPr>
                <w:rFonts w:eastAsia="PMingLiU"/>
              </w:rPr>
              <w:t>HK$2,271,680</w:t>
            </w:r>
            <w:r w:rsidR="00F8533F" w:rsidRPr="00B94109">
              <w:rPr>
                <w:rFonts w:eastAsia="PMingLiU"/>
              </w:rPr>
              <w:t>.30</w:t>
            </w:r>
          </w:p>
        </w:tc>
      </w:tr>
      <w:tr w:rsidR="00F8533F" w:rsidRPr="00B94109" w:rsidTr="00330A75">
        <w:tc>
          <w:tcPr>
            <w:tcW w:w="4410" w:type="dxa"/>
          </w:tcPr>
          <w:p w:rsidR="00F8533F" w:rsidRPr="00B94109" w:rsidRDefault="00A16B60" w:rsidP="00330A75">
            <w:pPr>
              <w:pStyle w:val="ListParagraph"/>
              <w:spacing w:line="360" w:lineRule="auto"/>
              <w:ind w:left="0"/>
              <w:jc w:val="right"/>
              <w:rPr>
                <w:rFonts w:eastAsia="PMingLiU"/>
              </w:rPr>
            </w:pPr>
            <w:r>
              <w:rPr>
                <w:rFonts w:eastAsia="PMingLiU"/>
              </w:rPr>
              <w:t>90%,</w:t>
            </w:r>
            <w:r w:rsidR="00F8533F" w:rsidRPr="00B94109">
              <w:rPr>
                <w:rFonts w:eastAsia="PMingLiU"/>
              </w:rPr>
              <w:t xml:space="preserve"> rounded up</w:t>
            </w:r>
            <w:r>
              <w:rPr>
                <w:rFonts w:eastAsia="PMingLiU"/>
              </w:rPr>
              <w:t xml:space="preserve"> to</w:t>
            </w:r>
          </w:p>
        </w:tc>
        <w:tc>
          <w:tcPr>
            <w:tcW w:w="2520" w:type="dxa"/>
          </w:tcPr>
          <w:p w:rsidR="00F8533F" w:rsidRPr="00B94109" w:rsidRDefault="00330A75" w:rsidP="00330A75">
            <w:pPr>
              <w:pStyle w:val="ListParagraph"/>
              <w:tabs>
                <w:tab w:val="clear" w:pos="1440"/>
                <w:tab w:val="decimal" w:pos="1879"/>
              </w:tabs>
              <w:spacing w:line="360" w:lineRule="auto"/>
              <w:ind w:left="0"/>
              <w:jc w:val="both"/>
              <w:rPr>
                <w:rFonts w:eastAsia="PMingLiU"/>
                <w:b/>
                <w:bCs/>
              </w:rPr>
            </w:pPr>
            <w:r>
              <w:rPr>
                <w:rFonts w:eastAsia="PMingLiU"/>
                <w:b/>
                <w:bCs/>
              </w:rPr>
              <w:tab/>
            </w:r>
            <w:r w:rsidR="00A16B60">
              <w:rPr>
                <w:rFonts w:eastAsia="PMingLiU"/>
                <w:b/>
                <w:bCs/>
              </w:rPr>
              <w:t>HK$2,044,513</w:t>
            </w:r>
          </w:p>
        </w:tc>
      </w:tr>
    </w:tbl>
    <w:p w:rsidR="00F8533F" w:rsidRPr="00B94109" w:rsidRDefault="00F8533F" w:rsidP="00330A75">
      <w:pPr>
        <w:tabs>
          <w:tab w:val="clear" w:pos="4320"/>
          <w:tab w:val="clear" w:pos="9072"/>
        </w:tabs>
        <w:snapToGrid/>
        <w:spacing w:line="360" w:lineRule="auto"/>
        <w:jc w:val="both"/>
        <w:rPr>
          <w:rFonts w:eastAsia="PMingLiU"/>
        </w:rPr>
      </w:pPr>
    </w:p>
    <w:p w:rsidR="00F8533F" w:rsidRDefault="00F8533F" w:rsidP="00330A75">
      <w:pPr>
        <w:tabs>
          <w:tab w:val="clear" w:pos="4320"/>
          <w:tab w:val="clear" w:pos="9072"/>
        </w:tabs>
        <w:snapToGrid/>
        <w:spacing w:line="360" w:lineRule="auto"/>
        <w:jc w:val="both"/>
        <w:rPr>
          <w:rFonts w:eastAsia="PMingLiU"/>
          <w:i/>
          <w:iCs/>
        </w:rPr>
      </w:pPr>
      <w:r w:rsidRPr="00B94109">
        <w:rPr>
          <w:rFonts w:eastAsia="PMingLiU"/>
          <w:i/>
          <w:iCs/>
        </w:rPr>
        <w:t>Disposal</w:t>
      </w:r>
    </w:p>
    <w:p w:rsidR="00330A75" w:rsidRPr="00B94109" w:rsidRDefault="00330A75" w:rsidP="00330A75">
      <w:pPr>
        <w:tabs>
          <w:tab w:val="clear" w:pos="4320"/>
          <w:tab w:val="clear" w:pos="9072"/>
        </w:tabs>
        <w:snapToGrid/>
        <w:spacing w:line="360" w:lineRule="auto"/>
        <w:jc w:val="both"/>
        <w:rPr>
          <w:rFonts w:eastAsia="PMingLiU"/>
          <w:i/>
          <w:iCs/>
        </w:rPr>
      </w:pPr>
    </w:p>
    <w:p w:rsidR="00F8533F" w:rsidRPr="00B94109" w:rsidRDefault="00F8533F" w:rsidP="00330A75">
      <w:pPr>
        <w:numPr>
          <w:ilvl w:val="0"/>
          <w:numId w:val="3"/>
        </w:numPr>
        <w:tabs>
          <w:tab w:val="clear" w:pos="4320"/>
          <w:tab w:val="clear" w:pos="9072"/>
        </w:tabs>
        <w:snapToGrid/>
        <w:spacing w:line="360" w:lineRule="auto"/>
        <w:ind w:left="0" w:firstLine="0"/>
        <w:jc w:val="both"/>
        <w:rPr>
          <w:rFonts w:eastAsia="PMingLiU"/>
        </w:rPr>
      </w:pPr>
      <w:r w:rsidRPr="00B94109">
        <w:rPr>
          <w:rFonts w:eastAsia="PMingLiU"/>
        </w:rPr>
        <w:t xml:space="preserve">In the premises, I find the defendants 90% liable and enter judgment in favour of the plaintiff against the defendants in the sum of </w:t>
      </w:r>
      <w:r w:rsidR="00A16B60">
        <w:rPr>
          <w:rFonts w:eastAsia="PMingLiU"/>
        </w:rPr>
        <w:t>HK$2,044,513</w:t>
      </w:r>
      <w:r w:rsidRPr="00B94109">
        <w:rPr>
          <w:rFonts w:eastAsia="PMingLiU"/>
        </w:rPr>
        <w:t>.</w:t>
      </w:r>
    </w:p>
    <w:p w:rsidR="00F8533F" w:rsidRPr="00B94109" w:rsidRDefault="00F8533F" w:rsidP="000E685B">
      <w:pPr>
        <w:tabs>
          <w:tab w:val="clear" w:pos="4320"/>
          <w:tab w:val="clear" w:pos="9072"/>
        </w:tabs>
        <w:snapToGrid/>
        <w:spacing w:line="360" w:lineRule="auto"/>
        <w:jc w:val="both"/>
        <w:rPr>
          <w:rFonts w:eastAsia="PMingLiU"/>
        </w:rPr>
      </w:pPr>
    </w:p>
    <w:p w:rsidR="00F8533F" w:rsidRDefault="00F8533F" w:rsidP="000E685B">
      <w:pPr>
        <w:numPr>
          <w:ilvl w:val="0"/>
          <w:numId w:val="3"/>
        </w:numPr>
        <w:tabs>
          <w:tab w:val="clear" w:pos="4320"/>
          <w:tab w:val="clear" w:pos="9072"/>
        </w:tabs>
        <w:snapToGrid/>
        <w:spacing w:line="360" w:lineRule="auto"/>
        <w:ind w:left="0" w:firstLine="0"/>
        <w:jc w:val="both"/>
        <w:rPr>
          <w:rFonts w:eastAsia="PMingLiU"/>
        </w:rPr>
      </w:pPr>
      <w:r w:rsidRPr="00B94109">
        <w:rPr>
          <w:rFonts w:eastAsia="PMingLiU"/>
        </w:rPr>
        <w:t>I award to the plaintiff the interest as claimed:</w:t>
      </w:r>
      <w:r w:rsidR="000E685B">
        <w:rPr>
          <w:rFonts w:eastAsia="PMingLiU"/>
        </w:rPr>
        <w:t>-</w:t>
      </w:r>
    </w:p>
    <w:p w:rsidR="000E685B" w:rsidRPr="00B94109" w:rsidRDefault="000E685B" w:rsidP="000E685B">
      <w:pPr>
        <w:tabs>
          <w:tab w:val="clear" w:pos="4320"/>
          <w:tab w:val="clear" w:pos="9072"/>
        </w:tabs>
        <w:snapToGrid/>
        <w:spacing w:line="360" w:lineRule="auto"/>
        <w:jc w:val="both"/>
        <w:rPr>
          <w:rFonts w:eastAsia="PMingLiU"/>
        </w:rPr>
      </w:pPr>
    </w:p>
    <w:p w:rsidR="00F8533F" w:rsidRPr="000E685B" w:rsidRDefault="00F8533F" w:rsidP="000E685B">
      <w:pPr>
        <w:pStyle w:val="ListParagraph"/>
        <w:numPr>
          <w:ilvl w:val="0"/>
          <w:numId w:val="18"/>
        </w:numPr>
        <w:tabs>
          <w:tab w:val="clear" w:pos="1440"/>
          <w:tab w:val="clear" w:pos="4320"/>
          <w:tab w:val="clear" w:pos="9072"/>
        </w:tabs>
        <w:snapToGrid/>
        <w:spacing w:line="360" w:lineRule="auto"/>
        <w:ind w:left="2160" w:hanging="720"/>
        <w:contextualSpacing/>
        <w:jc w:val="both"/>
        <w:rPr>
          <w:rFonts w:eastAsia="PMingLiU"/>
        </w:rPr>
      </w:pPr>
      <w:r w:rsidRPr="000E685B">
        <w:rPr>
          <w:rFonts w:eastAsia="PMingLiU"/>
        </w:rPr>
        <w:t>at 2% per annum on damages for PSLA from the date of service of the Writ to the date of this judgment;</w:t>
      </w:r>
    </w:p>
    <w:p w:rsidR="000E685B" w:rsidRDefault="000E685B" w:rsidP="000E685B">
      <w:pPr>
        <w:pStyle w:val="ListParagraph"/>
        <w:tabs>
          <w:tab w:val="clear" w:pos="1440"/>
          <w:tab w:val="clear" w:pos="4320"/>
          <w:tab w:val="clear" w:pos="9072"/>
        </w:tabs>
        <w:snapToGrid/>
        <w:spacing w:line="360" w:lineRule="auto"/>
        <w:ind w:left="2160"/>
        <w:contextualSpacing/>
        <w:jc w:val="both"/>
        <w:rPr>
          <w:rFonts w:eastAsia="PMingLiU"/>
        </w:rPr>
      </w:pPr>
    </w:p>
    <w:p w:rsidR="00F8533F" w:rsidRPr="00B94109" w:rsidRDefault="00F8533F" w:rsidP="000E685B">
      <w:pPr>
        <w:pStyle w:val="ListParagraph"/>
        <w:numPr>
          <w:ilvl w:val="0"/>
          <w:numId w:val="18"/>
        </w:numPr>
        <w:tabs>
          <w:tab w:val="clear" w:pos="1440"/>
          <w:tab w:val="clear" w:pos="4320"/>
          <w:tab w:val="clear" w:pos="9072"/>
        </w:tabs>
        <w:snapToGrid/>
        <w:spacing w:line="360" w:lineRule="auto"/>
        <w:ind w:left="2160" w:hanging="720"/>
        <w:contextualSpacing/>
        <w:jc w:val="both"/>
        <w:rPr>
          <w:rFonts w:eastAsia="PMingLiU"/>
        </w:rPr>
      </w:pPr>
      <w:r w:rsidRPr="00B94109">
        <w:rPr>
          <w:rFonts w:eastAsia="PMingLiU"/>
        </w:rPr>
        <w:lastRenderedPageBreak/>
        <w:t>at judgment rate on damages for bereavement and the funeral expense of HK$51,688 from the date of death to the date of this judgment;</w:t>
      </w:r>
    </w:p>
    <w:p w:rsidR="000E685B" w:rsidRDefault="000E685B" w:rsidP="000E685B">
      <w:pPr>
        <w:pStyle w:val="ListParagraph"/>
        <w:tabs>
          <w:tab w:val="clear" w:pos="1440"/>
          <w:tab w:val="clear" w:pos="4320"/>
          <w:tab w:val="clear" w:pos="9072"/>
        </w:tabs>
        <w:snapToGrid/>
        <w:spacing w:line="360" w:lineRule="auto"/>
        <w:ind w:left="2160"/>
        <w:contextualSpacing/>
        <w:jc w:val="both"/>
        <w:rPr>
          <w:rFonts w:eastAsia="PMingLiU"/>
        </w:rPr>
      </w:pPr>
    </w:p>
    <w:p w:rsidR="00F8533F" w:rsidRPr="00B94109" w:rsidRDefault="00F8533F" w:rsidP="000E685B">
      <w:pPr>
        <w:pStyle w:val="ListParagraph"/>
        <w:numPr>
          <w:ilvl w:val="0"/>
          <w:numId w:val="18"/>
        </w:numPr>
        <w:tabs>
          <w:tab w:val="clear" w:pos="1440"/>
          <w:tab w:val="clear" w:pos="4320"/>
          <w:tab w:val="clear" w:pos="9072"/>
        </w:tabs>
        <w:snapToGrid/>
        <w:spacing w:line="360" w:lineRule="auto"/>
        <w:ind w:left="2160" w:hanging="720"/>
        <w:contextualSpacing/>
        <w:jc w:val="both"/>
        <w:rPr>
          <w:rFonts w:eastAsia="PMingLiU"/>
        </w:rPr>
      </w:pPr>
      <w:r w:rsidRPr="00B94109">
        <w:rPr>
          <w:rFonts w:eastAsia="PMingLiU"/>
        </w:rPr>
        <w:t>at half judgment rate on the loss of dependency and special damages (except the said funeral expenses) from the date of death to the date of this judgment; and</w:t>
      </w:r>
    </w:p>
    <w:p w:rsidR="000E685B" w:rsidRDefault="000E685B" w:rsidP="000E685B">
      <w:pPr>
        <w:pStyle w:val="ListParagraph"/>
        <w:tabs>
          <w:tab w:val="clear" w:pos="1440"/>
          <w:tab w:val="clear" w:pos="4320"/>
          <w:tab w:val="clear" w:pos="9072"/>
        </w:tabs>
        <w:snapToGrid/>
        <w:spacing w:line="360" w:lineRule="auto"/>
        <w:ind w:left="2160"/>
        <w:contextualSpacing/>
        <w:jc w:val="both"/>
        <w:rPr>
          <w:rFonts w:eastAsia="PMingLiU"/>
        </w:rPr>
      </w:pPr>
    </w:p>
    <w:p w:rsidR="00F8533F" w:rsidRPr="00B94109" w:rsidRDefault="00F8533F" w:rsidP="000E685B">
      <w:pPr>
        <w:pStyle w:val="ListParagraph"/>
        <w:numPr>
          <w:ilvl w:val="0"/>
          <w:numId w:val="18"/>
        </w:numPr>
        <w:tabs>
          <w:tab w:val="clear" w:pos="1440"/>
          <w:tab w:val="clear" w:pos="4320"/>
          <w:tab w:val="clear" w:pos="9072"/>
        </w:tabs>
        <w:snapToGrid/>
        <w:spacing w:line="360" w:lineRule="auto"/>
        <w:ind w:left="2160" w:hanging="720"/>
        <w:contextualSpacing/>
        <w:jc w:val="both"/>
        <w:rPr>
          <w:rFonts w:eastAsia="PMingLiU"/>
        </w:rPr>
      </w:pPr>
      <w:r w:rsidRPr="00B94109">
        <w:rPr>
          <w:rFonts w:eastAsia="PMingLiU"/>
        </w:rPr>
        <w:t>at half judgment rate for loss of earnings from the date of accident to the date of this judgment.</w:t>
      </w:r>
    </w:p>
    <w:p w:rsidR="00F8533F" w:rsidRPr="00B94109" w:rsidRDefault="00F8533F" w:rsidP="000E685B">
      <w:pPr>
        <w:tabs>
          <w:tab w:val="clear" w:pos="4320"/>
          <w:tab w:val="clear" w:pos="9072"/>
        </w:tabs>
        <w:snapToGrid/>
        <w:spacing w:line="360" w:lineRule="auto"/>
        <w:jc w:val="both"/>
        <w:rPr>
          <w:rFonts w:eastAsia="PMingLiU"/>
        </w:rPr>
      </w:pPr>
    </w:p>
    <w:p w:rsidR="00F8533F" w:rsidRPr="00B94109" w:rsidRDefault="00F8533F" w:rsidP="000E685B">
      <w:pPr>
        <w:numPr>
          <w:ilvl w:val="0"/>
          <w:numId w:val="3"/>
        </w:numPr>
        <w:tabs>
          <w:tab w:val="clear" w:pos="4320"/>
          <w:tab w:val="clear" w:pos="9072"/>
        </w:tabs>
        <w:snapToGrid/>
        <w:spacing w:line="360" w:lineRule="auto"/>
        <w:ind w:left="0" w:firstLine="0"/>
        <w:jc w:val="both"/>
        <w:rPr>
          <w:rFonts w:eastAsia="PMingLiU"/>
        </w:rPr>
      </w:pPr>
      <w:r w:rsidRPr="00B94109">
        <w:rPr>
          <w:rFonts w:eastAsia="PMingLiU"/>
        </w:rPr>
        <w:t>I make a costs order nisi that the defendants do pay to the plaintiff her costs of this action (including all costs reserved, if any) taxed at the High Court scale before this action was transferred to the District Court and thereafter at the District Court scale, with certificate for counsel, to be taxed if not agreed.  The plaintiff’s own costs will be taxed according to the Legal Aid Regulations.  This costs order nisi will become absolute within 14 days unless any party applies by summons to vary within that time.</w:t>
      </w:r>
    </w:p>
    <w:p w:rsidR="00F8533F" w:rsidRPr="00B94109" w:rsidRDefault="00F8533F" w:rsidP="000E685B">
      <w:pPr>
        <w:tabs>
          <w:tab w:val="clear" w:pos="4320"/>
          <w:tab w:val="clear" w:pos="9072"/>
        </w:tabs>
        <w:snapToGrid/>
        <w:spacing w:line="360" w:lineRule="auto"/>
        <w:jc w:val="both"/>
        <w:rPr>
          <w:rFonts w:eastAsia="PMingLiU"/>
        </w:rPr>
      </w:pPr>
    </w:p>
    <w:p w:rsidR="000E685B" w:rsidRPr="00A16B60" w:rsidRDefault="00F8533F" w:rsidP="0001138D">
      <w:pPr>
        <w:numPr>
          <w:ilvl w:val="0"/>
          <w:numId w:val="3"/>
        </w:numPr>
        <w:tabs>
          <w:tab w:val="clear" w:pos="4320"/>
          <w:tab w:val="clear" w:pos="9072"/>
        </w:tabs>
        <w:snapToGrid/>
        <w:spacing w:line="360" w:lineRule="auto"/>
        <w:ind w:left="0" w:firstLine="0"/>
        <w:jc w:val="both"/>
        <w:rPr>
          <w:rFonts w:eastAsia="PMingLiU"/>
        </w:rPr>
      </w:pPr>
      <w:r w:rsidRPr="00B94109">
        <w:rPr>
          <w:rFonts w:eastAsia="PMingLiU"/>
        </w:rPr>
        <w:t>Lastly, I thank both counsel for their helpful assistance.</w:t>
      </w:r>
    </w:p>
    <w:p w:rsidR="000E685B" w:rsidRPr="00B94109" w:rsidRDefault="000E685B" w:rsidP="0001138D">
      <w:pPr>
        <w:spacing w:line="360" w:lineRule="auto"/>
        <w:jc w:val="both"/>
        <w:rPr>
          <w:rFonts w:eastAsia="PMingLiU"/>
        </w:rPr>
      </w:pPr>
    </w:p>
    <w:p w:rsidR="003A6F30" w:rsidRDefault="003A6F30" w:rsidP="0001138D">
      <w:pPr>
        <w:spacing w:line="360" w:lineRule="auto"/>
        <w:jc w:val="both"/>
        <w:rPr>
          <w:rFonts w:eastAsia="PMingLiU"/>
        </w:rPr>
      </w:pPr>
    </w:p>
    <w:p w:rsidR="0075256C" w:rsidRDefault="0075256C" w:rsidP="0001138D">
      <w:pPr>
        <w:spacing w:line="360" w:lineRule="auto"/>
        <w:jc w:val="both"/>
        <w:rPr>
          <w:rFonts w:eastAsia="PMingLiU"/>
        </w:rPr>
      </w:pPr>
    </w:p>
    <w:p w:rsidR="0075256C" w:rsidRPr="00B94109" w:rsidRDefault="0075256C" w:rsidP="0001138D">
      <w:pPr>
        <w:spacing w:line="360" w:lineRule="auto"/>
        <w:jc w:val="both"/>
        <w:rPr>
          <w:rFonts w:eastAsia="PMingLiU"/>
        </w:rPr>
      </w:pPr>
    </w:p>
    <w:p w:rsidR="00624FAD" w:rsidRPr="00B94109" w:rsidRDefault="00624FAD" w:rsidP="00C92568">
      <w:pPr>
        <w:tabs>
          <w:tab w:val="clear" w:pos="4320"/>
          <w:tab w:val="center" w:pos="6120"/>
        </w:tabs>
        <w:jc w:val="both"/>
        <w:rPr>
          <w:rFonts w:eastAsia="PMingLiU"/>
        </w:rPr>
      </w:pPr>
      <w:r w:rsidRPr="00B94109">
        <w:rPr>
          <w:rFonts w:eastAsia="PMingLiU"/>
        </w:rPr>
        <w:tab/>
      </w:r>
      <w:r w:rsidRPr="00B94109">
        <w:rPr>
          <w:rFonts w:eastAsia="PMingLiU"/>
        </w:rPr>
        <w:tab/>
        <w:t xml:space="preserve">( </w:t>
      </w:r>
      <w:r w:rsidR="00503EF0" w:rsidRPr="00B94109">
        <w:rPr>
          <w:rFonts w:eastAsia="PMingLiU"/>
        </w:rPr>
        <w:t>KC Chan</w:t>
      </w:r>
      <w:r w:rsidRPr="00B94109">
        <w:rPr>
          <w:rFonts w:eastAsia="PMingLiU"/>
        </w:rPr>
        <w:t xml:space="preserve"> )</w:t>
      </w:r>
    </w:p>
    <w:p w:rsidR="00624FAD" w:rsidRPr="00B94109" w:rsidRDefault="00624FAD" w:rsidP="00C92568">
      <w:pPr>
        <w:tabs>
          <w:tab w:val="clear" w:pos="4320"/>
          <w:tab w:val="center" w:pos="6120"/>
        </w:tabs>
        <w:jc w:val="both"/>
        <w:rPr>
          <w:rFonts w:eastAsia="PMingLiU"/>
        </w:rPr>
      </w:pPr>
      <w:r w:rsidRPr="00B94109">
        <w:rPr>
          <w:rFonts w:eastAsia="PMingLiU"/>
        </w:rPr>
        <w:tab/>
      </w:r>
      <w:r w:rsidRPr="00B94109">
        <w:rPr>
          <w:rFonts w:eastAsia="PMingLiU"/>
        </w:rPr>
        <w:tab/>
        <w:t>District Judge</w:t>
      </w:r>
    </w:p>
    <w:p w:rsidR="00624FAD" w:rsidRPr="00B94109" w:rsidRDefault="00624FAD" w:rsidP="00C92568">
      <w:pPr>
        <w:jc w:val="both"/>
        <w:rPr>
          <w:rFonts w:eastAsia="PMingLiU"/>
        </w:rPr>
      </w:pPr>
    </w:p>
    <w:p w:rsidR="00624FAD" w:rsidRPr="00B94109" w:rsidRDefault="00624FAD" w:rsidP="00C92568">
      <w:pPr>
        <w:jc w:val="both"/>
        <w:rPr>
          <w:rFonts w:eastAsia="PMingLiU"/>
        </w:rPr>
      </w:pPr>
    </w:p>
    <w:p w:rsidR="00E269BE" w:rsidRPr="00B94109" w:rsidRDefault="00E269BE" w:rsidP="00C92568">
      <w:pPr>
        <w:jc w:val="both"/>
        <w:rPr>
          <w:rFonts w:eastAsia="PMingLiU"/>
        </w:rPr>
      </w:pPr>
      <w:r w:rsidRPr="00B94109">
        <w:rPr>
          <w:rFonts w:eastAsia="PMingLiU"/>
        </w:rPr>
        <w:lastRenderedPageBreak/>
        <w:t xml:space="preserve">Mr </w:t>
      </w:r>
      <w:r w:rsidR="00A374FF" w:rsidRPr="00B94109">
        <w:rPr>
          <w:rFonts w:eastAsia="PMingLiU"/>
        </w:rPr>
        <w:t>Patrick D Lim and</w:t>
      </w:r>
      <w:r w:rsidRPr="00B94109">
        <w:rPr>
          <w:rFonts w:eastAsia="PMingLiU"/>
        </w:rPr>
        <w:t xml:space="preserve"> </w:t>
      </w:r>
      <w:r w:rsidR="00A374FF" w:rsidRPr="00B94109">
        <w:rPr>
          <w:rFonts w:eastAsia="PMingLiU"/>
        </w:rPr>
        <w:t xml:space="preserve">Mr Conan Shek, </w:t>
      </w:r>
      <w:r w:rsidRPr="00B94109">
        <w:rPr>
          <w:rFonts w:eastAsia="PMingLiU"/>
        </w:rPr>
        <w:t xml:space="preserve">instructed </w:t>
      </w:r>
      <w:r w:rsidR="00A374FF" w:rsidRPr="00B94109">
        <w:rPr>
          <w:rFonts w:eastAsia="PMingLiU"/>
        </w:rPr>
        <w:t>by Liu, Chan &amp; Lam</w:t>
      </w:r>
      <w:r w:rsidRPr="00B94109">
        <w:rPr>
          <w:rFonts w:eastAsia="PMingLiU"/>
        </w:rPr>
        <w:t>, assigned by the Director of Legal Aid, for the plaintiff</w:t>
      </w:r>
    </w:p>
    <w:p w:rsidR="00E269BE" w:rsidRPr="00B94109" w:rsidRDefault="00E269BE" w:rsidP="00C92568">
      <w:pPr>
        <w:jc w:val="both"/>
        <w:rPr>
          <w:rFonts w:eastAsia="PMingLiU"/>
        </w:rPr>
      </w:pPr>
    </w:p>
    <w:p w:rsidR="00E269BE" w:rsidRPr="00B94109" w:rsidRDefault="00A374FF" w:rsidP="00C92568">
      <w:pPr>
        <w:jc w:val="both"/>
        <w:rPr>
          <w:rFonts w:eastAsia="PMingLiU"/>
        </w:rPr>
      </w:pPr>
      <w:r w:rsidRPr="00B94109">
        <w:rPr>
          <w:rFonts w:eastAsia="PMingLiU"/>
        </w:rPr>
        <w:t>Mr Tony Ko</w:t>
      </w:r>
      <w:r w:rsidR="00E269BE" w:rsidRPr="00B94109">
        <w:rPr>
          <w:rFonts w:eastAsia="PMingLiU"/>
        </w:rPr>
        <w:t xml:space="preserve">, instructed by </w:t>
      </w:r>
      <w:r w:rsidRPr="00B94109">
        <w:rPr>
          <w:rFonts w:eastAsia="PMingLiU"/>
        </w:rPr>
        <w:t>W H Chik &amp; Co</w:t>
      </w:r>
      <w:r w:rsidR="00E269BE" w:rsidRPr="00B94109">
        <w:rPr>
          <w:rFonts w:eastAsia="PMingLiU"/>
        </w:rPr>
        <w:t xml:space="preserve">, for the </w:t>
      </w:r>
      <w:r w:rsidRPr="00B94109">
        <w:rPr>
          <w:rFonts w:eastAsia="PMingLiU"/>
        </w:rPr>
        <w:t>1</w:t>
      </w:r>
      <w:r w:rsidRPr="00B94109">
        <w:rPr>
          <w:rFonts w:eastAsia="PMingLiU"/>
          <w:vertAlign w:val="superscript"/>
        </w:rPr>
        <w:t>st</w:t>
      </w:r>
      <w:r w:rsidRPr="00B94109">
        <w:rPr>
          <w:rFonts w:eastAsia="PMingLiU"/>
        </w:rPr>
        <w:t xml:space="preserve"> and 2</w:t>
      </w:r>
      <w:r w:rsidRPr="00B94109">
        <w:rPr>
          <w:rFonts w:eastAsia="PMingLiU"/>
          <w:vertAlign w:val="superscript"/>
        </w:rPr>
        <w:t>nd</w:t>
      </w:r>
      <w:r w:rsidRPr="00B94109">
        <w:rPr>
          <w:rFonts w:eastAsia="PMingLiU"/>
        </w:rPr>
        <w:t xml:space="preserve"> </w:t>
      </w:r>
      <w:r w:rsidR="00E269BE" w:rsidRPr="00B94109">
        <w:rPr>
          <w:rFonts w:eastAsia="PMingLiU"/>
        </w:rPr>
        <w:t>defendant</w:t>
      </w:r>
      <w:r w:rsidRPr="00B94109">
        <w:rPr>
          <w:rFonts w:eastAsia="PMingLiU"/>
        </w:rPr>
        <w:t>s</w:t>
      </w:r>
    </w:p>
    <w:p w:rsidR="00E269BE" w:rsidRPr="00B94109" w:rsidRDefault="00E269BE" w:rsidP="00C92568">
      <w:pPr>
        <w:jc w:val="both"/>
        <w:rPr>
          <w:rFonts w:eastAsia="PMingLiU"/>
        </w:rPr>
      </w:pPr>
    </w:p>
    <w:p w:rsidR="00E269BE" w:rsidRPr="00B94109" w:rsidRDefault="00E269BE" w:rsidP="00C92568">
      <w:pPr>
        <w:jc w:val="both"/>
        <w:rPr>
          <w:rFonts w:eastAsia="PMingLiU"/>
        </w:rPr>
      </w:pPr>
    </w:p>
    <w:sectPr w:rsidR="00E269BE" w:rsidRPr="00B94109" w:rsidSect="005B2D79">
      <w:headerReference w:type="default" r:id="rId10"/>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3BE0" w:rsidRDefault="00413BE0">
      <w:r>
        <w:separator/>
      </w:r>
    </w:p>
  </w:endnote>
  <w:endnote w:type="continuationSeparator" w:id="0">
    <w:p w:rsidR="00413BE0" w:rsidRDefault="00413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540A" w:rsidRDefault="007D540A">
    <w:pPr>
      <w:pStyle w:val="Footer"/>
      <w:framePr w:wrap="auto" w:vAnchor="text" w:hAnchor="margin" w:xAlign="right" w:y="1"/>
      <w:rPr>
        <w:rStyle w:val="PageNumber"/>
      </w:rPr>
    </w:pPr>
  </w:p>
  <w:p w:rsidR="007D540A" w:rsidRDefault="007D540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3BE0" w:rsidRDefault="00413BE0">
      <w:r>
        <w:separator/>
      </w:r>
    </w:p>
  </w:footnote>
  <w:footnote w:type="continuationSeparator" w:id="0">
    <w:p w:rsidR="00413BE0" w:rsidRDefault="00413BE0">
      <w:r>
        <w:continuationSeparator/>
      </w:r>
    </w:p>
  </w:footnote>
  <w:footnote w:id="1">
    <w:p w:rsidR="007D540A" w:rsidRDefault="007D540A" w:rsidP="00F8533F">
      <w:pPr>
        <w:pStyle w:val="FootnoteText"/>
      </w:pPr>
      <w:r>
        <w:rPr>
          <w:rStyle w:val="FootnoteReference"/>
        </w:rPr>
        <w:footnoteRef/>
      </w:r>
      <w:r>
        <w:t xml:space="preserve"> P.182-189 of the Trial Bundles</w:t>
      </w:r>
    </w:p>
  </w:footnote>
  <w:footnote w:id="2">
    <w:p w:rsidR="007D540A" w:rsidRDefault="007D540A" w:rsidP="00A7437C">
      <w:pPr>
        <w:pStyle w:val="FootnoteText"/>
        <w:spacing w:after="0" w:line="240" w:lineRule="auto"/>
      </w:pPr>
      <w:r>
        <w:rPr>
          <w:rStyle w:val="FootnoteReference"/>
        </w:rPr>
        <w:footnoteRef/>
      </w:r>
      <w:r>
        <w:t xml:space="preserve"> P190 to 206 of the Trial Bundles</w:t>
      </w:r>
    </w:p>
  </w:footnote>
  <w:footnote w:id="3">
    <w:p w:rsidR="007D540A" w:rsidRDefault="007D540A" w:rsidP="00A7437C">
      <w:pPr>
        <w:pStyle w:val="FootnoteText"/>
        <w:spacing w:after="0" w:line="240" w:lineRule="auto"/>
      </w:pPr>
      <w:r>
        <w:rPr>
          <w:rStyle w:val="FootnoteReference"/>
        </w:rPr>
        <w:footnoteRef/>
      </w:r>
      <w:r>
        <w:t xml:space="preserve"> P195 of the Trial Bundles</w:t>
      </w:r>
    </w:p>
  </w:footnote>
  <w:footnote w:id="4">
    <w:p w:rsidR="007D540A" w:rsidRDefault="007D540A" w:rsidP="00A7437C">
      <w:pPr>
        <w:pStyle w:val="FootnoteText"/>
        <w:spacing w:after="0" w:line="240" w:lineRule="auto"/>
      </w:pPr>
      <w:r>
        <w:rPr>
          <w:rStyle w:val="FootnoteReference"/>
        </w:rPr>
        <w:footnoteRef/>
      </w:r>
      <w:r>
        <w:t xml:space="preserve"> Photo 19 at p258 of the Trial Bundles</w:t>
      </w:r>
    </w:p>
  </w:footnote>
  <w:footnote w:id="5">
    <w:p w:rsidR="007D540A" w:rsidRDefault="007D540A" w:rsidP="00AE63AE">
      <w:pPr>
        <w:pStyle w:val="FootnoteText"/>
        <w:spacing w:after="0" w:line="240" w:lineRule="auto"/>
        <w:ind w:left="187" w:hanging="187"/>
        <w:jc w:val="both"/>
        <w:rPr>
          <w:rFonts w:eastAsia="PMingLiU"/>
          <w:lang w:eastAsia="zh-TW"/>
        </w:rPr>
      </w:pPr>
      <w:r w:rsidRPr="00AE63AE">
        <w:rPr>
          <w:rStyle w:val="FootnoteReference"/>
          <w:rFonts w:eastAsia="PMingLiU"/>
        </w:rPr>
        <w:footnoteRef/>
      </w:r>
      <w:r w:rsidRPr="00AE63AE">
        <w:rPr>
          <w:rFonts w:eastAsia="PMingLiU"/>
        </w:rPr>
        <w:t xml:space="preserve"> The questions and answers were:</w:t>
      </w:r>
    </w:p>
    <w:p w:rsidR="007D540A" w:rsidRDefault="007D540A" w:rsidP="00AE63AE">
      <w:pPr>
        <w:pStyle w:val="FootnoteText"/>
        <w:spacing w:after="0" w:line="240" w:lineRule="auto"/>
        <w:ind w:left="187" w:hanging="187"/>
        <w:jc w:val="both"/>
        <w:rPr>
          <w:rFonts w:eastAsia="PMingLiU"/>
          <w:lang w:eastAsia="zh-TW"/>
        </w:rPr>
      </w:pPr>
      <w:r>
        <w:rPr>
          <w:rFonts w:eastAsia="PMingLiU"/>
          <w:lang w:eastAsia="zh-TW"/>
        </w:rPr>
        <w:tab/>
      </w:r>
      <w:r w:rsidRPr="00AE63AE">
        <w:rPr>
          <w:rFonts w:eastAsia="PMingLiU"/>
          <w:lang w:eastAsia="zh-TW"/>
        </w:rPr>
        <w:t xml:space="preserve">“Lim: </w:t>
      </w:r>
      <w:r>
        <w:rPr>
          <w:rFonts w:eastAsia="PMingLiU"/>
          <w:lang w:eastAsia="zh-TW"/>
        </w:rPr>
        <w:tab/>
      </w:r>
      <w:r w:rsidRPr="00AE63AE">
        <w:rPr>
          <w:rFonts w:eastAsia="PMingLiU"/>
          <w:lang w:eastAsia="zh-TW"/>
        </w:rPr>
        <w:t>嗱你而家你唔會再質疑當時傷者阿棠發生意外時係响天台做緊嘢跌落嚟，你吾會再質疑呢樣嘢啊嗎？</w:t>
      </w:r>
    </w:p>
    <w:p w:rsidR="007D540A" w:rsidRDefault="007D540A" w:rsidP="00AE63AE">
      <w:pPr>
        <w:pStyle w:val="FootnoteText"/>
        <w:spacing w:after="0" w:line="240" w:lineRule="auto"/>
        <w:ind w:left="187" w:hanging="187"/>
        <w:jc w:val="both"/>
        <w:rPr>
          <w:rFonts w:eastAsia="PMingLiU"/>
          <w:lang w:eastAsia="zh-TW"/>
        </w:rPr>
      </w:pPr>
      <w:r>
        <w:rPr>
          <w:rFonts w:eastAsia="PMingLiU"/>
          <w:lang w:eastAsia="zh-TW"/>
        </w:rPr>
        <w:tab/>
      </w:r>
      <w:r w:rsidRPr="00AE63AE">
        <w:rPr>
          <w:rFonts w:eastAsia="PMingLiU"/>
          <w:lang w:eastAsia="zh-TW"/>
        </w:rPr>
        <w:t>Tang:</w:t>
      </w:r>
      <w:r w:rsidRPr="00AE63AE">
        <w:rPr>
          <w:rFonts w:eastAsia="PMingLiU"/>
          <w:lang w:eastAsia="zh-TW"/>
        </w:rPr>
        <w:tab/>
      </w:r>
      <w:r w:rsidRPr="00AE63AE">
        <w:rPr>
          <w:rFonts w:eastAsia="PMingLiU"/>
          <w:lang w:eastAsia="zh-TW"/>
        </w:rPr>
        <w:t>係</w:t>
      </w:r>
    </w:p>
    <w:p w:rsidR="007D540A" w:rsidRDefault="007D540A" w:rsidP="00AE63AE">
      <w:pPr>
        <w:pStyle w:val="FootnoteText"/>
        <w:spacing w:after="0" w:line="240" w:lineRule="auto"/>
        <w:ind w:left="187" w:hanging="187"/>
        <w:jc w:val="both"/>
        <w:rPr>
          <w:rFonts w:eastAsia="PMingLiU"/>
          <w:lang w:eastAsia="zh-TW"/>
        </w:rPr>
      </w:pPr>
      <w:r>
        <w:rPr>
          <w:rFonts w:eastAsia="PMingLiU"/>
          <w:lang w:eastAsia="zh-TW"/>
        </w:rPr>
        <w:tab/>
      </w:r>
      <w:r w:rsidRPr="00AE63AE">
        <w:rPr>
          <w:rFonts w:eastAsia="PMingLiU"/>
          <w:lang w:eastAsia="zh-TW"/>
        </w:rPr>
        <w:t>Lim:</w:t>
      </w:r>
      <w:r w:rsidRPr="00AE63AE">
        <w:rPr>
          <w:rFonts w:eastAsia="PMingLiU"/>
          <w:lang w:eastAsia="zh-TW"/>
        </w:rPr>
        <w:tab/>
      </w:r>
      <w:r w:rsidRPr="00AE63AE">
        <w:rPr>
          <w:rFonts w:eastAsia="PMingLiU"/>
          <w:lang w:eastAsia="zh-TW"/>
        </w:rPr>
        <w:t>係嘅意思即係你同意吾質疑，啱啊嗎</w:t>
      </w:r>
      <w:r>
        <w:rPr>
          <w:rFonts w:eastAsia="PMingLiU" w:hint="eastAsia"/>
          <w:lang w:eastAsia="zh-TW"/>
        </w:rPr>
        <w:t>？</w:t>
      </w:r>
    </w:p>
    <w:p w:rsidR="007D540A" w:rsidRDefault="007D540A" w:rsidP="00AE63AE">
      <w:pPr>
        <w:pStyle w:val="FootnoteText"/>
        <w:spacing w:after="0" w:line="240" w:lineRule="auto"/>
        <w:ind w:left="187" w:hanging="187"/>
        <w:jc w:val="both"/>
      </w:pPr>
      <w:r>
        <w:rPr>
          <w:rFonts w:eastAsia="PMingLiU"/>
          <w:lang w:eastAsia="zh-TW"/>
        </w:rPr>
        <w:tab/>
      </w:r>
      <w:r w:rsidRPr="00AE63AE">
        <w:rPr>
          <w:rFonts w:eastAsia="PMingLiU"/>
        </w:rPr>
        <w:t>Tang:</w:t>
      </w:r>
      <w:r w:rsidRPr="00AE63AE">
        <w:rPr>
          <w:rFonts w:eastAsia="PMingLiU"/>
        </w:rPr>
        <w:tab/>
      </w:r>
      <w:r w:rsidRPr="00AE63AE">
        <w:rPr>
          <w:rFonts w:eastAsia="PMingLiU"/>
        </w:rPr>
        <w:t>係</w:t>
      </w:r>
      <w:r w:rsidRPr="00AE63AE">
        <w:rPr>
          <w:rFonts w:eastAsia="PMingLiU"/>
        </w:rPr>
        <w:t>”</w:t>
      </w:r>
    </w:p>
  </w:footnote>
  <w:footnote w:id="6">
    <w:p w:rsidR="007D540A" w:rsidRDefault="007D540A" w:rsidP="00BF193F">
      <w:pPr>
        <w:pStyle w:val="FootnoteText"/>
        <w:spacing w:after="0" w:line="240" w:lineRule="auto"/>
      </w:pPr>
      <w:r>
        <w:rPr>
          <w:rStyle w:val="FootnoteReference"/>
        </w:rPr>
        <w:footnoteRef/>
      </w:r>
      <w:r>
        <w:t xml:space="preserve"> Paragraph 3 of the Defence at p21 to 23 of the Trial Bundles</w:t>
      </w:r>
    </w:p>
  </w:footnote>
  <w:footnote w:id="7">
    <w:p w:rsidR="007D540A" w:rsidRPr="007957C9" w:rsidRDefault="007D540A" w:rsidP="00904CE9">
      <w:pPr>
        <w:pStyle w:val="FootnoteText"/>
        <w:spacing w:after="0" w:line="240" w:lineRule="auto"/>
      </w:pPr>
      <w:r>
        <w:rPr>
          <w:rStyle w:val="FootnoteReference"/>
        </w:rPr>
        <w:footnoteRef/>
      </w:r>
      <w:r>
        <w:t xml:space="preserve"> Paragraph 3.3 of the Defence</w:t>
      </w:r>
    </w:p>
  </w:footnote>
  <w:footnote w:id="8">
    <w:p w:rsidR="007D540A" w:rsidRPr="007957C9" w:rsidRDefault="007D540A" w:rsidP="00904CE9">
      <w:pPr>
        <w:pStyle w:val="FootnoteText"/>
        <w:spacing w:after="0" w:line="240" w:lineRule="auto"/>
      </w:pPr>
      <w:r>
        <w:rPr>
          <w:rStyle w:val="FootnoteReference"/>
        </w:rPr>
        <w:footnoteRef/>
      </w:r>
      <w:r>
        <w:t xml:space="preserve"> Paragraph 3.4 of the Defence</w:t>
      </w:r>
    </w:p>
  </w:footnote>
  <w:footnote w:id="9">
    <w:p w:rsidR="007D540A" w:rsidRDefault="007D540A" w:rsidP="007957C9">
      <w:pPr>
        <w:pStyle w:val="FootnoteText"/>
        <w:spacing w:after="0" w:line="240" w:lineRule="auto"/>
        <w:ind w:left="86" w:hanging="86"/>
        <w:jc w:val="both"/>
      </w:pPr>
      <w:r>
        <w:rPr>
          <w:rStyle w:val="FootnoteReference"/>
        </w:rPr>
        <w:footnoteRef/>
      </w:r>
      <w:r>
        <w:t xml:space="preserve"> Paragraph 9 of the Defence pleaded such allegations against the Deceased, while paragraph 10 of the Defence pleaded, further and in the alternative, such allegations against the Partnership; at p25 to 27 of the Trial Bundles</w:t>
      </w:r>
    </w:p>
  </w:footnote>
  <w:footnote w:id="10">
    <w:p w:rsidR="007D540A" w:rsidRDefault="007D540A" w:rsidP="00BF193F">
      <w:pPr>
        <w:pStyle w:val="FootnoteText"/>
        <w:spacing w:after="0" w:line="240" w:lineRule="auto"/>
        <w:jc w:val="both"/>
      </w:pPr>
      <w:r>
        <w:rPr>
          <w:rStyle w:val="FootnoteReference"/>
        </w:rPr>
        <w:footnoteRef/>
      </w:r>
      <w:r>
        <w:t xml:space="preserve"> [2007] 1 HKLRD 951</w:t>
      </w:r>
    </w:p>
  </w:footnote>
  <w:footnote w:id="11">
    <w:p w:rsidR="007D540A" w:rsidRDefault="007D540A" w:rsidP="00BF193F">
      <w:pPr>
        <w:pStyle w:val="FootnoteText"/>
        <w:spacing w:after="0" w:line="240" w:lineRule="auto"/>
        <w:jc w:val="both"/>
      </w:pPr>
      <w:r>
        <w:rPr>
          <w:rStyle w:val="FootnoteReference"/>
        </w:rPr>
        <w:footnoteRef/>
      </w:r>
      <w:r>
        <w:t xml:space="preserve"> P192 of the Trial Bundles</w:t>
      </w:r>
    </w:p>
  </w:footnote>
  <w:footnote w:id="12">
    <w:p w:rsidR="007D540A" w:rsidRDefault="007D540A" w:rsidP="00990B8D">
      <w:pPr>
        <w:pStyle w:val="FootnoteText"/>
        <w:spacing w:after="0" w:line="240" w:lineRule="auto"/>
        <w:jc w:val="both"/>
      </w:pPr>
      <w:r>
        <w:rPr>
          <w:rStyle w:val="FootnoteReference"/>
        </w:rPr>
        <w:footnoteRef/>
      </w:r>
      <w:r>
        <w:t xml:space="preserve"> P211 of the Trial Bundles</w:t>
      </w:r>
    </w:p>
  </w:footnote>
  <w:footnote w:id="13">
    <w:p w:rsidR="007D540A" w:rsidRDefault="007D540A" w:rsidP="00990B8D">
      <w:pPr>
        <w:pStyle w:val="FootnoteText"/>
        <w:spacing w:after="0" w:line="240" w:lineRule="auto"/>
        <w:jc w:val="both"/>
      </w:pPr>
      <w:r>
        <w:rPr>
          <w:rStyle w:val="FootnoteReference"/>
        </w:rPr>
        <w:footnoteRef/>
      </w:r>
      <w:r>
        <w:t xml:space="preserve"> Paragraph 9 at p116 of the Trial Bundles</w:t>
      </w:r>
    </w:p>
  </w:footnote>
  <w:footnote w:id="14">
    <w:p w:rsidR="007D540A" w:rsidRDefault="007D540A" w:rsidP="00990B8D">
      <w:pPr>
        <w:pStyle w:val="FootnoteText"/>
        <w:spacing w:after="0" w:line="240" w:lineRule="auto"/>
        <w:jc w:val="both"/>
      </w:pPr>
      <w:r>
        <w:rPr>
          <w:rStyle w:val="FootnoteReference"/>
        </w:rPr>
        <w:footnoteRef/>
      </w:r>
      <w:r>
        <w:t xml:space="preserve"> Paragraph 3 at p125 of the Trial Bundles</w:t>
      </w:r>
    </w:p>
  </w:footnote>
  <w:footnote w:id="15">
    <w:p w:rsidR="007D540A" w:rsidRDefault="007D540A" w:rsidP="007058B0">
      <w:pPr>
        <w:pStyle w:val="FootnoteText"/>
        <w:spacing w:after="0" w:line="240" w:lineRule="auto"/>
        <w:jc w:val="both"/>
      </w:pPr>
      <w:r>
        <w:rPr>
          <w:rStyle w:val="FootnoteReference"/>
        </w:rPr>
        <w:footnoteRef/>
      </w:r>
      <w:r>
        <w:t xml:space="preserve"> P191 of the Trial Bundles</w:t>
      </w:r>
    </w:p>
  </w:footnote>
  <w:footnote w:id="16">
    <w:p w:rsidR="007D540A" w:rsidRDefault="007D540A" w:rsidP="007058B0">
      <w:pPr>
        <w:pStyle w:val="FootnoteText"/>
        <w:spacing w:after="0" w:line="240" w:lineRule="auto"/>
        <w:jc w:val="both"/>
      </w:pPr>
      <w:r>
        <w:rPr>
          <w:rStyle w:val="FootnoteReference"/>
        </w:rPr>
        <w:footnoteRef/>
      </w:r>
      <w:r>
        <w:t xml:space="preserve"> P220-225 of the Trial Bundles</w:t>
      </w:r>
    </w:p>
  </w:footnote>
  <w:footnote w:id="17">
    <w:p w:rsidR="007D540A" w:rsidRDefault="007D540A" w:rsidP="00BF193F">
      <w:pPr>
        <w:pStyle w:val="FootnoteText"/>
        <w:spacing w:after="0" w:line="240" w:lineRule="auto"/>
        <w:jc w:val="both"/>
      </w:pPr>
      <w:r>
        <w:rPr>
          <w:rStyle w:val="FootnoteReference"/>
        </w:rPr>
        <w:footnoteRef/>
      </w:r>
      <w:r>
        <w:t xml:space="preserve"> Tang’s witness statement at p116 to 119 of the Trial Bundles</w:t>
      </w:r>
    </w:p>
  </w:footnote>
  <w:footnote w:id="18">
    <w:p w:rsidR="007D540A" w:rsidRDefault="007D540A" w:rsidP="007B08CF">
      <w:pPr>
        <w:pStyle w:val="FootnoteText"/>
        <w:spacing w:after="0" w:line="240" w:lineRule="auto"/>
        <w:jc w:val="both"/>
      </w:pPr>
      <w:r>
        <w:rPr>
          <w:rStyle w:val="FootnoteReference"/>
        </w:rPr>
        <w:footnoteRef/>
      </w:r>
      <w:r>
        <w:t xml:space="preserve"> Tang’s supplemental witness statement at p125 of the Trial Bundles</w:t>
      </w:r>
    </w:p>
  </w:footnote>
  <w:footnote w:id="19">
    <w:p w:rsidR="007D540A" w:rsidRDefault="007D540A" w:rsidP="00295862">
      <w:pPr>
        <w:pStyle w:val="FootnoteText"/>
        <w:spacing w:after="0" w:line="240" w:lineRule="auto"/>
        <w:jc w:val="both"/>
      </w:pPr>
      <w:r>
        <w:rPr>
          <w:rStyle w:val="FootnoteReference"/>
        </w:rPr>
        <w:footnoteRef/>
      </w:r>
      <w:r>
        <w:t xml:space="preserve"> P259-261 of the Trial Bundles</w:t>
      </w:r>
    </w:p>
  </w:footnote>
  <w:footnote w:id="20">
    <w:p w:rsidR="007D540A" w:rsidRDefault="007D540A" w:rsidP="00295862">
      <w:pPr>
        <w:pStyle w:val="FootnoteText"/>
        <w:spacing w:after="0" w:line="240" w:lineRule="auto"/>
        <w:jc w:val="both"/>
      </w:pPr>
      <w:r>
        <w:rPr>
          <w:rStyle w:val="FootnoteReference"/>
        </w:rPr>
        <w:footnoteRef/>
      </w:r>
      <w:r>
        <w:t xml:space="preserve"> Paragraph 22 of Ds’ written closing submissions</w:t>
      </w:r>
    </w:p>
  </w:footnote>
  <w:footnote w:id="21">
    <w:p w:rsidR="007D540A" w:rsidRDefault="007D540A" w:rsidP="004841E6">
      <w:pPr>
        <w:pStyle w:val="FootnoteText"/>
        <w:spacing w:after="0" w:line="240" w:lineRule="auto"/>
      </w:pPr>
      <w:r>
        <w:rPr>
          <w:rStyle w:val="FootnoteReference"/>
        </w:rPr>
        <w:footnoteRef/>
      </w:r>
      <w:r>
        <w:t xml:space="preserve"> </w:t>
      </w:r>
      <w:r w:rsidRPr="00E14F90">
        <w:t>[2009] 5 HKLRD 426</w:t>
      </w:r>
    </w:p>
  </w:footnote>
  <w:footnote w:id="22">
    <w:p w:rsidR="007D540A" w:rsidRDefault="007D540A" w:rsidP="004841E6">
      <w:pPr>
        <w:pStyle w:val="FootnoteText"/>
        <w:spacing w:after="0" w:line="240" w:lineRule="auto"/>
      </w:pPr>
      <w:r>
        <w:rPr>
          <w:rStyle w:val="FootnoteReference"/>
        </w:rPr>
        <w:footnoteRef/>
      </w:r>
      <w:r>
        <w:t xml:space="preserve"> </w:t>
      </w:r>
      <w:r w:rsidRPr="00E14F90">
        <w:t>[2010] 4 HKLRD 257</w:t>
      </w:r>
    </w:p>
  </w:footnote>
  <w:footnote w:id="23">
    <w:p w:rsidR="007D540A" w:rsidRDefault="007D540A" w:rsidP="00BF193F">
      <w:pPr>
        <w:pStyle w:val="FootnoteText"/>
        <w:spacing w:after="0" w:line="240" w:lineRule="auto"/>
        <w:jc w:val="both"/>
      </w:pPr>
      <w:r>
        <w:rPr>
          <w:rStyle w:val="FootnoteReference"/>
        </w:rPr>
        <w:footnoteRef/>
      </w:r>
      <w:r>
        <w:t xml:space="preserve"> Listed at p309-312 of the Trial Bundles</w:t>
      </w:r>
    </w:p>
  </w:footnote>
  <w:footnote w:id="24">
    <w:p w:rsidR="007D540A" w:rsidRDefault="007D540A" w:rsidP="002514E6">
      <w:pPr>
        <w:pStyle w:val="FootnoteText"/>
        <w:spacing w:after="0" w:line="240" w:lineRule="auto"/>
        <w:jc w:val="both"/>
      </w:pPr>
      <w:r>
        <w:rPr>
          <w:rStyle w:val="FootnoteReference"/>
        </w:rPr>
        <w:footnoteRef/>
      </w:r>
      <w:r>
        <w:t xml:space="preserve"> Paragraphs 9 to 14 of Ds’ Answer to Revised Statement of Damages</w:t>
      </w:r>
    </w:p>
  </w:footnote>
  <w:footnote w:id="25">
    <w:p w:rsidR="007D540A" w:rsidRDefault="007D540A" w:rsidP="00A42C5A">
      <w:pPr>
        <w:pStyle w:val="FootnoteText"/>
        <w:spacing w:after="0" w:line="240" w:lineRule="auto"/>
        <w:jc w:val="both"/>
      </w:pPr>
      <w:r>
        <w:rPr>
          <w:rStyle w:val="FootnoteReference"/>
        </w:rPr>
        <w:footnoteRef/>
      </w:r>
      <w:r>
        <w:t xml:space="preserve"> P283 of the Trial Bundles</w:t>
      </w:r>
    </w:p>
  </w:footnote>
  <w:footnote w:id="26">
    <w:p w:rsidR="007D540A" w:rsidRDefault="007D540A" w:rsidP="00A42C5A">
      <w:pPr>
        <w:pStyle w:val="FootnoteText"/>
        <w:spacing w:after="0" w:line="240" w:lineRule="auto"/>
        <w:jc w:val="both"/>
      </w:pPr>
      <w:r>
        <w:rPr>
          <w:rStyle w:val="FootnoteReference"/>
        </w:rPr>
        <w:footnoteRef/>
      </w:r>
      <w:r>
        <w:t xml:space="preserve"> Paragraph 3 of the plaintiff’s supplemental witness statement at p109 of the Trial Bundles</w:t>
      </w:r>
    </w:p>
  </w:footnote>
  <w:footnote w:id="27">
    <w:p w:rsidR="007D540A" w:rsidRDefault="007D540A" w:rsidP="00A42C5A">
      <w:pPr>
        <w:pStyle w:val="FootnoteText"/>
        <w:spacing w:after="0" w:line="240" w:lineRule="auto"/>
        <w:jc w:val="both"/>
      </w:pPr>
      <w:r>
        <w:rPr>
          <w:rStyle w:val="FootnoteReference"/>
        </w:rPr>
        <w:footnoteRef/>
      </w:r>
      <w:r>
        <w:t xml:space="preserve"> </w:t>
      </w:r>
      <w:r w:rsidRPr="00A963E0">
        <w:t>DCCC 25/2015</w:t>
      </w:r>
    </w:p>
  </w:footnote>
  <w:footnote w:id="28">
    <w:p w:rsidR="007D540A" w:rsidRDefault="007D540A" w:rsidP="00A42C5A">
      <w:pPr>
        <w:pStyle w:val="FootnoteText"/>
        <w:spacing w:after="0" w:line="240" w:lineRule="auto"/>
        <w:ind w:left="187" w:hanging="187"/>
        <w:jc w:val="both"/>
      </w:pPr>
      <w:r>
        <w:rPr>
          <w:rStyle w:val="FootnoteReference"/>
        </w:rPr>
        <w:footnoteRef/>
      </w:r>
      <w:r>
        <w:t xml:space="preserve"> [2020] 1 HKLRD 988.</w:t>
      </w:r>
      <w:r w:rsidRPr="001C7184">
        <w:rPr>
          <w:sz w:val="22"/>
          <w:szCs w:val="22"/>
        </w:rPr>
        <w:t xml:space="preserve"> </w:t>
      </w:r>
      <w:r>
        <w:t>T</w:t>
      </w:r>
      <w:r w:rsidRPr="001C7184">
        <w:t xml:space="preserve">he first instance judgment was reversed by the Court of Appeal </w:t>
      </w:r>
      <w:r w:rsidRPr="00683C06">
        <w:t>[2021] 1 HKLRD 737</w:t>
      </w:r>
      <w:r>
        <w:t xml:space="preserve"> in its judgment handed down </w:t>
      </w:r>
      <w:r w:rsidRPr="001C7184">
        <w:t>on 13 January 2021</w:t>
      </w:r>
    </w:p>
  </w:footnote>
  <w:footnote w:id="29">
    <w:p w:rsidR="007D540A" w:rsidRDefault="007D540A" w:rsidP="00D616C5">
      <w:pPr>
        <w:pStyle w:val="FootnoteText"/>
        <w:spacing w:after="0" w:line="240" w:lineRule="auto"/>
        <w:jc w:val="both"/>
      </w:pPr>
      <w:r>
        <w:rPr>
          <w:rStyle w:val="FootnoteReference"/>
        </w:rPr>
        <w:footnoteRef/>
      </w:r>
      <w:r>
        <w:t xml:space="preserve"> Paragraph 17 at p95 of the Trial Bundles</w:t>
      </w:r>
    </w:p>
  </w:footnote>
  <w:footnote w:id="30">
    <w:p w:rsidR="007D540A" w:rsidRDefault="007D540A" w:rsidP="000D1515">
      <w:pPr>
        <w:pStyle w:val="FootnoteText"/>
        <w:spacing w:after="0" w:line="240" w:lineRule="auto"/>
        <w:jc w:val="both"/>
      </w:pPr>
      <w:r>
        <w:rPr>
          <w:rStyle w:val="FootnoteReference"/>
        </w:rPr>
        <w:footnoteRef/>
      </w:r>
      <w:r>
        <w:t xml:space="preserve"> Paragraph 48 of Ds’ Closing Submissions</w:t>
      </w:r>
    </w:p>
  </w:footnote>
  <w:footnote w:id="31">
    <w:p w:rsidR="007D540A" w:rsidRDefault="007D540A" w:rsidP="00F8533F">
      <w:pPr>
        <w:pStyle w:val="FootnoteText"/>
      </w:pPr>
      <w:r>
        <w:rPr>
          <w:rStyle w:val="FootnoteReference"/>
        </w:rPr>
        <w:footnoteRef/>
      </w:r>
      <w:r>
        <w:t xml:space="preserve"> Paragraph 49 of </w:t>
      </w:r>
      <w:r w:rsidRPr="00766BA1">
        <w:t>Ds’ Closing Submissions</w:t>
      </w:r>
    </w:p>
  </w:footnote>
  <w:footnote w:id="32">
    <w:p w:rsidR="007D540A" w:rsidRDefault="007D540A" w:rsidP="00C13770">
      <w:pPr>
        <w:pStyle w:val="FootnoteText"/>
        <w:spacing w:after="0" w:line="240" w:lineRule="auto"/>
        <w:jc w:val="both"/>
      </w:pPr>
      <w:r>
        <w:rPr>
          <w:rStyle w:val="FootnoteReference"/>
        </w:rPr>
        <w:footnoteRef/>
      </w:r>
      <w:r>
        <w:t xml:space="preserve"> Paragraphs 20 and 21 of her witness statement at p96 of the Trial Bundles</w:t>
      </w:r>
    </w:p>
  </w:footnote>
  <w:footnote w:id="33">
    <w:p w:rsidR="007D540A" w:rsidRDefault="007D540A" w:rsidP="00C13770">
      <w:pPr>
        <w:pStyle w:val="FootnoteText"/>
        <w:spacing w:after="0" w:line="240" w:lineRule="auto"/>
        <w:jc w:val="both"/>
      </w:pPr>
      <w:r>
        <w:rPr>
          <w:rStyle w:val="FootnoteReference"/>
        </w:rPr>
        <w:footnoteRef/>
      </w:r>
      <w:r>
        <w:t xml:space="preserve"> HCPI 972/2014, unrep, 3 November 2017</w:t>
      </w:r>
    </w:p>
  </w:footnote>
  <w:footnote w:id="34">
    <w:p w:rsidR="007D540A" w:rsidRDefault="007D540A" w:rsidP="00E10395">
      <w:pPr>
        <w:pStyle w:val="FootnoteText"/>
        <w:spacing w:after="0" w:line="240" w:lineRule="auto"/>
        <w:jc w:val="both"/>
      </w:pPr>
      <w:r>
        <w:rPr>
          <w:rStyle w:val="FootnoteReference"/>
        </w:rPr>
        <w:footnoteRef/>
      </w:r>
      <w:r>
        <w:t xml:space="preserve"> [1984] 1 WLR 212</w:t>
      </w:r>
    </w:p>
  </w:footnote>
  <w:footnote w:id="35">
    <w:p w:rsidR="007D540A" w:rsidRDefault="007D540A" w:rsidP="00E10395">
      <w:pPr>
        <w:pStyle w:val="FootnoteText"/>
        <w:spacing w:after="0" w:line="240" w:lineRule="auto"/>
        <w:jc w:val="both"/>
      </w:pPr>
      <w:r>
        <w:rPr>
          <w:rStyle w:val="FootnoteReference"/>
        </w:rPr>
        <w:footnoteRef/>
      </w:r>
      <w:r>
        <w:t xml:space="preserve"> (2001) 4 HKCFAR 34</w:t>
      </w:r>
    </w:p>
  </w:footnote>
  <w:footnote w:id="36">
    <w:p w:rsidR="007D540A" w:rsidRDefault="007D540A" w:rsidP="00E10395">
      <w:pPr>
        <w:pStyle w:val="FootnoteText"/>
        <w:spacing w:after="0" w:line="240" w:lineRule="auto"/>
        <w:jc w:val="both"/>
      </w:pPr>
      <w:r>
        <w:rPr>
          <w:rStyle w:val="FootnoteReference"/>
        </w:rPr>
        <w:footnoteRef/>
      </w:r>
      <w:r>
        <w:t xml:space="preserve"> HCPI 896/2007, unrep, 23 December 2011, Bharwaney J</w:t>
      </w:r>
    </w:p>
  </w:footnote>
  <w:footnote w:id="37">
    <w:p w:rsidR="007D540A" w:rsidRPr="000D2166" w:rsidRDefault="007D540A" w:rsidP="00904CE9">
      <w:pPr>
        <w:pStyle w:val="FootnoteText"/>
        <w:spacing w:after="0" w:line="240" w:lineRule="auto"/>
      </w:pPr>
      <w:r>
        <w:rPr>
          <w:rStyle w:val="FootnoteReference"/>
        </w:rPr>
        <w:footnoteRef/>
      </w:r>
      <w:r>
        <w:t xml:space="preserve"> P.355 to 358 of the Trial Bundles</w:t>
      </w:r>
    </w:p>
  </w:footnote>
  <w:footnote w:id="38">
    <w:p w:rsidR="007D540A" w:rsidRPr="00AA0DDB" w:rsidRDefault="007D540A" w:rsidP="00904CE9">
      <w:pPr>
        <w:pStyle w:val="FootnoteText"/>
        <w:spacing w:after="0" w:line="240" w:lineRule="auto"/>
      </w:pPr>
      <w:r>
        <w:rPr>
          <w:rStyle w:val="FootnoteReference"/>
        </w:rPr>
        <w:footnoteRef/>
      </w:r>
      <w:r>
        <w:t xml:space="preserve"> P.359 to 360 of the Trial Bundles</w:t>
      </w:r>
    </w:p>
  </w:footnote>
  <w:footnote w:id="39">
    <w:p w:rsidR="007D540A" w:rsidRDefault="007D540A" w:rsidP="000D2166">
      <w:pPr>
        <w:pStyle w:val="FootnoteText"/>
        <w:spacing w:after="0" w:line="240" w:lineRule="auto"/>
        <w:jc w:val="both"/>
      </w:pPr>
      <w:r>
        <w:rPr>
          <w:rStyle w:val="FootnoteReference"/>
        </w:rPr>
        <w:footnoteRef/>
      </w:r>
      <w:r>
        <w:t xml:space="preserve"> See letter of termination dated 15 March 2017 at p366 of the Trial Bundles</w:t>
      </w:r>
    </w:p>
  </w:footnote>
  <w:footnote w:id="40">
    <w:p w:rsidR="007D540A" w:rsidRDefault="007D540A" w:rsidP="00BE0A40">
      <w:pPr>
        <w:pStyle w:val="FootnoteText"/>
        <w:spacing w:after="0" w:line="240" w:lineRule="auto"/>
        <w:jc w:val="both"/>
      </w:pPr>
      <w:r>
        <w:rPr>
          <w:rStyle w:val="FootnoteReference"/>
        </w:rPr>
        <w:footnoteRef/>
      </w:r>
      <w:r>
        <w:t xml:space="preserve"> See her contract dated 27 March 2014 at p343 to 346 of the Trial Bundles</w:t>
      </w:r>
    </w:p>
  </w:footnote>
  <w:footnote w:id="41">
    <w:p w:rsidR="007D540A" w:rsidRDefault="007D540A" w:rsidP="00BE0A40">
      <w:pPr>
        <w:pStyle w:val="FootnoteText"/>
        <w:spacing w:after="0" w:line="240" w:lineRule="auto"/>
        <w:jc w:val="both"/>
      </w:pPr>
      <w:r>
        <w:rPr>
          <w:rStyle w:val="FootnoteReference"/>
        </w:rPr>
        <w:footnoteRef/>
      </w:r>
      <w:r>
        <w:t xml:space="preserve"> P345 of the Trial Bundles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540A" w:rsidRDefault="007D540A">
    <w:pPr>
      <w:pStyle w:val="Header"/>
    </w:pPr>
    <w:r w:rsidRPr="006C6DEC">
      <w:rPr>
        <w:noProof/>
        <w:sz w:val="20"/>
      </w:rPr>
      <mc:AlternateContent>
        <mc:Choice Requires="wps">
          <w:drawing>
            <wp:anchor distT="0" distB="0" distL="114300" distR="114300" simplePos="0" relativeHeight="251656192" behindDoc="0" locked="0" layoutInCell="0" allowOverlap="1">
              <wp:simplePos x="0" y="0"/>
              <wp:positionH relativeFrom="column">
                <wp:posOffset>5816296</wp:posOffset>
              </wp:positionH>
              <wp:positionV relativeFrom="paragraph">
                <wp:posOffset>153035</wp:posOffset>
              </wp:positionV>
              <wp:extent cx="475615" cy="10176510"/>
              <wp:effectExtent l="0" t="0" r="635"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615" cy="10176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D540A" w:rsidRDefault="007D540A" w:rsidP="005B2D79">
                          <w:pPr>
                            <w:ind w:right="-165"/>
                            <w:rPr>
                              <w:b/>
                              <w:bCs/>
                              <w:sz w:val="20"/>
                              <w:szCs w:val="20"/>
                            </w:rPr>
                          </w:pPr>
                          <w:r>
                            <w:rPr>
                              <w:b/>
                              <w:bCs/>
                              <w:sz w:val="20"/>
                              <w:szCs w:val="20"/>
                            </w:rPr>
                            <w:t>A</w:t>
                          </w:r>
                        </w:p>
                        <w:p w:rsidR="007D540A" w:rsidRDefault="007D540A" w:rsidP="005B2D79">
                          <w:pPr>
                            <w:ind w:right="-165"/>
                            <w:rPr>
                              <w:b/>
                              <w:bCs/>
                              <w:sz w:val="10"/>
                              <w:szCs w:val="10"/>
                            </w:rPr>
                          </w:pPr>
                        </w:p>
                        <w:p w:rsidR="007D540A" w:rsidRDefault="007D540A" w:rsidP="005B2D79">
                          <w:pPr>
                            <w:ind w:right="-165"/>
                            <w:rPr>
                              <w:b/>
                              <w:bCs/>
                              <w:sz w:val="16"/>
                              <w:szCs w:val="16"/>
                            </w:rPr>
                          </w:pPr>
                        </w:p>
                        <w:p w:rsidR="007D540A" w:rsidRDefault="007D540A" w:rsidP="005B2D79">
                          <w:pPr>
                            <w:ind w:right="-165"/>
                            <w:rPr>
                              <w:b/>
                              <w:bCs/>
                              <w:sz w:val="16"/>
                              <w:szCs w:val="16"/>
                            </w:rPr>
                          </w:pPr>
                        </w:p>
                        <w:p w:rsidR="007D540A" w:rsidRDefault="007D540A" w:rsidP="005B2D79">
                          <w:pPr>
                            <w:ind w:right="-165"/>
                            <w:rPr>
                              <w:b/>
                              <w:bCs/>
                              <w:sz w:val="20"/>
                              <w:szCs w:val="20"/>
                            </w:rPr>
                          </w:pPr>
                          <w:r>
                            <w:rPr>
                              <w:b/>
                              <w:bCs/>
                              <w:sz w:val="20"/>
                              <w:szCs w:val="20"/>
                            </w:rPr>
                            <w:t>B</w:t>
                          </w:r>
                        </w:p>
                        <w:p w:rsidR="007D540A" w:rsidRDefault="007D540A" w:rsidP="005B2D79">
                          <w:pPr>
                            <w:ind w:right="-165"/>
                            <w:rPr>
                              <w:b/>
                              <w:bCs/>
                              <w:sz w:val="10"/>
                              <w:szCs w:val="10"/>
                            </w:rPr>
                          </w:pPr>
                        </w:p>
                        <w:p w:rsidR="007D540A" w:rsidRDefault="007D540A" w:rsidP="005B2D79">
                          <w:pPr>
                            <w:ind w:right="-165"/>
                            <w:rPr>
                              <w:b/>
                              <w:bCs/>
                              <w:sz w:val="16"/>
                              <w:szCs w:val="16"/>
                            </w:rPr>
                          </w:pPr>
                        </w:p>
                        <w:p w:rsidR="007D540A" w:rsidRDefault="007D540A" w:rsidP="005B2D79">
                          <w:pPr>
                            <w:ind w:right="-165"/>
                            <w:rPr>
                              <w:b/>
                              <w:bCs/>
                              <w:sz w:val="16"/>
                              <w:szCs w:val="16"/>
                            </w:rPr>
                          </w:pPr>
                        </w:p>
                        <w:p w:rsidR="007D540A" w:rsidRDefault="007D540A" w:rsidP="005B2D79">
                          <w:pPr>
                            <w:ind w:right="-165"/>
                            <w:rPr>
                              <w:b/>
                              <w:bCs/>
                              <w:sz w:val="16"/>
                              <w:szCs w:val="16"/>
                            </w:rPr>
                          </w:pPr>
                          <w:r>
                            <w:rPr>
                              <w:b/>
                              <w:bCs/>
                              <w:sz w:val="20"/>
                              <w:szCs w:val="20"/>
                            </w:rPr>
                            <w:t>C</w:t>
                          </w:r>
                        </w:p>
                        <w:p w:rsidR="007D540A" w:rsidRDefault="007D540A" w:rsidP="005B2D79">
                          <w:pPr>
                            <w:ind w:right="-165"/>
                            <w:rPr>
                              <w:b/>
                              <w:bCs/>
                              <w:sz w:val="10"/>
                              <w:szCs w:val="10"/>
                            </w:rPr>
                          </w:pPr>
                        </w:p>
                        <w:p w:rsidR="007D540A" w:rsidRDefault="007D540A" w:rsidP="005B2D79">
                          <w:pPr>
                            <w:ind w:right="-165"/>
                            <w:rPr>
                              <w:b/>
                              <w:bCs/>
                              <w:sz w:val="16"/>
                              <w:szCs w:val="16"/>
                            </w:rPr>
                          </w:pPr>
                        </w:p>
                        <w:p w:rsidR="007D540A" w:rsidRDefault="007D540A" w:rsidP="005B2D79">
                          <w:pPr>
                            <w:ind w:right="-165"/>
                            <w:rPr>
                              <w:b/>
                              <w:bCs/>
                              <w:sz w:val="16"/>
                              <w:szCs w:val="16"/>
                            </w:rPr>
                          </w:pPr>
                        </w:p>
                        <w:p w:rsidR="007D540A" w:rsidRDefault="007D540A" w:rsidP="005B2D79">
                          <w:pPr>
                            <w:pStyle w:val="Heading2"/>
                            <w:ind w:right="-165"/>
                            <w:rPr>
                              <w:sz w:val="16"/>
                              <w:szCs w:val="16"/>
                            </w:rPr>
                          </w:pPr>
                          <w:r>
                            <w:t>D</w:t>
                          </w:r>
                        </w:p>
                        <w:p w:rsidR="007D540A" w:rsidRDefault="007D540A" w:rsidP="005B2D79">
                          <w:pPr>
                            <w:ind w:right="-165"/>
                            <w:rPr>
                              <w:b/>
                              <w:bCs/>
                              <w:sz w:val="10"/>
                              <w:szCs w:val="10"/>
                            </w:rPr>
                          </w:pPr>
                        </w:p>
                        <w:p w:rsidR="007D540A" w:rsidRDefault="007D540A" w:rsidP="005B2D79">
                          <w:pPr>
                            <w:ind w:right="-165"/>
                            <w:rPr>
                              <w:b/>
                              <w:bCs/>
                              <w:sz w:val="16"/>
                              <w:szCs w:val="16"/>
                            </w:rPr>
                          </w:pPr>
                        </w:p>
                        <w:p w:rsidR="007D540A" w:rsidRDefault="007D540A" w:rsidP="005B2D79">
                          <w:pPr>
                            <w:ind w:right="-165"/>
                            <w:rPr>
                              <w:b/>
                              <w:bCs/>
                              <w:sz w:val="16"/>
                              <w:szCs w:val="16"/>
                            </w:rPr>
                          </w:pPr>
                        </w:p>
                        <w:p w:rsidR="007D540A" w:rsidRDefault="007D540A" w:rsidP="005B2D79">
                          <w:pPr>
                            <w:ind w:right="-165"/>
                            <w:rPr>
                              <w:b/>
                              <w:bCs/>
                              <w:sz w:val="16"/>
                              <w:szCs w:val="16"/>
                            </w:rPr>
                          </w:pPr>
                          <w:r>
                            <w:rPr>
                              <w:b/>
                              <w:bCs/>
                              <w:sz w:val="20"/>
                              <w:szCs w:val="20"/>
                            </w:rPr>
                            <w:t>E</w:t>
                          </w:r>
                        </w:p>
                        <w:p w:rsidR="007D540A" w:rsidRDefault="007D540A" w:rsidP="005B2D79">
                          <w:pPr>
                            <w:ind w:right="-165"/>
                            <w:rPr>
                              <w:b/>
                              <w:bCs/>
                              <w:sz w:val="10"/>
                              <w:szCs w:val="10"/>
                            </w:rPr>
                          </w:pPr>
                        </w:p>
                        <w:p w:rsidR="007D540A" w:rsidRDefault="007D540A" w:rsidP="005B2D79">
                          <w:pPr>
                            <w:ind w:right="-165"/>
                            <w:rPr>
                              <w:b/>
                              <w:bCs/>
                              <w:sz w:val="16"/>
                              <w:szCs w:val="16"/>
                            </w:rPr>
                          </w:pPr>
                        </w:p>
                        <w:p w:rsidR="007D540A" w:rsidRDefault="007D540A" w:rsidP="005B2D79">
                          <w:pPr>
                            <w:ind w:right="-165"/>
                            <w:rPr>
                              <w:b/>
                              <w:bCs/>
                              <w:sz w:val="16"/>
                              <w:szCs w:val="16"/>
                            </w:rPr>
                          </w:pPr>
                        </w:p>
                        <w:p w:rsidR="007D540A" w:rsidRDefault="007D540A" w:rsidP="005B2D79">
                          <w:pPr>
                            <w:ind w:right="-165"/>
                            <w:rPr>
                              <w:b/>
                              <w:bCs/>
                              <w:sz w:val="20"/>
                              <w:szCs w:val="20"/>
                            </w:rPr>
                          </w:pPr>
                          <w:r>
                            <w:rPr>
                              <w:b/>
                              <w:bCs/>
                              <w:sz w:val="20"/>
                              <w:szCs w:val="20"/>
                            </w:rPr>
                            <w:t>F</w:t>
                          </w:r>
                        </w:p>
                        <w:p w:rsidR="007D540A" w:rsidRDefault="007D540A" w:rsidP="005B2D79">
                          <w:pPr>
                            <w:ind w:right="-165"/>
                            <w:rPr>
                              <w:b/>
                              <w:bCs/>
                              <w:sz w:val="10"/>
                              <w:szCs w:val="10"/>
                            </w:rPr>
                          </w:pPr>
                        </w:p>
                        <w:p w:rsidR="007D540A" w:rsidRDefault="007D540A" w:rsidP="005B2D79">
                          <w:pPr>
                            <w:ind w:right="-165"/>
                            <w:rPr>
                              <w:b/>
                              <w:bCs/>
                              <w:sz w:val="16"/>
                              <w:szCs w:val="16"/>
                            </w:rPr>
                          </w:pPr>
                        </w:p>
                        <w:p w:rsidR="007D540A" w:rsidRDefault="007D540A" w:rsidP="005B2D79">
                          <w:pPr>
                            <w:ind w:right="-165"/>
                            <w:rPr>
                              <w:b/>
                              <w:bCs/>
                              <w:sz w:val="16"/>
                              <w:szCs w:val="16"/>
                            </w:rPr>
                          </w:pPr>
                        </w:p>
                        <w:p w:rsidR="007D540A" w:rsidRDefault="007D540A" w:rsidP="005B2D79">
                          <w:pPr>
                            <w:ind w:right="-165"/>
                            <w:rPr>
                              <w:b/>
                              <w:bCs/>
                              <w:sz w:val="16"/>
                              <w:szCs w:val="16"/>
                            </w:rPr>
                          </w:pPr>
                          <w:r>
                            <w:rPr>
                              <w:b/>
                              <w:bCs/>
                              <w:sz w:val="20"/>
                              <w:szCs w:val="20"/>
                            </w:rPr>
                            <w:t>G</w:t>
                          </w:r>
                        </w:p>
                        <w:p w:rsidR="007D540A" w:rsidRDefault="007D540A" w:rsidP="005B2D79">
                          <w:pPr>
                            <w:ind w:right="-165"/>
                            <w:rPr>
                              <w:b/>
                              <w:bCs/>
                              <w:sz w:val="10"/>
                              <w:szCs w:val="10"/>
                            </w:rPr>
                          </w:pPr>
                        </w:p>
                        <w:p w:rsidR="007D540A" w:rsidRDefault="007D540A" w:rsidP="005B2D79">
                          <w:pPr>
                            <w:ind w:right="-165"/>
                            <w:rPr>
                              <w:b/>
                              <w:bCs/>
                              <w:sz w:val="16"/>
                              <w:szCs w:val="16"/>
                            </w:rPr>
                          </w:pPr>
                        </w:p>
                        <w:p w:rsidR="007D540A" w:rsidRDefault="007D540A" w:rsidP="005B2D79">
                          <w:pPr>
                            <w:ind w:right="-165"/>
                            <w:rPr>
                              <w:b/>
                              <w:bCs/>
                              <w:sz w:val="16"/>
                              <w:szCs w:val="16"/>
                            </w:rPr>
                          </w:pPr>
                        </w:p>
                        <w:p w:rsidR="007D540A" w:rsidRDefault="007D540A" w:rsidP="005B2D79">
                          <w:pPr>
                            <w:ind w:right="-165"/>
                            <w:rPr>
                              <w:b/>
                              <w:bCs/>
                              <w:sz w:val="16"/>
                              <w:szCs w:val="16"/>
                            </w:rPr>
                          </w:pPr>
                          <w:r>
                            <w:rPr>
                              <w:b/>
                              <w:bCs/>
                              <w:sz w:val="20"/>
                              <w:szCs w:val="20"/>
                            </w:rPr>
                            <w:t>H</w:t>
                          </w:r>
                        </w:p>
                        <w:p w:rsidR="007D540A" w:rsidRDefault="007D540A" w:rsidP="005B2D79">
                          <w:pPr>
                            <w:ind w:right="-165"/>
                            <w:rPr>
                              <w:b/>
                              <w:bCs/>
                              <w:sz w:val="10"/>
                              <w:szCs w:val="10"/>
                            </w:rPr>
                          </w:pPr>
                        </w:p>
                        <w:p w:rsidR="007D540A" w:rsidRDefault="007D540A" w:rsidP="005B2D79">
                          <w:pPr>
                            <w:ind w:right="-165"/>
                            <w:rPr>
                              <w:b/>
                              <w:bCs/>
                              <w:sz w:val="16"/>
                              <w:szCs w:val="16"/>
                            </w:rPr>
                          </w:pPr>
                        </w:p>
                        <w:p w:rsidR="007D540A" w:rsidRDefault="007D540A" w:rsidP="005B2D79">
                          <w:pPr>
                            <w:ind w:right="-165"/>
                            <w:rPr>
                              <w:b/>
                              <w:bCs/>
                              <w:sz w:val="16"/>
                              <w:szCs w:val="16"/>
                            </w:rPr>
                          </w:pPr>
                        </w:p>
                        <w:p w:rsidR="007D540A" w:rsidRDefault="007D540A" w:rsidP="005B2D79">
                          <w:pPr>
                            <w:ind w:right="-165"/>
                            <w:rPr>
                              <w:b/>
                              <w:bCs/>
                              <w:sz w:val="16"/>
                              <w:szCs w:val="16"/>
                            </w:rPr>
                          </w:pPr>
                          <w:r>
                            <w:rPr>
                              <w:b/>
                              <w:bCs/>
                              <w:sz w:val="20"/>
                              <w:szCs w:val="20"/>
                            </w:rPr>
                            <w:t>I</w:t>
                          </w:r>
                        </w:p>
                        <w:p w:rsidR="007D540A" w:rsidRDefault="007D540A" w:rsidP="005B2D79">
                          <w:pPr>
                            <w:ind w:right="-165"/>
                            <w:rPr>
                              <w:b/>
                              <w:bCs/>
                              <w:sz w:val="10"/>
                              <w:szCs w:val="10"/>
                            </w:rPr>
                          </w:pPr>
                        </w:p>
                        <w:p w:rsidR="007D540A" w:rsidRDefault="007D540A" w:rsidP="005B2D79">
                          <w:pPr>
                            <w:ind w:right="-165"/>
                            <w:rPr>
                              <w:b/>
                              <w:bCs/>
                              <w:sz w:val="16"/>
                              <w:szCs w:val="16"/>
                            </w:rPr>
                          </w:pPr>
                        </w:p>
                        <w:p w:rsidR="007D540A" w:rsidRDefault="007D540A" w:rsidP="005B2D79">
                          <w:pPr>
                            <w:ind w:right="-165"/>
                            <w:rPr>
                              <w:b/>
                              <w:bCs/>
                              <w:sz w:val="16"/>
                              <w:szCs w:val="16"/>
                            </w:rPr>
                          </w:pPr>
                        </w:p>
                        <w:p w:rsidR="007D540A" w:rsidRDefault="007D540A" w:rsidP="005B2D79">
                          <w:pPr>
                            <w:ind w:right="-165"/>
                            <w:rPr>
                              <w:b/>
                              <w:bCs/>
                              <w:sz w:val="16"/>
                              <w:szCs w:val="16"/>
                            </w:rPr>
                          </w:pPr>
                          <w:r>
                            <w:rPr>
                              <w:b/>
                              <w:bCs/>
                              <w:sz w:val="20"/>
                              <w:szCs w:val="20"/>
                            </w:rPr>
                            <w:t>J</w:t>
                          </w:r>
                        </w:p>
                        <w:p w:rsidR="007D540A" w:rsidRDefault="007D540A" w:rsidP="005B2D79">
                          <w:pPr>
                            <w:ind w:right="-165"/>
                            <w:rPr>
                              <w:b/>
                              <w:bCs/>
                              <w:sz w:val="10"/>
                              <w:szCs w:val="10"/>
                            </w:rPr>
                          </w:pPr>
                        </w:p>
                        <w:p w:rsidR="007D540A" w:rsidRDefault="007D540A" w:rsidP="005B2D79">
                          <w:pPr>
                            <w:ind w:right="-165"/>
                            <w:rPr>
                              <w:b/>
                              <w:bCs/>
                              <w:sz w:val="16"/>
                              <w:szCs w:val="16"/>
                            </w:rPr>
                          </w:pPr>
                        </w:p>
                        <w:p w:rsidR="007D540A" w:rsidRDefault="007D540A" w:rsidP="005B2D79">
                          <w:pPr>
                            <w:ind w:right="-165"/>
                            <w:rPr>
                              <w:b/>
                              <w:bCs/>
                              <w:sz w:val="16"/>
                              <w:szCs w:val="16"/>
                            </w:rPr>
                          </w:pPr>
                        </w:p>
                        <w:p w:rsidR="007D540A" w:rsidRDefault="007D540A" w:rsidP="005B2D79">
                          <w:pPr>
                            <w:ind w:right="-165"/>
                            <w:rPr>
                              <w:b/>
                              <w:bCs/>
                              <w:sz w:val="16"/>
                              <w:szCs w:val="16"/>
                            </w:rPr>
                          </w:pPr>
                          <w:r>
                            <w:rPr>
                              <w:b/>
                              <w:bCs/>
                              <w:sz w:val="20"/>
                              <w:szCs w:val="20"/>
                            </w:rPr>
                            <w:t>K</w:t>
                          </w:r>
                        </w:p>
                        <w:p w:rsidR="007D540A" w:rsidRDefault="007D540A" w:rsidP="005B2D79">
                          <w:pPr>
                            <w:ind w:right="-165"/>
                            <w:rPr>
                              <w:b/>
                              <w:bCs/>
                              <w:sz w:val="10"/>
                              <w:szCs w:val="10"/>
                            </w:rPr>
                          </w:pPr>
                        </w:p>
                        <w:p w:rsidR="007D540A" w:rsidRDefault="007D540A" w:rsidP="005B2D79">
                          <w:pPr>
                            <w:ind w:right="-165"/>
                            <w:rPr>
                              <w:b/>
                              <w:bCs/>
                              <w:sz w:val="16"/>
                              <w:szCs w:val="16"/>
                            </w:rPr>
                          </w:pPr>
                        </w:p>
                        <w:p w:rsidR="007D540A" w:rsidRDefault="007D540A" w:rsidP="005B2D79">
                          <w:pPr>
                            <w:ind w:right="-165"/>
                            <w:rPr>
                              <w:b/>
                              <w:bCs/>
                              <w:sz w:val="16"/>
                              <w:szCs w:val="16"/>
                            </w:rPr>
                          </w:pPr>
                        </w:p>
                        <w:p w:rsidR="007D540A" w:rsidRDefault="007D540A" w:rsidP="005B2D79">
                          <w:pPr>
                            <w:ind w:right="-165"/>
                            <w:rPr>
                              <w:b/>
                              <w:bCs/>
                              <w:sz w:val="16"/>
                              <w:szCs w:val="16"/>
                            </w:rPr>
                          </w:pPr>
                          <w:r>
                            <w:rPr>
                              <w:b/>
                              <w:bCs/>
                              <w:sz w:val="20"/>
                              <w:szCs w:val="20"/>
                            </w:rPr>
                            <w:t>L</w:t>
                          </w:r>
                        </w:p>
                        <w:p w:rsidR="007D540A" w:rsidRDefault="007D540A" w:rsidP="005B2D79">
                          <w:pPr>
                            <w:ind w:right="-165"/>
                            <w:rPr>
                              <w:b/>
                              <w:bCs/>
                              <w:sz w:val="10"/>
                              <w:szCs w:val="10"/>
                            </w:rPr>
                          </w:pPr>
                        </w:p>
                        <w:p w:rsidR="007D540A" w:rsidRDefault="007D540A" w:rsidP="005B2D79">
                          <w:pPr>
                            <w:ind w:right="-165"/>
                            <w:rPr>
                              <w:b/>
                              <w:bCs/>
                              <w:sz w:val="16"/>
                              <w:szCs w:val="16"/>
                            </w:rPr>
                          </w:pPr>
                        </w:p>
                        <w:p w:rsidR="007D540A" w:rsidRDefault="007D540A" w:rsidP="005B2D79">
                          <w:pPr>
                            <w:ind w:right="-165"/>
                            <w:rPr>
                              <w:b/>
                              <w:bCs/>
                              <w:sz w:val="16"/>
                              <w:szCs w:val="16"/>
                            </w:rPr>
                          </w:pPr>
                        </w:p>
                        <w:p w:rsidR="007D540A" w:rsidRDefault="007D540A" w:rsidP="005B2D79">
                          <w:pPr>
                            <w:ind w:right="-165"/>
                            <w:rPr>
                              <w:b/>
                              <w:bCs/>
                              <w:sz w:val="16"/>
                              <w:szCs w:val="16"/>
                            </w:rPr>
                          </w:pPr>
                          <w:r>
                            <w:rPr>
                              <w:b/>
                              <w:bCs/>
                              <w:sz w:val="20"/>
                              <w:szCs w:val="20"/>
                            </w:rPr>
                            <w:t>M</w:t>
                          </w:r>
                        </w:p>
                        <w:p w:rsidR="007D540A" w:rsidRDefault="007D540A" w:rsidP="005B2D79">
                          <w:pPr>
                            <w:ind w:right="-165"/>
                            <w:rPr>
                              <w:b/>
                              <w:bCs/>
                              <w:sz w:val="10"/>
                              <w:szCs w:val="10"/>
                            </w:rPr>
                          </w:pPr>
                        </w:p>
                        <w:p w:rsidR="007D540A" w:rsidRDefault="007D540A" w:rsidP="005B2D79">
                          <w:pPr>
                            <w:ind w:right="-165"/>
                            <w:rPr>
                              <w:b/>
                              <w:bCs/>
                              <w:sz w:val="16"/>
                              <w:szCs w:val="16"/>
                            </w:rPr>
                          </w:pPr>
                        </w:p>
                        <w:p w:rsidR="007D540A" w:rsidRDefault="007D540A" w:rsidP="005B2D79">
                          <w:pPr>
                            <w:ind w:right="-165"/>
                            <w:rPr>
                              <w:b/>
                              <w:bCs/>
                              <w:sz w:val="16"/>
                              <w:szCs w:val="16"/>
                            </w:rPr>
                          </w:pPr>
                        </w:p>
                        <w:p w:rsidR="007D540A" w:rsidRDefault="007D540A" w:rsidP="005B2D79">
                          <w:pPr>
                            <w:ind w:right="-165"/>
                            <w:rPr>
                              <w:b/>
                              <w:bCs/>
                              <w:sz w:val="16"/>
                              <w:szCs w:val="16"/>
                            </w:rPr>
                          </w:pPr>
                          <w:r>
                            <w:rPr>
                              <w:b/>
                              <w:bCs/>
                              <w:sz w:val="20"/>
                              <w:szCs w:val="20"/>
                            </w:rPr>
                            <w:t>N</w:t>
                          </w:r>
                        </w:p>
                        <w:p w:rsidR="007D540A" w:rsidRDefault="007D540A" w:rsidP="005B2D79">
                          <w:pPr>
                            <w:ind w:right="-165"/>
                            <w:rPr>
                              <w:b/>
                              <w:bCs/>
                              <w:sz w:val="10"/>
                              <w:szCs w:val="10"/>
                            </w:rPr>
                          </w:pPr>
                        </w:p>
                        <w:p w:rsidR="007D540A" w:rsidRDefault="007D540A" w:rsidP="005B2D79">
                          <w:pPr>
                            <w:ind w:right="-165"/>
                            <w:rPr>
                              <w:b/>
                              <w:bCs/>
                              <w:sz w:val="16"/>
                              <w:szCs w:val="16"/>
                            </w:rPr>
                          </w:pPr>
                        </w:p>
                        <w:p w:rsidR="007D540A" w:rsidRDefault="007D540A" w:rsidP="005B2D79">
                          <w:pPr>
                            <w:ind w:right="-165"/>
                            <w:rPr>
                              <w:b/>
                              <w:bCs/>
                              <w:sz w:val="16"/>
                              <w:szCs w:val="16"/>
                            </w:rPr>
                          </w:pPr>
                        </w:p>
                        <w:p w:rsidR="007D540A" w:rsidRDefault="007D540A" w:rsidP="005B2D79">
                          <w:pPr>
                            <w:ind w:right="-165"/>
                            <w:rPr>
                              <w:b/>
                              <w:bCs/>
                              <w:sz w:val="16"/>
                              <w:szCs w:val="16"/>
                            </w:rPr>
                          </w:pPr>
                          <w:r>
                            <w:rPr>
                              <w:b/>
                              <w:bCs/>
                              <w:sz w:val="20"/>
                              <w:szCs w:val="20"/>
                            </w:rPr>
                            <w:t>O</w:t>
                          </w:r>
                        </w:p>
                        <w:p w:rsidR="007D540A" w:rsidRDefault="007D540A" w:rsidP="005B2D79">
                          <w:pPr>
                            <w:ind w:right="-165"/>
                            <w:rPr>
                              <w:b/>
                              <w:bCs/>
                              <w:sz w:val="10"/>
                              <w:szCs w:val="10"/>
                            </w:rPr>
                          </w:pPr>
                        </w:p>
                        <w:p w:rsidR="007D540A" w:rsidRDefault="007D540A" w:rsidP="005B2D79">
                          <w:pPr>
                            <w:ind w:right="-165"/>
                            <w:rPr>
                              <w:b/>
                              <w:bCs/>
                              <w:sz w:val="16"/>
                              <w:szCs w:val="16"/>
                            </w:rPr>
                          </w:pPr>
                        </w:p>
                        <w:p w:rsidR="007D540A" w:rsidRDefault="007D540A" w:rsidP="005B2D79">
                          <w:pPr>
                            <w:ind w:right="-165"/>
                            <w:rPr>
                              <w:b/>
                              <w:bCs/>
                              <w:sz w:val="16"/>
                              <w:szCs w:val="16"/>
                            </w:rPr>
                          </w:pPr>
                        </w:p>
                        <w:p w:rsidR="007D540A" w:rsidRDefault="007D540A" w:rsidP="005B2D79">
                          <w:pPr>
                            <w:ind w:right="-165"/>
                            <w:rPr>
                              <w:b/>
                              <w:bCs/>
                              <w:sz w:val="16"/>
                              <w:szCs w:val="16"/>
                            </w:rPr>
                          </w:pPr>
                          <w:r>
                            <w:rPr>
                              <w:b/>
                              <w:bCs/>
                              <w:sz w:val="20"/>
                              <w:szCs w:val="20"/>
                            </w:rPr>
                            <w:t>P</w:t>
                          </w:r>
                        </w:p>
                        <w:p w:rsidR="007D540A" w:rsidRDefault="007D540A" w:rsidP="005B2D79">
                          <w:pPr>
                            <w:ind w:right="-165"/>
                            <w:rPr>
                              <w:b/>
                              <w:bCs/>
                              <w:sz w:val="10"/>
                              <w:szCs w:val="10"/>
                            </w:rPr>
                          </w:pPr>
                        </w:p>
                        <w:p w:rsidR="007D540A" w:rsidRDefault="007D540A" w:rsidP="005B2D79">
                          <w:pPr>
                            <w:ind w:right="-165"/>
                            <w:rPr>
                              <w:b/>
                              <w:bCs/>
                              <w:sz w:val="16"/>
                              <w:szCs w:val="16"/>
                            </w:rPr>
                          </w:pPr>
                        </w:p>
                        <w:p w:rsidR="007D540A" w:rsidRDefault="007D540A" w:rsidP="005B2D79">
                          <w:pPr>
                            <w:ind w:right="-165"/>
                            <w:rPr>
                              <w:b/>
                              <w:bCs/>
                              <w:sz w:val="16"/>
                              <w:szCs w:val="16"/>
                            </w:rPr>
                          </w:pPr>
                        </w:p>
                        <w:p w:rsidR="007D540A" w:rsidRDefault="007D540A" w:rsidP="005B2D79">
                          <w:pPr>
                            <w:ind w:right="-165"/>
                            <w:rPr>
                              <w:b/>
                              <w:bCs/>
                              <w:sz w:val="16"/>
                              <w:szCs w:val="16"/>
                            </w:rPr>
                          </w:pPr>
                          <w:r>
                            <w:rPr>
                              <w:b/>
                              <w:bCs/>
                              <w:sz w:val="20"/>
                              <w:szCs w:val="20"/>
                            </w:rPr>
                            <w:t>Q</w:t>
                          </w:r>
                        </w:p>
                        <w:p w:rsidR="007D540A" w:rsidRDefault="007D540A" w:rsidP="005B2D79">
                          <w:pPr>
                            <w:ind w:right="-165"/>
                            <w:rPr>
                              <w:b/>
                              <w:bCs/>
                              <w:sz w:val="10"/>
                              <w:szCs w:val="10"/>
                            </w:rPr>
                          </w:pPr>
                        </w:p>
                        <w:p w:rsidR="007D540A" w:rsidRDefault="007D540A" w:rsidP="005B2D79">
                          <w:pPr>
                            <w:ind w:right="-165"/>
                            <w:rPr>
                              <w:b/>
                              <w:bCs/>
                              <w:sz w:val="16"/>
                              <w:szCs w:val="16"/>
                            </w:rPr>
                          </w:pPr>
                        </w:p>
                        <w:p w:rsidR="007D540A" w:rsidRDefault="007D540A" w:rsidP="005B2D79">
                          <w:pPr>
                            <w:ind w:right="-165"/>
                            <w:rPr>
                              <w:b/>
                              <w:bCs/>
                              <w:sz w:val="16"/>
                              <w:szCs w:val="16"/>
                            </w:rPr>
                          </w:pPr>
                        </w:p>
                        <w:p w:rsidR="007D540A" w:rsidRDefault="007D540A" w:rsidP="005B2D79">
                          <w:pPr>
                            <w:ind w:right="-165"/>
                            <w:rPr>
                              <w:b/>
                              <w:bCs/>
                              <w:sz w:val="16"/>
                              <w:szCs w:val="16"/>
                            </w:rPr>
                          </w:pPr>
                          <w:r>
                            <w:rPr>
                              <w:b/>
                              <w:bCs/>
                              <w:sz w:val="20"/>
                              <w:szCs w:val="20"/>
                            </w:rPr>
                            <w:t>R</w:t>
                          </w:r>
                        </w:p>
                        <w:p w:rsidR="007D540A" w:rsidRDefault="007D540A" w:rsidP="005B2D79">
                          <w:pPr>
                            <w:ind w:right="-165"/>
                            <w:rPr>
                              <w:b/>
                              <w:bCs/>
                              <w:sz w:val="10"/>
                              <w:szCs w:val="10"/>
                            </w:rPr>
                          </w:pPr>
                        </w:p>
                        <w:p w:rsidR="007D540A" w:rsidRDefault="007D540A" w:rsidP="005B2D79">
                          <w:pPr>
                            <w:ind w:right="-165"/>
                            <w:rPr>
                              <w:b/>
                              <w:bCs/>
                              <w:sz w:val="16"/>
                              <w:szCs w:val="16"/>
                            </w:rPr>
                          </w:pPr>
                        </w:p>
                        <w:p w:rsidR="007D540A" w:rsidRDefault="007D540A" w:rsidP="005B2D79">
                          <w:pPr>
                            <w:ind w:right="-165"/>
                            <w:rPr>
                              <w:b/>
                              <w:bCs/>
                              <w:sz w:val="16"/>
                              <w:szCs w:val="16"/>
                            </w:rPr>
                          </w:pPr>
                        </w:p>
                        <w:p w:rsidR="007D540A" w:rsidRDefault="007D540A" w:rsidP="005B2D79">
                          <w:pPr>
                            <w:ind w:right="-165"/>
                            <w:rPr>
                              <w:b/>
                              <w:bCs/>
                              <w:sz w:val="16"/>
                              <w:szCs w:val="16"/>
                            </w:rPr>
                          </w:pPr>
                          <w:r>
                            <w:rPr>
                              <w:b/>
                              <w:bCs/>
                              <w:sz w:val="20"/>
                              <w:szCs w:val="20"/>
                            </w:rPr>
                            <w:t>S</w:t>
                          </w:r>
                        </w:p>
                        <w:p w:rsidR="007D540A" w:rsidRDefault="007D540A" w:rsidP="005B2D79">
                          <w:pPr>
                            <w:ind w:right="-165"/>
                            <w:rPr>
                              <w:b/>
                              <w:bCs/>
                              <w:sz w:val="10"/>
                              <w:szCs w:val="10"/>
                            </w:rPr>
                          </w:pPr>
                        </w:p>
                        <w:p w:rsidR="007D540A" w:rsidRDefault="007D540A" w:rsidP="005B2D79">
                          <w:pPr>
                            <w:ind w:right="-165"/>
                            <w:rPr>
                              <w:b/>
                              <w:bCs/>
                              <w:sz w:val="16"/>
                              <w:szCs w:val="16"/>
                            </w:rPr>
                          </w:pPr>
                        </w:p>
                        <w:p w:rsidR="007D540A" w:rsidRDefault="007D540A" w:rsidP="005B2D79">
                          <w:pPr>
                            <w:ind w:right="-165"/>
                            <w:rPr>
                              <w:b/>
                              <w:bCs/>
                              <w:sz w:val="16"/>
                              <w:szCs w:val="16"/>
                            </w:rPr>
                          </w:pPr>
                        </w:p>
                        <w:p w:rsidR="007D540A" w:rsidRDefault="007D540A" w:rsidP="005B2D79">
                          <w:pPr>
                            <w:ind w:right="-165"/>
                            <w:rPr>
                              <w:b/>
                              <w:bCs/>
                              <w:sz w:val="16"/>
                              <w:szCs w:val="16"/>
                            </w:rPr>
                          </w:pPr>
                          <w:r>
                            <w:rPr>
                              <w:b/>
                              <w:bCs/>
                              <w:sz w:val="20"/>
                              <w:szCs w:val="20"/>
                            </w:rPr>
                            <w:t>T</w:t>
                          </w:r>
                        </w:p>
                        <w:p w:rsidR="007D540A" w:rsidRDefault="007D540A" w:rsidP="005B2D79">
                          <w:pPr>
                            <w:ind w:right="-165"/>
                            <w:rPr>
                              <w:b/>
                              <w:bCs/>
                              <w:sz w:val="10"/>
                              <w:szCs w:val="10"/>
                            </w:rPr>
                          </w:pPr>
                        </w:p>
                        <w:p w:rsidR="007D540A" w:rsidRDefault="007D540A" w:rsidP="005B2D79">
                          <w:pPr>
                            <w:ind w:right="-165"/>
                            <w:rPr>
                              <w:b/>
                              <w:bCs/>
                              <w:sz w:val="16"/>
                              <w:szCs w:val="16"/>
                            </w:rPr>
                          </w:pPr>
                        </w:p>
                        <w:p w:rsidR="007D540A" w:rsidRDefault="007D540A" w:rsidP="005B2D79">
                          <w:pPr>
                            <w:ind w:right="-165"/>
                            <w:rPr>
                              <w:b/>
                              <w:bCs/>
                              <w:sz w:val="16"/>
                              <w:szCs w:val="16"/>
                            </w:rPr>
                          </w:pPr>
                        </w:p>
                        <w:p w:rsidR="007D540A" w:rsidRDefault="007D540A" w:rsidP="005B2D79">
                          <w:pPr>
                            <w:ind w:right="-165"/>
                            <w:rPr>
                              <w:b/>
                              <w:bCs/>
                              <w:sz w:val="16"/>
                              <w:szCs w:val="16"/>
                            </w:rPr>
                          </w:pPr>
                          <w:r>
                            <w:rPr>
                              <w:b/>
                              <w:bCs/>
                              <w:sz w:val="20"/>
                              <w:szCs w:val="20"/>
                            </w:rPr>
                            <w:t>U</w:t>
                          </w:r>
                        </w:p>
                        <w:p w:rsidR="007D540A" w:rsidRDefault="007D540A" w:rsidP="005B2D79">
                          <w:pPr>
                            <w:ind w:right="-165"/>
                            <w:rPr>
                              <w:b/>
                              <w:bCs/>
                              <w:sz w:val="10"/>
                              <w:szCs w:val="10"/>
                            </w:rPr>
                          </w:pPr>
                        </w:p>
                        <w:p w:rsidR="007D540A" w:rsidRDefault="007D540A" w:rsidP="005B2D79">
                          <w:pPr>
                            <w:ind w:right="-165"/>
                            <w:rPr>
                              <w:b/>
                              <w:bCs/>
                              <w:sz w:val="16"/>
                              <w:szCs w:val="16"/>
                            </w:rPr>
                          </w:pPr>
                        </w:p>
                        <w:p w:rsidR="007D540A" w:rsidRDefault="007D540A" w:rsidP="005B2D79">
                          <w:pPr>
                            <w:ind w:right="-165"/>
                            <w:rPr>
                              <w:b/>
                              <w:bCs/>
                              <w:sz w:val="16"/>
                              <w:szCs w:val="16"/>
                            </w:rPr>
                          </w:pPr>
                        </w:p>
                        <w:p w:rsidR="007D540A" w:rsidRPr="005B2D79" w:rsidRDefault="007D540A" w:rsidP="005B2D79">
                          <w:pPr>
                            <w:ind w:right="-165"/>
                            <w:rPr>
                              <w:b/>
                              <w:bCs/>
                              <w:sz w:val="20"/>
                              <w:szCs w:val="20"/>
                            </w:rPr>
                          </w:pPr>
                          <w:r w:rsidRPr="005B2D79">
                            <w:rPr>
                              <w:b/>
                              <w:bCs/>
                              <w:sz w:val="20"/>
                              <w:szCs w:val="20"/>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458pt;margin-top:12.05pt;width:37.45pt;height:801.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" o:allowincell="f" stroked="f">
              <v:textbox>
                <w:txbxContent>
                  <w:p w:rsidR="007D540A" w:rsidRDefault="007D540A" w:rsidP="005B2D79">
                    <w:pPr>
                      <w:ind w:right="-165"/>
                      <w:rPr>
                        <w:b/>
                        <w:bCs/>
                        <w:sz w:val="20"/>
                        <w:szCs w:val="20"/>
                      </w:rPr>
                    </w:pPr>
                    <w:r>
                      <w:rPr>
                        <w:b/>
                        <w:bCs/>
                        <w:sz w:val="20"/>
                        <w:szCs w:val="20"/>
                      </w:rPr>
                      <w:t>A</w:t>
                    </w:r>
                  </w:p>
                  <w:p w:rsidR="007D540A" w:rsidRDefault="007D540A" w:rsidP="005B2D79">
                    <w:pPr>
                      <w:ind w:right="-165"/>
                      <w:rPr>
                        <w:b/>
                        <w:bCs/>
                        <w:sz w:val="10"/>
                        <w:szCs w:val="10"/>
                      </w:rPr>
                    </w:pPr>
                  </w:p>
                  <w:p w:rsidR="007D540A" w:rsidRDefault="007D540A" w:rsidP="005B2D79">
                    <w:pPr>
                      <w:ind w:right="-165"/>
                      <w:rPr>
                        <w:b/>
                        <w:bCs/>
                        <w:sz w:val="16"/>
                        <w:szCs w:val="16"/>
                      </w:rPr>
                    </w:pPr>
                  </w:p>
                  <w:p w:rsidR="007D540A" w:rsidRDefault="007D540A" w:rsidP="005B2D79">
                    <w:pPr>
                      <w:ind w:right="-165"/>
                      <w:rPr>
                        <w:b/>
                        <w:bCs/>
                        <w:sz w:val="16"/>
                        <w:szCs w:val="16"/>
                      </w:rPr>
                    </w:pPr>
                  </w:p>
                  <w:p w:rsidR="007D540A" w:rsidRDefault="007D540A" w:rsidP="005B2D79">
                    <w:pPr>
                      <w:ind w:right="-165"/>
                      <w:rPr>
                        <w:b/>
                        <w:bCs/>
                        <w:sz w:val="20"/>
                        <w:szCs w:val="20"/>
                      </w:rPr>
                    </w:pPr>
                    <w:r>
                      <w:rPr>
                        <w:b/>
                        <w:bCs/>
                        <w:sz w:val="20"/>
                        <w:szCs w:val="20"/>
                      </w:rPr>
                      <w:t>B</w:t>
                    </w:r>
                  </w:p>
                  <w:p w:rsidR="007D540A" w:rsidRDefault="007D540A" w:rsidP="005B2D79">
                    <w:pPr>
                      <w:ind w:right="-165"/>
                      <w:rPr>
                        <w:b/>
                        <w:bCs/>
                        <w:sz w:val="10"/>
                        <w:szCs w:val="10"/>
                      </w:rPr>
                    </w:pPr>
                  </w:p>
                  <w:p w:rsidR="007D540A" w:rsidRDefault="007D540A" w:rsidP="005B2D79">
                    <w:pPr>
                      <w:ind w:right="-165"/>
                      <w:rPr>
                        <w:b/>
                        <w:bCs/>
                        <w:sz w:val="16"/>
                        <w:szCs w:val="16"/>
                      </w:rPr>
                    </w:pPr>
                  </w:p>
                  <w:p w:rsidR="007D540A" w:rsidRDefault="007D540A" w:rsidP="005B2D79">
                    <w:pPr>
                      <w:ind w:right="-165"/>
                      <w:rPr>
                        <w:b/>
                        <w:bCs/>
                        <w:sz w:val="16"/>
                        <w:szCs w:val="16"/>
                      </w:rPr>
                    </w:pPr>
                  </w:p>
                  <w:p w:rsidR="007D540A" w:rsidRDefault="007D540A" w:rsidP="005B2D79">
                    <w:pPr>
                      <w:ind w:right="-165"/>
                      <w:rPr>
                        <w:b/>
                        <w:bCs/>
                        <w:sz w:val="16"/>
                        <w:szCs w:val="16"/>
                      </w:rPr>
                    </w:pPr>
                    <w:r>
                      <w:rPr>
                        <w:b/>
                        <w:bCs/>
                        <w:sz w:val="20"/>
                        <w:szCs w:val="20"/>
                      </w:rPr>
                      <w:t>C</w:t>
                    </w:r>
                  </w:p>
                  <w:p w:rsidR="007D540A" w:rsidRDefault="007D540A" w:rsidP="005B2D79">
                    <w:pPr>
                      <w:ind w:right="-165"/>
                      <w:rPr>
                        <w:b/>
                        <w:bCs/>
                        <w:sz w:val="10"/>
                        <w:szCs w:val="10"/>
                      </w:rPr>
                    </w:pPr>
                  </w:p>
                  <w:p w:rsidR="007D540A" w:rsidRDefault="007D540A" w:rsidP="005B2D79">
                    <w:pPr>
                      <w:ind w:right="-165"/>
                      <w:rPr>
                        <w:b/>
                        <w:bCs/>
                        <w:sz w:val="16"/>
                        <w:szCs w:val="16"/>
                      </w:rPr>
                    </w:pPr>
                  </w:p>
                  <w:p w:rsidR="007D540A" w:rsidRDefault="007D540A" w:rsidP="005B2D79">
                    <w:pPr>
                      <w:ind w:right="-165"/>
                      <w:rPr>
                        <w:b/>
                        <w:bCs/>
                        <w:sz w:val="16"/>
                        <w:szCs w:val="16"/>
                      </w:rPr>
                    </w:pPr>
                  </w:p>
                  <w:p w:rsidR="007D540A" w:rsidRDefault="007D540A" w:rsidP="005B2D79">
                    <w:pPr>
                      <w:pStyle w:val="Heading2"/>
                      <w:ind w:right="-165"/>
                      <w:rPr>
                        <w:sz w:val="16"/>
                        <w:szCs w:val="16"/>
                      </w:rPr>
                    </w:pPr>
                    <w:r>
                      <w:t>D</w:t>
                    </w:r>
                  </w:p>
                  <w:p w:rsidR="007D540A" w:rsidRDefault="007D540A" w:rsidP="005B2D79">
                    <w:pPr>
                      <w:ind w:right="-165"/>
                      <w:rPr>
                        <w:b/>
                        <w:bCs/>
                        <w:sz w:val="10"/>
                        <w:szCs w:val="10"/>
                      </w:rPr>
                    </w:pPr>
                  </w:p>
                  <w:p w:rsidR="007D540A" w:rsidRDefault="007D540A" w:rsidP="005B2D79">
                    <w:pPr>
                      <w:ind w:right="-165"/>
                      <w:rPr>
                        <w:b/>
                        <w:bCs/>
                        <w:sz w:val="16"/>
                        <w:szCs w:val="16"/>
                      </w:rPr>
                    </w:pPr>
                  </w:p>
                  <w:p w:rsidR="007D540A" w:rsidRDefault="007D540A" w:rsidP="005B2D79">
                    <w:pPr>
                      <w:ind w:right="-165"/>
                      <w:rPr>
                        <w:b/>
                        <w:bCs/>
                        <w:sz w:val="16"/>
                        <w:szCs w:val="16"/>
                      </w:rPr>
                    </w:pPr>
                  </w:p>
                  <w:p w:rsidR="007D540A" w:rsidRDefault="007D540A" w:rsidP="005B2D79">
                    <w:pPr>
                      <w:ind w:right="-165"/>
                      <w:rPr>
                        <w:b/>
                        <w:bCs/>
                        <w:sz w:val="16"/>
                        <w:szCs w:val="16"/>
                      </w:rPr>
                    </w:pPr>
                    <w:r>
                      <w:rPr>
                        <w:b/>
                        <w:bCs/>
                        <w:sz w:val="20"/>
                        <w:szCs w:val="20"/>
                      </w:rPr>
                      <w:t>E</w:t>
                    </w:r>
                  </w:p>
                  <w:p w:rsidR="007D540A" w:rsidRDefault="007D540A" w:rsidP="005B2D79">
                    <w:pPr>
                      <w:ind w:right="-165"/>
                      <w:rPr>
                        <w:b/>
                        <w:bCs/>
                        <w:sz w:val="10"/>
                        <w:szCs w:val="10"/>
                      </w:rPr>
                    </w:pPr>
                  </w:p>
                  <w:p w:rsidR="007D540A" w:rsidRDefault="007D540A" w:rsidP="005B2D79">
                    <w:pPr>
                      <w:ind w:right="-165"/>
                      <w:rPr>
                        <w:b/>
                        <w:bCs/>
                        <w:sz w:val="16"/>
                        <w:szCs w:val="16"/>
                      </w:rPr>
                    </w:pPr>
                  </w:p>
                  <w:p w:rsidR="007D540A" w:rsidRDefault="007D540A" w:rsidP="005B2D79">
                    <w:pPr>
                      <w:ind w:right="-165"/>
                      <w:rPr>
                        <w:b/>
                        <w:bCs/>
                        <w:sz w:val="16"/>
                        <w:szCs w:val="16"/>
                      </w:rPr>
                    </w:pPr>
                  </w:p>
                  <w:p w:rsidR="007D540A" w:rsidRDefault="007D540A" w:rsidP="005B2D79">
                    <w:pPr>
                      <w:ind w:right="-165"/>
                      <w:rPr>
                        <w:b/>
                        <w:bCs/>
                        <w:sz w:val="20"/>
                        <w:szCs w:val="20"/>
                      </w:rPr>
                    </w:pPr>
                    <w:r>
                      <w:rPr>
                        <w:b/>
                        <w:bCs/>
                        <w:sz w:val="20"/>
                        <w:szCs w:val="20"/>
                      </w:rPr>
                      <w:t>F</w:t>
                    </w:r>
                  </w:p>
                  <w:p w:rsidR="007D540A" w:rsidRDefault="007D540A" w:rsidP="005B2D79">
                    <w:pPr>
                      <w:ind w:right="-165"/>
                      <w:rPr>
                        <w:b/>
                        <w:bCs/>
                        <w:sz w:val="10"/>
                        <w:szCs w:val="10"/>
                      </w:rPr>
                    </w:pPr>
                  </w:p>
                  <w:p w:rsidR="007D540A" w:rsidRDefault="007D540A" w:rsidP="005B2D79">
                    <w:pPr>
                      <w:ind w:right="-165"/>
                      <w:rPr>
                        <w:b/>
                        <w:bCs/>
                        <w:sz w:val="16"/>
                        <w:szCs w:val="16"/>
                      </w:rPr>
                    </w:pPr>
                  </w:p>
                  <w:p w:rsidR="007D540A" w:rsidRDefault="007D540A" w:rsidP="005B2D79">
                    <w:pPr>
                      <w:ind w:right="-165"/>
                      <w:rPr>
                        <w:b/>
                        <w:bCs/>
                        <w:sz w:val="16"/>
                        <w:szCs w:val="16"/>
                      </w:rPr>
                    </w:pPr>
                  </w:p>
                  <w:p w:rsidR="007D540A" w:rsidRDefault="007D540A" w:rsidP="005B2D79">
                    <w:pPr>
                      <w:ind w:right="-165"/>
                      <w:rPr>
                        <w:b/>
                        <w:bCs/>
                        <w:sz w:val="16"/>
                        <w:szCs w:val="16"/>
                      </w:rPr>
                    </w:pPr>
                    <w:r>
                      <w:rPr>
                        <w:b/>
                        <w:bCs/>
                        <w:sz w:val="20"/>
                        <w:szCs w:val="20"/>
                      </w:rPr>
                      <w:t>G</w:t>
                    </w:r>
                  </w:p>
                  <w:p w:rsidR="007D540A" w:rsidRDefault="007D540A" w:rsidP="005B2D79">
                    <w:pPr>
                      <w:ind w:right="-165"/>
                      <w:rPr>
                        <w:b/>
                        <w:bCs/>
                        <w:sz w:val="10"/>
                        <w:szCs w:val="10"/>
                      </w:rPr>
                    </w:pPr>
                  </w:p>
                  <w:p w:rsidR="007D540A" w:rsidRDefault="007D540A" w:rsidP="005B2D79">
                    <w:pPr>
                      <w:ind w:right="-165"/>
                      <w:rPr>
                        <w:b/>
                        <w:bCs/>
                        <w:sz w:val="16"/>
                        <w:szCs w:val="16"/>
                      </w:rPr>
                    </w:pPr>
                  </w:p>
                  <w:p w:rsidR="007D540A" w:rsidRDefault="007D540A" w:rsidP="005B2D79">
                    <w:pPr>
                      <w:ind w:right="-165"/>
                      <w:rPr>
                        <w:b/>
                        <w:bCs/>
                        <w:sz w:val="16"/>
                        <w:szCs w:val="16"/>
                      </w:rPr>
                    </w:pPr>
                  </w:p>
                  <w:p w:rsidR="007D540A" w:rsidRDefault="007D540A" w:rsidP="005B2D79">
                    <w:pPr>
                      <w:ind w:right="-165"/>
                      <w:rPr>
                        <w:b/>
                        <w:bCs/>
                        <w:sz w:val="16"/>
                        <w:szCs w:val="16"/>
                      </w:rPr>
                    </w:pPr>
                    <w:r>
                      <w:rPr>
                        <w:b/>
                        <w:bCs/>
                        <w:sz w:val="20"/>
                        <w:szCs w:val="20"/>
                      </w:rPr>
                      <w:t>H</w:t>
                    </w:r>
                  </w:p>
                  <w:p w:rsidR="007D540A" w:rsidRDefault="007D540A" w:rsidP="005B2D79">
                    <w:pPr>
                      <w:ind w:right="-165"/>
                      <w:rPr>
                        <w:b/>
                        <w:bCs/>
                        <w:sz w:val="10"/>
                        <w:szCs w:val="10"/>
                      </w:rPr>
                    </w:pPr>
                  </w:p>
                  <w:p w:rsidR="007D540A" w:rsidRDefault="007D540A" w:rsidP="005B2D79">
                    <w:pPr>
                      <w:ind w:right="-165"/>
                      <w:rPr>
                        <w:b/>
                        <w:bCs/>
                        <w:sz w:val="16"/>
                        <w:szCs w:val="16"/>
                      </w:rPr>
                    </w:pPr>
                  </w:p>
                  <w:p w:rsidR="007D540A" w:rsidRDefault="007D540A" w:rsidP="005B2D79">
                    <w:pPr>
                      <w:ind w:right="-165"/>
                      <w:rPr>
                        <w:b/>
                        <w:bCs/>
                        <w:sz w:val="16"/>
                        <w:szCs w:val="16"/>
                      </w:rPr>
                    </w:pPr>
                  </w:p>
                  <w:p w:rsidR="007D540A" w:rsidRDefault="007D540A" w:rsidP="005B2D79">
                    <w:pPr>
                      <w:ind w:right="-165"/>
                      <w:rPr>
                        <w:b/>
                        <w:bCs/>
                        <w:sz w:val="16"/>
                        <w:szCs w:val="16"/>
                      </w:rPr>
                    </w:pPr>
                    <w:r>
                      <w:rPr>
                        <w:b/>
                        <w:bCs/>
                        <w:sz w:val="20"/>
                        <w:szCs w:val="20"/>
                      </w:rPr>
                      <w:t>I</w:t>
                    </w:r>
                  </w:p>
                  <w:p w:rsidR="007D540A" w:rsidRDefault="007D540A" w:rsidP="005B2D79">
                    <w:pPr>
                      <w:ind w:right="-165"/>
                      <w:rPr>
                        <w:b/>
                        <w:bCs/>
                        <w:sz w:val="10"/>
                        <w:szCs w:val="10"/>
                      </w:rPr>
                    </w:pPr>
                  </w:p>
                  <w:p w:rsidR="007D540A" w:rsidRDefault="007D540A" w:rsidP="005B2D79">
                    <w:pPr>
                      <w:ind w:right="-165"/>
                      <w:rPr>
                        <w:b/>
                        <w:bCs/>
                        <w:sz w:val="16"/>
                        <w:szCs w:val="16"/>
                      </w:rPr>
                    </w:pPr>
                  </w:p>
                  <w:p w:rsidR="007D540A" w:rsidRDefault="007D540A" w:rsidP="005B2D79">
                    <w:pPr>
                      <w:ind w:right="-165"/>
                      <w:rPr>
                        <w:b/>
                        <w:bCs/>
                        <w:sz w:val="16"/>
                        <w:szCs w:val="16"/>
                      </w:rPr>
                    </w:pPr>
                  </w:p>
                  <w:p w:rsidR="007D540A" w:rsidRDefault="007D540A" w:rsidP="005B2D79">
                    <w:pPr>
                      <w:ind w:right="-165"/>
                      <w:rPr>
                        <w:b/>
                        <w:bCs/>
                        <w:sz w:val="16"/>
                        <w:szCs w:val="16"/>
                      </w:rPr>
                    </w:pPr>
                    <w:r>
                      <w:rPr>
                        <w:b/>
                        <w:bCs/>
                        <w:sz w:val="20"/>
                        <w:szCs w:val="20"/>
                      </w:rPr>
                      <w:t>J</w:t>
                    </w:r>
                  </w:p>
                  <w:p w:rsidR="007D540A" w:rsidRDefault="007D540A" w:rsidP="005B2D79">
                    <w:pPr>
                      <w:ind w:right="-165"/>
                      <w:rPr>
                        <w:b/>
                        <w:bCs/>
                        <w:sz w:val="10"/>
                        <w:szCs w:val="10"/>
                      </w:rPr>
                    </w:pPr>
                  </w:p>
                  <w:p w:rsidR="007D540A" w:rsidRDefault="007D540A" w:rsidP="005B2D79">
                    <w:pPr>
                      <w:ind w:right="-165"/>
                      <w:rPr>
                        <w:b/>
                        <w:bCs/>
                        <w:sz w:val="16"/>
                        <w:szCs w:val="16"/>
                      </w:rPr>
                    </w:pPr>
                  </w:p>
                  <w:p w:rsidR="007D540A" w:rsidRDefault="007D540A" w:rsidP="005B2D79">
                    <w:pPr>
                      <w:ind w:right="-165"/>
                      <w:rPr>
                        <w:b/>
                        <w:bCs/>
                        <w:sz w:val="16"/>
                        <w:szCs w:val="16"/>
                      </w:rPr>
                    </w:pPr>
                  </w:p>
                  <w:p w:rsidR="007D540A" w:rsidRDefault="007D540A" w:rsidP="005B2D79">
                    <w:pPr>
                      <w:ind w:right="-165"/>
                      <w:rPr>
                        <w:b/>
                        <w:bCs/>
                        <w:sz w:val="16"/>
                        <w:szCs w:val="16"/>
                      </w:rPr>
                    </w:pPr>
                    <w:r>
                      <w:rPr>
                        <w:b/>
                        <w:bCs/>
                        <w:sz w:val="20"/>
                        <w:szCs w:val="20"/>
                      </w:rPr>
                      <w:t>K</w:t>
                    </w:r>
                  </w:p>
                  <w:p w:rsidR="007D540A" w:rsidRDefault="007D540A" w:rsidP="005B2D79">
                    <w:pPr>
                      <w:ind w:right="-165"/>
                      <w:rPr>
                        <w:b/>
                        <w:bCs/>
                        <w:sz w:val="10"/>
                        <w:szCs w:val="10"/>
                      </w:rPr>
                    </w:pPr>
                  </w:p>
                  <w:p w:rsidR="007D540A" w:rsidRDefault="007D540A" w:rsidP="005B2D79">
                    <w:pPr>
                      <w:ind w:right="-165"/>
                      <w:rPr>
                        <w:b/>
                        <w:bCs/>
                        <w:sz w:val="16"/>
                        <w:szCs w:val="16"/>
                      </w:rPr>
                    </w:pPr>
                  </w:p>
                  <w:p w:rsidR="007D540A" w:rsidRDefault="007D540A" w:rsidP="005B2D79">
                    <w:pPr>
                      <w:ind w:right="-165"/>
                      <w:rPr>
                        <w:b/>
                        <w:bCs/>
                        <w:sz w:val="16"/>
                        <w:szCs w:val="16"/>
                      </w:rPr>
                    </w:pPr>
                  </w:p>
                  <w:p w:rsidR="007D540A" w:rsidRDefault="007D540A" w:rsidP="005B2D79">
                    <w:pPr>
                      <w:ind w:right="-165"/>
                      <w:rPr>
                        <w:b/>
                        <w:bCs/>
                        <w:sz w:val="16"/>
                        <w:szCs w:val="16"/>
                      </w:rPr>
                    </w:pPr>
                    <w:r>
                      <w:rPr>
                        <w:b/>
                        <w:bCs/>
                        <w:sz w:val="20"/>
                        <w:szCs w:val="20"/>
                      </w:rPr>
                      <w:t>L</w:t>
                    </w:r>
                  </w:p>
                  <w:p w:rsidR="007D540A" w:rsidRDefault="007D540A" w:rsidP="005B2D79">
                    <w:pPr>
                      <w:ind w:right="-165"/>
                      <w:rPr>
                        <w:b/>
                        <w:bCs/>
                        <w:sz w:val="10"/>
                        <w:szCs w:val="10"/>
                      </w:rPr>
                    </w:pPr>
                  </w:p>
                  <w:p w:rsidR="007D540A" w:rsidRDefault="007D540A" w:rsidP="005B2D79">
                    <w:pPr>
                      <w:ind w:right="-165"/>
                      <w:rPr>
                        <w:b/>
                        <w:bCs/>
                        <w:sz w:val="16"/>
                        <w:szCs w:val="16"/>
                      </w:rPr>
                    </w:pPr>
                  </w:p>
                  <w:p w:rsidR="007D540A" w:rsidRDefault="007D540A" w:rsidP="005B2D79">
                    <w:pPr>
                      <w:ind w:right="-165"/>
                      <w:rPr>
                        <w:b/>
                        <w:bCs/>
                        <w:sz w:val="16"/>
                        <w:szCs w:val="16"/>
                      </w:rPr>
                    </w:pPr>
                  </w:p>
                  <w:p w:rsidR="007D540A" w:rsidRDefault="007D540A" w:rsidP="005B2D79">
                    <w:pPr>
                      <w:ind w:right="-165"/>
                      <w:rPr>
                        <w:b/>
                        <w:bCs/>
                        <w:sz w:val="16"/>
                        <w:szCs w:val="16"/>
                      </w:rPr>
                    </w:pPr>
                    <w:r>
                      <w:rPr>
                        <w:b/>
                        <w:bCs/>
                        <w:sz w:val="20"/>
                        <w:szCs w:val="20"/>
                      </w:rPr>
                      <w:t>M</w:t>
                    </w:r>
                  </w:p>
                  <w:p w:rsidR="007D540A" w:rsidRDefault="007D540A" w:rsidP="005B2D79">
                    <w:pPr>
                      <w:ind w:right="-165"/>
                      <w:rPr>
                        <w:b/>
                        <w:bCs/>
                        <w:sz w:val="10"/>
                        <w:szCs w:val="10"/>
                      </w:rPr>
                    </w:pPr>
                  </w:p>
                  <w:p w:rsidR="007D540A" w:rsidRDefault="007D540A" w:rsidP="005B2D79">
                    <w:pPr>
                      <w:ind w:right="-165"/>
                      <w:rPr>
                        <w:b/>
                        <w:bCs/>
                        <w:sz w:val="16"/>
                        <w:szCs w:val="16"/>
                      </w:rPr>
                    </w:pPr>
                  </w:p>
                  <w:p w:rsidR="007D540A" w:rsidRDefault="007D540A" w:rsidP="005B2D79">
                    <w:pPr>
                      <w:ind w:right="-165"/>
                      <w:rPr>
                        <w:b/>
                        <w:bCs/>
                        <w:sz w:val="16"/>
                        <w:szCs w:val="16"/>
                      </w:rPr>
                    </w:pPr>
                  </w:p>
                  <w:p w:rsidR="007D540A" w:rsidRDefault="007D540A" w:rsidP="005B2D79">
                    <w:pPr>
                      <w:ind w:right="-165"/>
                      <w:rPr>
                        <w:b/>
                        <w:bCs/>
                        <w:sz w:val="16"/>
                        <w:szCs w:val="16"/>
                      </w:rPr>
                    </w:pPr>
                    <w:r>
                      <w:rPr>
                        <w:b/>
                        <w:bCs/>
                        <w:sz w:val="20"/>
                        <w:szCs w:val="20"/>
                      </w:rPr>
                      <w:t>N</w:t>
                    </w:r>
                  </w:p>
                  <w:p w:rsidR="007D540A" w:rsidRDefault="007D540A" w:rsidP="005B2D79">
                    <w:pPr>
                      <w:ind w:right="-165"/>
                      <w:rPr>
                        <w:b/>
                        <w:bCs/>
                        <w:sz w:val="10"/>
                        <w:szCs w:val="10"/>
                      </w:rPr>
                    </w:pPr>
                  </w:p>
                  <w:p w:rsidR="007D540A" w:rsidRDefault="007D540A" w:rsidP="005B2D79">
                    <w:pPr>
                      <w:ind w:right="-165"/>
                      <w:rPr>
                        <w:b/>
                        <w:bCs/>
                        <w:sz w:val="16"/>
                        <w:szCs w:val="16"/>
                      </w:rPr>
                    </w:pPr>
                  </w:p>
                  <w:p w:rsidR="007D540A" w:rsidRDefault="007D540A" w:rsidP="005B2D79">
                    <w:pPr>
                      <w:ind w:right="-165"/>
                      <w:rPr>
                        <w:b/>
                        <w:bCs/>
                        <w:sz w:val="16"/>
                        <w:szCs w:val="16"/>
                      </w:rPr>
                    </w:pPr>
                  </w:p>
                  <w:p w:rsidR="007D540A" w:rsidRDefault="007D540A" w:rsidP="005B2D79">
                    <w:pPr>
                      <w:ind w:right="-165"/>
                      <w:rPr>
                        <w:b/>
                        <w:bCs/>
                        <w:sz w:val="16"/>
                        <w:szCs w:val="16"/>
                      </w:rPr>
                    </w:pPr>
                    <w:r>
                      <w:rPr>
                        <w:b/>
                        <w:bCs/>
                        <w:sz w:val="20"/>
                        <w:szCs w:val="20"/>
                      </w:rPr>
                      <w:t>O</w:t>
                    </w:r>
                  </w:p>
                  <w:p w:rsidR="007D540A" w:rsidRDefault="007D540A" w:rsidP="005B2D79">
                    <w:pPr>
                      <w:ind w:right="-165"/>
                      <w:rPr>
                        <w:b/>
                        <w:bCs/>
                        <w:sz w:val="10"/>
                        <w:szCs w:val="10"/>
                      </w:rPr>
                    </w:pPr>
                  </w:p>
                  <w:p w:rsidR="007D540A" w:rsidRDefault="007D540A" w:rsidP="005B2D79">
                    <w:pPr>
                      <w:ind w:right="-165"/>
                      <w:rPr>
                        <w:b/>
                        <w:bCs/>
                        <w:sz w:val="16"/>
                        <w:szCs w:val="16"/>
                      </w:rPr>
                    </w:pPr>
                  </w:p>
                  <w:p w:rsidR="007D540A" w:rsidRDefault="007D540A" w:rsidP="005B2D79">
                    <w:pPr>
                      <w:ind w:right="-165"/>
                      <w:rPr>
                        <w:b/>
                        <w:bCs/>
                        <w:sz w:val="16"/>
                        <w:szCs w:val="16"/>
                      </w:rPr>
                    </w:pPr>
                  </w:p>
                  <w:p w:rsidR="007D540A" w:rsidRDefault="007D540A" w:rsidP="005B2D79">
                    <w:pPr>
                      <w:ind w:right="-165"/>
                      <w:rPr>
                        <w:b/>
                        <w:bCs/>
                        <w:sz w:val="16"/>
                        <w:szCs w:val="16"/>
                      </w:rPr>
                    </w:pPr>
                    <w:r>
                      <w:rPr>
                        <w:b/>
                        <w:bCs/>
                        <w:sz w:val="20"/>
                        <w:szCs w:val="20"/>
                      </w:rPr>
                      <w:t>P</w:t>
                    </w:r>
                  </w:p>
                  <w:p w:rsidR="007D540A" w:rsidRDefault="007D540A" w:rsidP="005B2D79">
                    <w:pPr>
                      <w:ind w:right="-165"/>
                      <w:rPr>
                        <w:b/>
                        <w:bCs/>
                        <w:sz w:val="10"/>
                        <w:szCs w:val="10"/>
                      </w:rPr>
                    </w:pPr>
                  </w:p>
                  <w:p w:rsidR="007D540A" w:rsidRDefault="007D540A" w:rsidP="005B2D79">
                    <w:pPr>
                      <w:ind w:right="-165"/>
                      <w:rPr>
                        <w:b/>
                        <w:bCs/>
                        <w:sz w:val="16"/>
                        <w:szCs w:val="16"/>
                      </w:rPr>
                    </w:pPr>
                  </w:p>
                  <w:p w:rsidR="007D540A" w:rsidRDefault="007D540A" w:rsidP="005B2D79">
                    <w:pPr>
                      <w:ind w:right="-165"/>
                      <w:rPr>
                        <w:b/>
                        <w:bCs/>
                        <w:sz w:val="16"/>
                        <w:szCs w:val="16"/>
                      </w:rPr>
                    </w:pPr>
                  </w:p>
                  <w:p w:rsidR="007D540A" w:rsidRDefault="007D540A" w:rsidP="005B2D79">
                    <w:pPr>
                      <w:ind w:right="-165"/>
                      <w:rPr>
                        <w:b/>
                        <w:bCs/>
                        <w:sz w:val="16"/>
                        <w:szCs w:val="16"/>
                      </w:rPr>
                    </w:pPr>
                    <w:r>
                      <w:rPr>
                        <w:b/>
                        <w:bCs/>
                        <w:sz w:val="20"/>
                        <w:szCs w:val="20"/>
                      </w:rPr>
                      <w:t>Q</w:t>
                    </w:r>
                  </w:p>
                  <w:p w:rsidR="007D540A" w:rsidRDefault="007D540A" w:rsidP="005B2D79">
                    <w:pPr>
                      <w:ind w:right="-165"/>
                      <w:rPr>
                        <w:b/>
                        <w:bCs/>
                        <w:sz w:val="10"/>
                        <w:szCs w:val="10"/>
                      </w:rPr>
                    </w:pPr>
                  </w:p>
                  <w:p w:rsidR="007D540A" w:rsidRDefault="007D540A" w:rsidP="005B2D79">
                    <w:pPr>
                      <w:ind w:right="-165"/>
                      <w:rPr>
                        <w:b/>
                        <w:bCs/>
                        <w:sz w:val="16"/>
                        <w:szCs w:val="16"/>
                      </w:rPr>
                    </w:pPr>
                  </w:p>
                  <w:p w:rsidR="007D540A" w:rsidRDefault="007D540A" w:rsidP="005B2D79">
                    <w:pPr>
                      <w:ind w:right="-165"/>
                      <w:rPr>
                        <w:b/>
                        <w:bCs/>
                        <w:sz w:val="16"/>
                        <w:szCs w:val="16"/>
                      </w:rPr>
                    </w:pPr>
                  </w:p>
                  <w:p w:rsidR="007D540A" w:rsidRDefault="007D540A" w:rsidP="005B2D79">
                    <w:pPr>
                      <w:ind w:right="-165"/>
                      <w:rPr>
                        <w:b/>
                        <w:bCs/>
                        <w:sz w:val="16"/>
                        <w:szCs w:val="16"/>
                      </w:rPr>
                    </w:pPr>
                    <w:r>
                      <w:rPr>
                        <w:b/>
                        <w:bCs/>
                        <w:sz w:val="20"/>
                        <w:szCs w:val="20"/>
                      </w:rPr>
                      <w:t>R</w:t>
                    </w:r>
                  </w:p>
                  <w:p w:rsidR="007D540A" w:rsidRDefault="007D540A" w:rsidP="005B2D79">
                    <w:pPr>
                      <w:ind w:right="-165"/>
                      <w:rPr>
                        <w:b/>
                        <w:bCs/>
                        <w:sz w:val="10"/>
                        <w:szCs w:val="10"/>
                      </w:rPr>
                    </w:pPr>
                  </w:p>
                  <w:p w:rsidR="007D540A" w:rsidRDefault="007D540A" w:rsidP="005B2D79">
                    <w:pPr>
                      <w:ind w:right="-165"/>
                      <w:rPr>
                        <w:b/>
                        <w:bCs/>
                        <w:sz w:val="16"/>
                        <w:szCs w:val="16"/>
                      </w:rPr>
                    </w:pPr>
                  </w:p>
                  <w:p w:rsidR="007D540A" w:rsidRDefault="007D540A" w:rsidP="005B2D79">
                    <w:pPr>
                      <w:ind w:right="-165"/>
                      <w:rPr>
                        <w:b/>
                        <w:bCs/>
                        <w:sz w:val="16"/>
                        <w:szCs w:val="16"/>
                      </w:rPr>
                    </w:pPr>
                  </w:p>
                  <w:p w:rsidR="007D540A" w:rsidRDefault="007D540A" w:rsidP="005B2D79">
                    <w:pPr>
                      <w:ind w:right="-165"/>
                      <w:rPr>
                        <w:b/>
                        <w:bCs/>
                        <w:sz w:val="16"/>
                        <w:szCs w:val="16"/>
                      </w:rPr>
                    </w:pPr>
                    <w:r>
                      <w:rPr>
                        <w:b/>
                        <w:bCs/>
                        <w:sz w:val="20"/>
                        <w:szCs w:val="20"/>
                      </w:rPr>
                      <w:t>S</w:t>
                    </w:r>
                  </w:p>
                  <w:p w:rsidR="007D540A" w:rsidRDefault="007D540A" w:rsidP="005B2D79">
                    <w:pPr>
                      <w:ind w:right="-165"/>
                      <w:rPr>
                        <w:b/>
                        <w:bCs/>
                        <w:sz w:val="10"/>
                        <w:szCs w:val="10"/>
                      </w:rPr>
                    </w:pPr>
                  </w:p>
                  <w:p w:rsidR="007D540A" w:rsidRDefault="007D540A" w:rsidP="005B2D79">
                    <w:pPr>
                      <w:ind w:right="-165"/>
                      <w:rPr>
                        <w:b/>
                        <w:bCs/>
                        <w:sz w:val="16"/>
                        <w:szCs w:val="16"/>
                      </w:rPr>
                    </w:pPr>
                  </w:p>
                  <w:p w:rsidR="007D540A" w:rsidRDefault="007D540A" w:rsidP="005B2D79">
                    <w:pPr>
                      <w:ind w:right="-165"/>
                      <w:rPr>
                        <w:b/>
                        <w:bCs/>
                        <w:sz w:val="16"/>
                        <w:szCs w:val="16"/>
                      </w:rPr>
                    </w:pPr>
                  </w:p>
                  <w:p w:rsidR="007D540A" w:rsidRDefault="007D540A" w:rsidP="005B2D79">
                    <w:pPr>
                      <w:ind w:right="-165"/>
                      <w:rPr>
                        <w:b/>
                        <w:bCs/>
                        <w:sz w:val="16"/>
                        <w:szCs w:val="16"/>
                      </w:rPr>
                    </w:pPr>
                    <w:r>
                      <w:rPr>
                        <w:b/>
                        <w:bCs/>
                        <w:sz w:val="20"/>
                        <w:szCs w:val="20"/>
                      </w:rPr>
                      <w:t>T</w:t>
                    </w:r>
                  </w:p>
                  <w:p w:rsidR="007D540A" w:rsidRDefault="007D540A" w:rsidP="005B2D79">
                    <w:pPr>
                      <w:ind w:right="-165"/>
                      <w:rPr>
                        <w:b/>
                        <w:bCs/>
                        <w:sz w:val="10"/>
                        <w:szCs w:val="10"/>
                      </w:rPr>
                    </w:pPr>
                  </w:p>
                  <w:p w:rsidR="007D540A" w:rsidRDefault="007D540A" w:rsidP="005B2D79">
                    <w:pPr>
                      <w:ind w:right="-165"/>
                      <w:rPr>
                        <w:b/>
                        <w:bCs/>
                        <w:sz w:val="16"/>
                        <w:szCs w:val="16"/>
                      </w:rPr>
                    </w:pPr>
                  </w:p>
                  <w:p w:rsidR="007D540A" w:rsidRDefault="007D540A" w:rsidP="005B2D79">
                    <w:pPr>
                      <w:ind w:right="-165"/>
                      <w:rPr>
                        <w:b/>
                        <w:bCs/>
                        <w:sz w:val="16"/>
                        <w:szCs w:val="16"/>
                      </w:rPr>
                    </w:pPr>
                  </w:p>
                  <w:p w:rsidR="007D540A" w:rsidRDefault="007D540A" w:rsidP="005B2D79">
                    <w:pPr>
                      <w:ind w:right="-165"/>
                      <w:rPr>
                        <w:b/>
                        <w:bCs/>
                        <w:sz w:val="16"/>
                        <w:szCs w:val="16"/>
                      </w:rPr>
                    </w:pPr>
                    <w:r>
                      <w:rPr>
                        <w:b/>
                        <w:bCs/>
                        <w:sz w:val="20"/>
                        <w:szCs w:val="20"/>
                      </w:rPr>
                      <w:t>U</w:t>
                    </w:r>
                  </w:p>
                  <w:p w:rsidR="007D540A" w:rsidRDefault="007D540A" w:rsidP="005B2D79">
                    <w:pPr>
                      <w:ind w:right="-165"/>
                      <w:rPr>
                        <w:b/>
                        <w:bCs/>
                        <w:sz w:val="10"/>
                        <w:szCs w:val="10"/>
                      </w:rPr>
                    </w:pPr>
                  </w:p>
                  <w:p w:rsidR="007D540A" w:rsidRDefault="007D540A" w:rsidP="005B2D79">
                    <w:pPr>
                      <w:ind w:right="-165"/>
                      <w:rPr>
                        <w:b/>
                        <w:bCs/>
                        <w:sz w:val="16"/>
                        <w:szCs w:val="16"/>
                      </w:rPr>
                    </w:pPr>
                  </w:p>
                  <w:p w:rsidR="007D540A" w:rsidRDefault="007D540A" w:rsidP="005B2D79">
                    <w:pPr>
                      <w:ind w:right="-165"/>
                      <w:rPr>
                        <w:b/>
                        <w:bCs/>
                        <w:sz w:val="16"/>
                        <w:szCs w:val="16"/>
                      </w:rPr>
                    </w:pPr>
                  </w:p>
                  <w:p w:rsidR="007D540A" w:rsidRPr="005B2D79" w:rsidRDefault="007D540A" w:rsidP="005B2D79">
                    <w:pPr>
                      <w:ind w:right="-165"/>
                      <w:rPr>
                        <w:b/>
                        <w:bCs/>
                        <w:sz w:val="20"/>
                        <w:szCs w:val="20"/>
                      </w:rPr>
                    </w:pPr>
                    <w:r w:rsidRPr="005B2D79">
                      <w:rPr>
                        <w:b/>
                        <w:bCs/>
                        <w:sz w:val="20"/>
                        <w:szCs w:val="20"/>
                      </w:rPr>
                      <w:t>V</w:t>
                    </w:r>
                  </w:p>
                </w:txbxContent>
              </v:textbox>
            </v:shape>
          </w:pict>
        </mc:Fallback>
      </mc:AlternateContent>
    </w:r>
    <w:r w:rsidRPr="006C6DEC">
      <w:rPr>
        <w:noProof/>
        <w:sz w:val="20"/>
      </w:rPr>
      <mc:AlternateContent>
        <mc:Choice Requires="wps">
          <w:drawing>
            <wp:anchor distT="0" distB="0" distL="114300" distR="114300" simplePos="0" relativeHeight="251655168"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D540A" w:rsidRDefault="007D540A">
                          <w:pPr>
                            <w:rPr>
                              <w:b/>
                              <w:bCs/>
                              <w:sz w:val="20"/>
                              <w:szCs w:val="20"/>
                            </w:rPr>
                          </w:pPr>
                          <w:r>
                            <w:rPr>
                              <w:b/>
                              <w:bCs/>
                              <w:sz w:val="20"/>
                              <w:szCs w:val="20"/>
                            </w:rPr>
                            <w:t>A</w:t>
                          </w:r>
                        </w:p>
                        <w:p w:rsidR="007D540A" w:rsidRDefault="007D540A">
                          <w:pPr>
                            <w:rPr>
                              <w:b/>
                              <w:bCs/>
                              <w:sz w:val="10"/>
                              <w:szCs w:val="10"/>
                            </w:rPr>
                          </w:pPr>
                        </w:p>
                        <w:p w:rsidR="007D540A" w:rsidRDefault="007D540A">
                          <w:pPr>
                            <w:rPr>
                              <w:b/>
                              <w:bCs/>
                              <w:sz w:val="16"/>
                              <w:szCs w:val="16"/>
                            </w:rPr>
                          </w:pPr>
                        </w:p>
                        <w:p w:rsidR="007D540A" w:rsidRDefault="007D540A">
                          <w:pPr>
                            <w:rPr>
                              <w:b/>
                              <w:bCs/>
                              <w:sz w:val="16"/>
                              <w:szCs w:val="16"/>
                            </w:rPr>
                          </w:pPr>
                        </w:p>
                        <w:p w:rsidR="007D540A" w:rsidRDefault="007D540A">
                          <w:pPr>
                            <w:rPr>
                              <w:b/>
                              <w:bCs/>
                              <w:sz w:val="20"/>
                              <w:szCs w:val="20"/>
                            </w:rPr>
                          </w:pPr>
                          <w:r>
                            <w:rPr>
                              <w:b/>
                              <w:bCs/>
                              <w:sz w:val="20"/>
                              <w:szCs w:val="20"/>
                            </w:rPr>
                            <w:t>B</w:t>
                          </w:r>
                        </w:p>
                        <w:p w:rsidR="007D540A" w:rsidRDefault="007D540A">
                          <w:pPr>
                            <w:rPr>
                              <w:b/>
                              <w:bCs/>
                              <w:sz w:val="10"/>
                              <w:szCs w:val="10"/>
                            </w:rPr>
                          </w:pPr>
                        </w:p>
                        <w:p w:rsidR="007D540A" w:rsidRDefault="007D540A">
                          <w:pPr>
                            <w:rPr>
                              <w:b/>
                              <w:bCs/>
                              <w:sz w:val="16"/>
                              <w:szCs w:val="16"/>
                            </w:rPr>
                          </w:pPr>
                        </w:p>
                        <w:p w:rsidR="007D540A" w:rsidRDefault="007D540A">
                          <w:pPr>
                            <w:rPr>
                              <w:b/>
                              <w:bCs/>
                              <w:sz w:val="16"/>
                              <w:szCs w:val="16"/>
                            </w:rPr>
                          </w:pPr>
                        </w:p>
                        <w:p w:rsidR="007D540A" w:rsidRDefault="007D540A">
                          <w:pPr>
                            <w:rPr>
                              <w:b/>
                              <w:bCs/>
                              <w:sz w:val="16"/>
                              <w:szCs w:val="16"/>
                            </w:rPr>
                          </w:pPr>
                          <w:r>
                            <w:rPr>
                              <w:b/>
                              <w:bCs/>
                              <w:sz w:val="20"/>
                              <w:szCs w:val="20"/>
                            </w:rPr>
                            <w:t>C</w:t>
                          </w:r>
                        </w:p>
                        <w:p w:rsidR="007D540A" w:rsidRDefault="007D540A">
                          <w:pPr>
                            <w:rPr>
                              <w:b/>
                              <w:bCs/>
                              <w:sz w:val="10"/>
                              <w:szCs w:val="10"/>
                            </w:rPr>
                          </w:pPr>
                        </w:p>
                        <w:p w:rsidR="007D540A" w:rsidRDefault="007D540A">
                          <w:pPr>
                            <w:rPr>
                              <w:b/>
                              <w:bCs/>
                              <w:sz w:val="16"/>
                              <w:szCs w:val="16"/>
                            </w:rPr>
                          </w:pPr>
                        </w:p>
                        <w:p w:rsidR="007D540A" w:rsidRDefault="007D540A">
                          <w:pPr>
                            <w:rPr>
                              <w:b/>
                              <w:bCs/>
                              <w:sz w:val="16"/>
                              <w:szCs w:val="16"/>
                            </w:rPr>
                          </w:pPr>
                        </w:p>
                        <w:p w:rsidR="007D540A" w:rsidRDefault="007D540A">
                          <w:pPr>
                            <w:pStyle w:val="Heading2"/>
                            <w:rPr>
                              <w:sz w:val="16"/>
                              <w:szCs w:val="16"/>
                            </w:rPr>
                          </w:pPr>
                          <w:r>
                            <w:t>D</w:t>
                          </w:r>
                        </w:p>
                        <w:p w:rsidR="007D540A" w:rsidRDefault="007D540A">
                          <w:pPr>
                            <w:rPr>
                              <w:b/>
                              <w:bCs/>
                              <w:sz w:val="10"/>
                              <w:szCs w:val="10"/>
                            </w:rPr>
                          </w:pPr>
                        </w:p>
                        <w:p w:rsidR="007D540A" w:rsidRDefault="007D540A">
                          <w:pPr>
                            <w:rPr>
                              <w:b/>
                              <w:bCs/>
                              <w:sz w:val="16"/>
                              <w:szCs w:val="16"/>
                            </w:rPr>
                          </w:pPr>
                        </w:p>
                        <w:p w:rsidR="007D540A" w:rsidRDefault="007D540A">
                          <w:pPr>
                            <w:rPr>
                              <w:b/>
                              <w:bCs/>
                              <w:sz w:val="16"/>
                              <w:szCs w:val="16"/>
                            </w:rPr>
                          </w:pPr>
                        </w:p>
                        <w:p w:rsidR="007D540A" w:rsidRDefault="007D540A">
                          <w:pPr>
                            <w:rPr>
                              <w:b/>
                              <w:bCs/>
                              <w:sz w:val="16"/>
                              <w:szCs w:val="16"/>
                            </w:rPr>
                          </w:pPr>
                          <w:r>
                            <w:rPr>
                              <w:b/>
                              <w:bCs/>
                              <w:sz w:val="20"/>
                              <w:szCs w:val="20"/>
                            </w:rPr>
                            <w:t>E</w:t>
                          </w:r>
                        </w:p>
                        <w:p w:rsidR="007D540A" w:rsidRDefault="007D540A">
                          <w:pPr>
                            <w:rPr>
                              <w:b/>
                              <w:bCs/>
                              <w:sz w:val="10"/>
                              <w:szCs w:val="10"/>
                            </w:rPr>
                          </w:pPr>
                        </w:p>
                        <w:p w:rsidR="007D540A" w:rsidRDefault="007D540A">
                          <w:pPr>
                            <w:rPr>
                              <w:b/>
                              <w:bCs/>
                              <w:sz w:val="16"/>
                              <w:szCs w:val="16"/>
                            </w:rPr>
                          </w:pPr>
                        </w:p>
                        <w:p w:rsidR="007D540A" w:rsidRDefault="007D540A">
                          <w:pPr>
                            <w:rPr>
                              <w:b/>
                              <w:bCs/>
                              <w:sz w:val="16"/>
                              <w:szCs w:val="16"/>
                            </w:rPr>
                          </w:pPr>
                        </w:p>
                        <w:p w:rsidR="007D540A" w:rsidRDefault="007D540A">
                          <w:pPr>
                            <w:rPr>
                              <w:b/>
                              <w:bCs/>
                              <w:sz w:val="20"/>
                              <w:szCs w:val="20"/>
                            </w:rPr>
                          </w:pPr>
                          <w:r>
                            <w:rPr>
                              <w:b/>
                              <w:bCs/>
                              <w:sz w:val="20"/>
                              <w:szCs w:val="20"/>
                            </w:rPr>
                            <w:t>F</w:t>
                          </w:r>
                        </w:p>
                        <w:p w:rsidR="007D540A" w:rsidRDefault="007D540A">
                          <w:pPr>
                            <w:rPr>
                              <w:b/>
                              <w:bCs/>
                              <w:sz w:val="10"/>
                              <w:szCs w:val="10"/>
                            </w:rPr>
                          </w:pPr>
                        </w:p>
                        <w:p w:rsidR="007D540A" w:rsidRDefault="007D540A">
                          <w:pPr>
                            <w:rPr>
                              <w:b/>
                              <w:bCs/>
                              <w:sz w:val="16"/>
                              <w:szCs w:val="16"/>
                            </w:rPr>
                          </w:pPr>
                        </w:p>
                        <w:p w:rsidR="007D540A" w:rsidRDefault="007D540A">
                          <w:pPr>
                            <w:rPr>
                              <w:b/>
                              <w:bCs/>
                              <w:sz w:val="16"/>
                              <w:szCs w:val="16"/>
                            </w:rPr>
                          </w:pPr>
                        </w:p>
                        <w:p w:rsidR="007D540A" w:rsidRDefault="007D540A">
                          <w:pPr>
                            <w:rPr>
                              <w:b/>
                              <w:bCs/>
                              <w:sz w:val="16"/>
                              <w:szCs w:val="16"/>
                            </w:rPr>
                          </w:pPr>
                          <w:r>
                            <w:rPr>
                              <w:b/>
                              <w:bCs/>
                              <w:sz w:val="20"/>
                              <w:szCs w:val="20"/>
                            </w:rPr>
                            <w:t>G</w:t>
                          </w:r>
                        </w:p>
                        <w:p w:rsidR="007D540A" w:rsidRDefault="007D540A">
                          <w:pPr>
                            <w:rPr>
                              <w:b/>
                              <w:bCs/>
                              <w:sz w:val="10"/>
                              <w:szCs w:val="10"/>
                            </w:rPr>
                          </w:pPr>
                        </w:p>
                        <w:p w:rsidR="007D540A" w:rsidRDefault="007D540A">
                          <w:pPr>
                            <w:rPr>
                              <w:b/>
                              <w:bCs/>
                              <w:sz w:val="16"/>
                              <w:szCs w:val="16"/>
                            </w:rPr>
                          </w:pPr>
                        </w:p>
                        <w:p w:rsidR="007D540A" w:rsidRDefault="007D540A">
                          <w:pPr>
                            <w:rPr>
                              <w:b/>
                              <w:bCs/>
                              <w:sz w:val="16"/>
                              <w:szCs w:val="16"/>
                            </w:rPr>
                          </w:pPr>
                        </w:p>
                        <w:p w:rsidR="007D540A" w:rsidRDefault="007D540A">
                          <w:pPr>
                            <w:rPr>
                              <w:b/>
                              <w:bCs/>
                              <w:sz w:val="16"/>
                              <w:szCs w:val="16"/>
                            </w:rPr>
                          </w:pPr>
                          <w:r>
                            <w:rPr>
                              <w:b/>
                              <w:bCs/>
                              <w:sz w:val="20"/>
                              <w:szCs w:val="20"/>
                            </w:rPr>
                            <w:t>H</w:t>
                          </w:r>
                        </w:p>
                        <w:p w:rsidR="007D540A" w:rsidRDefault="007D540A">
                          <w:pPr>
                            <w:rPr>
                              <w:b/>
                              <w:bCs/>
                              <w:sz w:val="10"/>
                              <w:szCs w:val="10"/>
                            </w:rPr>
                          </w:pPr>
                        </w:p>
                        <w:p w:rsidR="007D540A" w:rsidRDefault="007D540A">
                          <w:pPr>
                            <w:rPr>
                              <w:b/>
                              <w:bCs/>
                              <w:sz w:val="16"/>
                              <w:szCs w:val="16"/>
                            </w:rPr>
                          </w:pPr>
                        </w:p>
                        <w:p w:rsidR="007D540A" w:rsidRDefault="007D540A">
                          <w:pPr>
                            <w:rPr>
                              <w:b/>
                              <w:bCs/>
                              <w:sz w:val="16"/>
                              <w:szCs w:val="16"/>
                            </w:rPr>
                          </w:pPr>
                        </w:p>
                        <w:p w:rsidR="007D540A" w:rsidRDefault="007D540A">
                          <w:pPr>
                            <w:rPr>
                              <w:b/>
                              <w:bCs/>
                              <w:sz w:val="16"/>
                              <w:szCs w:val="16"/>
                            </w:rPr>
                          </w:pPr>
                          <w:r>
                            <w:rPr>
                              <w:b/>
                              <w:bCs/>
                              <w:sz w:val="20"/>
                              <w:szCs w:val="20"/>
                            </w:rPr>
                            <w:t>I</w:t>
                          </w:r>
                        </w:p>
                        <w:p w:rsidR="007D540A" w:rsidRDefault="007D540A">
                          <w:pPr>
                            <w:rPr>
                              <w:b/>
                              <w:bCs/>
                              <w:sz w:val="10"/>
                              <w:szCs w:val="10"/>
                            </w:rPr>
                          </w:pPr>
                        </w:p>
                        <w:p w:rsidR="007D540A" w:rsidRDefault="007D540A">
                          <w:pPr>
                            <w:rPr>
                              <w:b/>
                              <w:bCs/>
                              <w:sz w:val="16"/>
                              <w:szCs w:val="16"/>
                            </w:rPr>
                          </w:pPr>
                        </w:p>
                        <w:p w:rsidR="007D540A" w:rsidRDefault="007D540A">
                          <w:pPr>
                            <w:rPr>
                              <w:b/>
                              <w:bCs/>
                              <w:sz w:val="16"/>
                              <w:szCs w:val="16"/>
                            </w:rPr>
                          </w:pPr>
                        </w:p>
                        <w:p w:rsidR="007D540A" w:rsidRDefault="007D540A">
                          <w:pPr>
                            <w:rPr>
                              <w:b/>
                              <w:bCs/>
                              <w:sz w:val="16"/>
                              <w:szCs w:val="16"/>
                            </w:rPr>
                          </w:pPr>
                          <w:r>
                            <w:rPr>
                              <w:b/>
                              <w:bCs/>
                              <w:sz w:val="20"/>
                              <w:szCs w:val="20"/>
                            </w:rPr>
                            <w:t>J</w:t>
                          </w:r>
                        </w:p>
                        <w:p w:rsidR="007D540A" w:rsidRDefault="007D540A">
                          <w:pPr>
                            <w:rPr>
                              <w:b/>
                              <w:bCs/>
                              <w:sz w:val="10"/>
                              <w:szCs w:val="10"/>
                            </w:rPr>
                          </w:pPr>
                        </w:p>
                        <w:p w:rsidR="007D540A" w:rsidRDefault="007D540A">
                          <w:pPr>
                            <w:rPr>
                              <w:b/>
                              <w:bCs/>
                              <w:sz w:val="16"/>
                              <w:szCs w:val="16"/>
                            </w:rPr>
                          </w:pPr>
                        </w:p>
                        <w:p w:rsidR="007D540A" w:rsidRDefault="007D540A">
                          <w:pPr>
                            <w:rPr>
                              <w:b/>
                              <w:bCs/>
                              <w:sz w:val="16"/>
                              <w:szCs w:val="16"/>
                            </w:rPr>
                          </w:pPr>
                        </w:p>
                        <w:p w:rsidR="007D540A" w:rsidRDefault="007D540A">
                          <w:pPr>
                            <w:rPr>
                              <w:b/>
                              <w:bCs/>
                              <w:sz w:val="16"/>
                              <w:szCs w:val="16"/>
                            </w:rPr>
                          </w:pPr>
                          <w:r>
                            <w:rPr>
                              <w:b/>
                              <w:bCs/>
                              <w:sz w:val="20"/>
                              <w:szCs w:val="20"/>
                            </w:rPr>
                            <w:t>K</w:t>
                          </w:r>
                        </w:p>
                        <w:p w:rsidR="007D540A" w:rsidRDefault="007D540A">
                          <w:pPr>
                            <w:rPr>
                              <w:b/>
                              <w:bCs/>
                              <w:sz w:val="10"/>
                              <w:szCs w:val="10"/>
                            </w:rPr>
                          </w:pPr>
                        </w:p>
                        <w:p w:rsidR="007D540A" w:rsidRDefault="007D540A">
                          <w:pPr>
                            <w:rPr>
                              <w:b/>
                              <w:bCs/>
                              <w:sz w:val="16"/>
                              <w:szCs w:val="16"/>
                            </w:rPr>
                          </w:pPr>
                        </w:p>
                        <w:p w:rsidR="007D540A" w:rsidRDefault="007D540A">
                          <w:pPr>
                            <w:rPr>
                              <w:b/>
                              <w:bCs/>
                              <w:sz w:val="16"/>
                              <w:szCs w:val="16"/>
                            </w:rPr>
                          </w:pPr>
                        </w:p>
                        <w:p w:rsidR="007D540A" w:rsidRDefault="007D540A">
                          <w:pPr>
                            <w:rPr>
                              <w:b/>
                              <w:bCs/>
                              <w:sz w:val="16"/>
                              <w:szCs w:val="16"/>
                            </w:rPr>
                          </w:pPr>
                          <w:r>
                            <w:rPr>
                              <w:b/>
                              <w:bCs/>
                              <w:sz w:val="20"/>
                              <w:szCs w:val="20"/>
                            </w:rPr>
                            <w:t>L</w:t>
                          </w:r>
                        </w:p>
                        <w:p w:rsidR="007D540A" w:rsidRDefault="007D540A">
                          <w:pPr>
                            <w:rPr>
                              <w:b/>
                              <w:bCs/>
                              <w:sz w:val="10"/>
                              <w:szCs w:val="10"/>
                            </w:rPr>
                          </w:pPr>
                        </w:p>
                        <w:p w:rsidR="007D540A" w:rsidRDefault="007D540A">
                          <w:pPr>
                            <w:rPr>
                              <w:b/>
                              <w:bCs/>
                              <w:sz w:val="16"/>
                              <w:szCs w:val="16"/>
                            </w:rPr>
                          </w:pPr>
                        </w:p>
                        <w:p w:rsidR="007D540A" w:rsidRDefault="007D540A">
                          <w:pPr>
                            <w:rPr>
                              <w:b/>
                              <w:bCs/>
                              <w:sz w:val="16"/>
                              <w:szCs w:val="16"/>
                            </w:rPr>
                          </w:pPr>
                        </w:p>
                        <w:p w:rsidR="007D540A" w:rsidRDefault="007D540A">
                          <w:pPr>
                            <w:rPr>
                              <w:b/>
                              <w:bCs/>
                              <w:sz w:val="16"/>
                              <w:szCs w:val="16"/>
                            </w:rPr>
                          </w:pPr>
                          <w:r>
                            <w:rPr>
                              <w:b/>
                              <w:bCs/>
                              <w:sz w:val="20"/>
                              <w:szCs w:val="20"/>
                            </w:rPr>
                            <w:t>M</w:t>
                          </w:r>
                        </w:p>
                        <w:p w:rsidR="007D540A" w:rsidRDefault="007D540A">
                          <w:pPr>
                            <w:rPr>
                              <w:b/>
                              <w:bCs/>
                              <w:sz w:val="10"/>
                              <w:szCs w:val="10"/>
                            </w:rPr>
                          </w:pPr>
                        </w:p>
                        <w:p w:rsidR="007D540A" w:rsidRDefault="007D540A">
                          <w:pPr>
                            <w:rPr>
                              <w:b/>
                              <w:bCs/>
                              <w:sz w:val="16"/>
                              <w:szCs w:val="16"/>
                            </w:rPr>
                          </w:pPr>
                        </w:p>
                        <w:p w:rsidR="007D540A" w:rsidRDefault="007D540A">
                          <w:pPr>
                            <w:rPr>
                              <w:b/>
                              <w:bCs/>
                              <w:sz w:val="16"/>
                              <w:szCs w:val="16"/>
                            </w:rPr>
                          </w:pPr>
                        </w:p>
                        <w:p w:rsidR="007D540A" w:rsidRDefault="007D540A">
                          <w:pPr>
                            <w:rPr>
                              <w:b/>
                              <w:bCs/>
                              <w:sz w:val="16"/>
                              <w:szCs w:val="16"/>
                            </w:rPr>
                          </w:pPr>
                          <w:r>
                            <w:rPr>
                              <w:b/>
                              <w:bCs/>
                              <w:sz w:val="20"/>
                              <w:szCs w:val="20"/>
                            </w:rPr>
                            <w:t>N</w:t>
                          </w:r>
                        </w:p>
                        <w:p w:rsidR="007D540A" w:rsidRDefault="007D540A">
                          <w:pPr>
                            <w:rPr>
                              <w:b/>
                              <w:bCs/>
                              <w:sz w:val="10"/>
                              <w:szCs w:val="10"/>
                            </w:rPr>
                          </w:pPr>
                        </w:p>
                        <w:p w:rsidR="007D540A" w:rsidRDefault="007D540A">
                          <w:pPr>
                            <w:rPr>
                              <w:b/>
                              <w:bCs/>
                              <w:sz w:val="16"/>
                              <w:szCs w:val="16"/>
                            </w:rPr>
                          </w:pPr>
                        </w:p>
                        <w:p w:rsidR="007D540A" w:rsidRDefault="007D540A">
                          <w:pPr>
                            <w:rPr>
                              <w:b/>
                              <w:bCs/>
                              <w:sz w:val="16"/>
                              <w:szCs w:val="16"/>
                            </w:rPr>
                          </w:pPr>
                        </w:p>
                        <w:p w:rsidR="007D540A" w:rsidRDefault="007D540A">
                          <w:pPr>
                            <w:rPr>
                              <w:b/>
                              <w:bCs/>
                              <w:sz w:val="16"/>
                              <w:szCs w:val="16"/>
                            </w:rPr>
                          </w:pPr>
                          <w:r>
                            <w:rPr>
                              <w:b/>
                              <w:bCs/>
                              <w:sz w:val="20"/>
                              <w:szCs w:val="20"/>
                            </w:rPr>
                            <w:t>O</w:t>
                          </w:r>
                        </w:p>
                        <w:p w:rsidR="007D540A" w:rsidRDefault="007D540A">
                          <w:pPr>
                            <w:rPr>
                              <w:b/>
                              <w:bCs/>
                              <w:sz w:val="10"/>
                              <w:szCs w:val="10"/>
                            </w:rPr>
                          </w:pPr>
                        </w:p>
                        <w:p w:rsidR="007D540A" w:rsidRDefault="007D540A">
                          <w:pPr>
                            <w:rPr>
                              <w:b/>
                              <w:bCs/>
                              <w:sz w:val="16"/>
                              <w:szCs w:val="16"/>
                            </w:rPr>
                          </w:pPr>
                        </w:p>
                        <w:p w:rsidR="007D540A" w:rsidRDefault="007D540A">
                          <w:pPr>
                            <w:rPr>
                              <w:b/>
                              <w:bCs/>
                              <w:sz w:val="16"/>
                              <w:szCs w:val="16"/>
                            </w:rPr>
                          </w:pPr>
                        </w:p>
                        <w:p w:rsidR="007D540A" w:rsidRDefault="007D540A">
                          <w:pPr>
                            <w:rPr>
                              <w:b/>
                              <w:bCs/>
                              <w:sz w:val="16"/>
                              <w:szCs w:val="16"/>
                            </w:rPr>
                          </w:pPr>
                          <w:r>
                            <w:rPr>
                              <w:b/>
                              <w:bCs/>
                              <w:sz w:val="20"/>
                              <w:szCs w:val="20"/>
                            </w:rPr>
                            <w:t>P</w:t>
                          </w:r>
                        </w:p>
                        <w:p w:rsidR="007D540A" w:rsidRDefault="007D540A">
                          <w:pPr>
                            <w:rPr>
                              <w:b/>
                              <w:bCs/>
                              <w:sz w:val="10"/>
                              <w:szCs w:val="10"/>
                            </w:rPr>
                          </w:pPr>
                        </w:p>
                        <w:p w:rsidR="007D540A" w:rsidRDefault="007D540A">
                          <w:pPr>
                            <w:rPr>
                              <w:b/>
                              <w:bCs/>
                              <w:sz w:val="16"/>
                              <w:szCs w:val="16"/>
                            </w:rPr>
                          </w:pPr>
                        </w:p>
                        <w:p w:rsidR="007D540A" w:rsidRDefault="007D540A">
                          <w:pPr>
                            <w:rPr>
                              <w:b/>
                              <w:bCs/>
                              <w:sz w:val="16"/>
                              <w:szCs w:val="16"/>
                            </w:rPr>
                          </w:pPr>
                        </w:p>
                        <w:p w:rsidR="007D540A" w:rsidRDefault="007D540A">
                          <w:pPr>
                            <w:rPr>
                              <w:b/>
                              <w:bCs/>
                              <w:sz w:val="16"/>
                              <w:szCs w:val="16"/>
                            </w:rPr>
                          </w:pPr>
                          <w:r>
                            <w:rPr>
                              <w:b/>
                              <w:bCs/>
                              <w:sz w:val="20"/>
                              <w:szCs w:val="20"/>
                            </w:rPr>
                            <w:t>Q</w:t>
                          </w:r>
                        </w:p>
                        <w:p w:rsidR="007D540A" w:rsidRDefault="007D540A">
                          <w:pPr>
                            <w:rPr>
                              <w:b/>
                              <w:bCs/>
                              <w:sz w:val="10"/>
                              <w:szCs w:val="10"/>
                            </w:rPr>
                          </w:pPr>
                        </w:p>
                        <w:p w:rsidR="007D540A" w:rsidRDefault="007D540A">
                          <w:pPr>
                            <w:rPr>
                              <w:b/>
                              <w:bCs/>
                              <w:sz w:val="16"/>
                              <w:szCs w:val="16"/>
                            </w:rPr>
                          </w:pPr>
                        </w:p>
                        <w:p w:rsidR="007D540A" w:rsidRDefault="007D540A">
                          <w:pPr>
                            <w:rPr>
                              <w:b/>
                              <w:bCs/>
                              <w:sz w:val="16"/>
                              <w:szCs w:val="16"/>
                            </w:rPr>
                          </w:pPr>
                        </w:p>
                        <w:p w:rsidR="007D540A" w:rsidRDefault="007D540A">
                          <w:pPr>
                            <w:rPr>
                              <w:b/>
                              <w:bCs/>
                              <w:sz w:val="16"/>
                              <w:szCs w:val="16"/>
                            </w:rPr>
                          </w:pPr>
                          <w:r>
                            <w:rPr>
                              <w:b/>
                              <w:bCs/>
                              <w:sz w:val="20"/>
                              <w:szCs w:val="20"/>
                            </w:rPr>
                            <w:t>R</w:t>
                          </w:r>
                        </w:p>
                        <w:p w:rsidR="007D540A" w:rsidRDefault="007D540A">
                          <w:pPr>
                            <w:rPr>
                              <w:b/>
                              <w:bCs/>
                              <w:sz w:val="10"/>
                              <w:szCs w:val="10"/>
                            </w:rPr>
                          </w:pPr>
                        </w:p>
                        <w:p w:rsidR="007D540A" w:rsidRDefault="007D540A">
                          <w:pPr>
                            <w:rPr>
                              <w:b/>
                              <w:bCs/>
                              <w:sz w:val="16"/>
                              <w:szCs w:val="16"/>
                            </w:rPr>
                          </w:pPr>
                        </w:p>
                        <w:p w:rsidR="007D540A" w:rsidRDefault="007D540A">
                          <w:pPr>
                            <w:rPr>
                              <w:b/>
                              <w:bCs/>
                              <w:sz w:val="16"/>
                              <w:szCs w:val="16"/>
                            </w:rPr>
                          </w:pPr>
                        </w:p>
                        <w:p w:rsidR="007D540A" w:rsidRDefault="007D540A">
                          <w:pPr>
                            <w:rPr>
                              <w:b/>
                              <w:bCs/>
                              <w:sz w:val="16"/>
                              <w:szCs w:val="16"/>
                            </w:rPr>
                          </w:pPr>
                          <w:r>
                            <w:rPr>
                              <w:b/>
                              <w:bCs/>
                              <w:sz w:val="20"/>
                              <w:szCs w:val="20"/>
                            </w:rPr>
                            <w:t>S</w:t>
                          </w:r>
                        </w:p>
                        <w:p w:rsidR="007D540A" w:rsidRDefault="007D540A">
                          <w:pPr>
                            <w:rPr>
                              <w:b/>
                              <w:bCs/>
                              <w:sz w:val="10"/>
                              <w:szCs w:val="10"/>
                            </w:rPr>
                          </w:pPr>
                        </w:p>
                        <w:p w:rsidR="007D540A" w:rsidRDefault="007D540A">
                          <w:pPr>
                            <w:rPr>
                              <w:b/>
                              <w:bCs/>
                              <w:sz w:val="16"/>
                              <w:szCs w:val="16"/>
                            </w:rPr>
                          </w:pPr>
                        </w:p>
                        <w:p w:rsidR="007D540A" w:rsidRDefault="007D540A">
                          <w:pPr>
                            <w:rPr>
                              <w:b/>
                              <w:bCs/>
                              <w:sz w:val="16"/>
                              <w:szCs w:val="16"/>
                            </w:rPr>
                          </w:pPr>
                        </w:p>
                        <w:p w:rsidR="007D540A" w:rsidRDefault="007D540A">
                          <w:pPr>
                            <w:rPr>
                              <w:b/>
                              <w:bCs/>
                              <w:sz w:val="16"/>
                              <w:szCs w:val="16"/>
                            </w:rPr>
                          </w:pPr>
                          <w:r>
                            <w:rPr>
                              <w:b/>
                              <w:bCs/>
                              <w:sz w:val="20"/>
                              <w:szCs w:val="20"/>
                            </w:rPr>
                            <w:t>T</w:t>
                          </w:r>
                        </w:p>
                        <w:p w:rsidR="007D540A" w:rsidRDefault="007D540A">
                          <w:pPr>
                            <w:rPr>
                              <w:b/>
                              <w:bCs/>
                              <w:sz w:val="10"/>
                              <w:szCs w:val="10"/>
                            </w:rPr>
                          </w:pPr>
                        </w:p>
                        <w:p w:rsidR="007D540A" w:rsidRDefault="007D540A">
                          <w:pPr>
                            <w:rPr>
                              <w:b/>
                              <w:bCs/>
                              <w:sz w:val="16"/>
                              <w:szCs w:val="16"/>
                            </w:rPr>
                          </w:pPr>
                        </w:p>
                        <w:p w:rsidR="007D540A" w:rsidRDefault="007D540A">
                          <w:pPr>
                            <w:rPr>
                              <w:b/>
                              <w:bCs/>
                              <w:sz w:val="16"/>
                              <w:szCs w:val="16"/>
                            </w:rPr>
                          </w:pPr>
                        </w:p>
                        <w:p w:rsidR="007D540A" w:rsidRDefault="007D540A">
                          <w:pPr>
                            <w:rPr>
                              <w:b/>
                              <w:bCs/>
                              <w:sz w:val="16"/>
                              <w:szCs w:val="16"/>
                            </w:rPr>
                          </w:pPr>
                          <w:r>
                            <w:rPr>
                              <w:b/>
                              <w:bCs/>
                              <w:sz w:val="20"/>
                              <w:szCs w:val="20"/>
                            </w:rPr>
                            <w:t>U</w:t>
                          </w:r>
                        </w:p>
                        <w:p w:rsidR="007D540A" w:rsidRDefault="007D540A">
                          <w:pPr>
                            <w:rPr>
                              <w:b/>
                              <w:bCs/>
                              <w:sz w:val="10"/>
                              <w:szCs w:val="10"/>
                            </w:rPr>
                          </w:pPr>
                        </w:p>
                        <w:p w:rsidR="007D540A" w:rsidRDefault="007D540A">
                          <w:pPr>
                            <w:rPr>
                              <w:b/>
                              <w:bCs/>
                              <w:sz w:val="16"/>
                              <w:szCs w:val="16"/>
                            </w:rPr>
                          </w:pPr>
                        </w:p>
                        <w:p w:rsidR="007D540A" w:rsidRDefault="007D540A">
                          <w:pPr>
                            <w:rPr>
                              <w:b/>
                              <w:bCs/>
                              <w:sz w:val="16"/>
                              <w:szCs w:val="16"/>
                            </w:rPr>
                          </w:pPr>
                        </w:p>
                        <w:p w:rsidR="007D540A" w:rsidRDefault="007D540A">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Dc&#10;tNfigwIAABYFAAAOAAAAAAAAAAAAAAAAAC4CAABkcnMvZTJvRG9jLnhtbFBLAQItABQABgAIAAAA&#10;IQDZFpfu4AAAAAwBAAAPAAAAAAAAAAAAAAAAAN0EAABkcnMvZG93bnJldi54bWxQSwUGAAAAAAQA&#10;BADzAAAA6gUAAAAA&#10;" o:allowincell="f" stroked="f">
              <v:textbox>
                <w:txbxContent>
                  <w:p w:rsidR="007D540A" w:rsidRDefault="007D540A">
                    <w:pPr>
                      <w:rPr>
                        <w:b/>
                        <w:bCs/>
                        <w:sz w:val="20"/>
                        <w:szCs w:val="20"/>
                      </w:rPr>
                    </w:pPr>
                    <w:r>
                      <w:rPr>
                        <w:b/>
                        <w:bCs/>
                        <w:sz w:val="20"/>
                        <w:szCs w:val="20"/>
                      </w:rPr>
                      <w:t>A</w:t>
                    </w:r>
                  </w:p>
                  <w:p w:rsidR="007D540A" w:rsidRDefault="007D540A">
                    <w:pPr>
                      <w:rPr>
                        <w:b/>
                        <w:bCs/>
                        <w:sz w:val="10"/>
                        <w:szCs w:val="10"/>
                      </w:rPr>
                    </w:pPr>
                  </w:p>
                  <w:p w:rsidR="007D540A" w:rsidRDefault="007D540A">
                    <w:pPr>
                      <w:rPr>
                        <w:b/>
                        <w:bCs/>
                        <w:sz w:val="16"/>
                        <w:szCs w:val="16"/>
                      </w:rPr>
                    </w:pPr>
                  </w:p>
                  <w:p w:rsidR="007D540A" w:rsidRDefault="007D540A">
                    <w:pPr>
                      <w:rPr>
                        <w:b/>
                        <w:bCs/>
                        <w:sz w:val="16"/>
                        <w:szCs w:val="16"/>
                      </w:rPr>
                    </w:pPr>
                  </w:p>
                  <w:p w:rsidR="007D540A" w:rsidRDefault="007D540A">
                    <w:pPr>
                      <w:rPr>
                        <w:b/>
                        <w:bCs/>
                        <w:sz w:val="20"/>
                        <w:szCs w:val="20"/>
                      </w:rPr>
                    </w:pPr>
                    <w:r>
                      <w:rPr>
                        <w:b/>
                        <w:bCs/>
                        <w:sz w:val="20"/>
                        <w:szCs w:val="20"/>
                      </w:rPr>
                      <w:t>B</w:t>
                    </w:r>
                  </w:p>
                  <w:p w:rsidR="007D540A" w:rsidRDefault="007D540A">
                    <w:pPr>
                      <w:rPr>
                        <w:b/>
                        <w:bCs/>
                        <w:sz w:val="10"/>
                        <w:szCs w:val="10"/>
                      </w:rPr>
                    </w:pPr>
                  </w:p>
                  <w:p w:rsidR="007D540A" w:rsidRDefault="007D540A">
                    <w:pPr>
                      <w:rPr>
                        <w:b/>
                        <w:bCs/>
                        <w:sz w:val="16"/>
                        <w:szCs w:val="16"/>
                      </w:rPr>
                    </w:pPr>
                  </w:p>
                  <w:p w:rsidR="007D540A" w:rsidRDefault="007D540A">
                    <w:pPr>
                      <w:rPr>
                        <w:b/>
                        <w:bCs/>
                        <w:sz w:val="16"/>
                        <w:szCs w:val="16"/>
                      </w:rPr>
                    </w:pPr>
                  </w:p>
                  <w:p w:rsidR="007D540A" w:rsidRDefault="007D540A">
                    <w:pPr>
                      <w:rPr>
                        <w:b/>
                        <w:bCs/>
                        <w:sz w:val="16"/>
                        <w:szCs w:val="16"/>
                      </w:rPr>
                    </w:pPr>
                    <w:r>
                      <w:rPr>
                        <w:b/>
                        <w:bCs/>
                        <w:sz w:val="20"/>
                        <w:szCs w:val="20"/>
                      </w:rPr>
                      <w:t>C</w:t>
                    </w:r>
                  </w:p>
                  <w:p w:rsidR="007D540A" w:rsidRDefault="007D540A">
                    <w:pPr>
                      <w:rPr>
                        <w:b/>
                        <w:bCs/>
                        <w:sz w:val="10"/>
                        <w:szCs w:val="10"/>
                      </w:rPr>
                    </w:pPr>
                  </w:p>
                  <w:p w:rsidR="007D540A" w:rsidRDefault="007D540A">
                    <w:pPr>
                      <w:rPr>
                        <w:b/>
                        <w:bCs/>
                        <w:sz w:val="16"/>
                        <w:szCs w:val="16"/>
                      </w:rPr>
                    </w:pPr>
                  </w:p>
                  <w:p w:rsidR="007D540A" w:rsidRDefault="007D540A">
                    <w:pPr>
                      <w:rPr>
                        <w:b/>
                        <w:bCs/>
                        <w:sz w:val="16"/>
                        <w:szCs w:val="16"/>
                      </w:rPr>
                    </w:pPr>
                  </w:p>
                  <w:p w:rsidR="007D540A" w:rsidRDefault="007D540A">
                    <w:pPr>
                      <w:pStyle w:val="Heading2"/>
                      <w:rPr>
                        <w:sz w:val="16"/>
                        <w:szCs w:val="16"/>
                      </w:rPr>
                    </w:pPr>
                    <w:r>
                      <w:t>D</w:t>
                    </w:r>
                  </w:p>
                  <w:p w:rsidR="007D540A" w:rsidRDefault="007D540A">
                    <w:pPr>
                      <w:rPr>
                        <w:b/>
                        <w:bCs/>
                        <w:sz w:val="10"/>
                        <w:szCs w:val="10"/>
                      </w:rPr>
                    </w:pPr>
                  </w:p>
                  <w:p w:rsidR="007D540A" w:rsidRDefault="007D540A">
                    <w:pPr>
                      <w:rPr>
                        <w:b/>
                        <w:bCs/>
                        <w:sz w:val="16"/>
                        <w:szCs w:val="16"/>
                      </w:rPr>
                    </w:pPr>
                  </w:p>
                  <w:p w:rsidR="007D540A" w:rsidRDefault="007D540A">
                    <w:pPr>
                      <w:rPr>
                        <w:b/>
                        <w:bCs/>
                        <w:sz w:val="16"/>
                        <w:szCs w:val="16"/>
                      </w:rPr>
                    </w:pPr>
                  </w:p>
                  <w:p w:rsidR="007D540A" w:rsidRDefault="007D540A">
                    <w:pPr>
                      <w:rPr>
                        <w:b/>
                        <w:bCs/>
                        <w:sz w:val="16"/>
                        <w:szCs w:val="16"/>
                      </w:rPr>
                    </w:pPr>
                    <w:r>
                      <w:rPr>
                        <w:b/>
                        <w:bCs/>
                        <w:sz w:val="20"/>
                        <w:szCs w:val="20"/>
                      </w:rPr>
                      <w:t>E</w:t>
                    </w:r>
                  </w:p>
                  <w:p w:rsidR="007D540A" w:rsidRDefault="007D540A">
                    <w:pPr>
                      <w:rPr>
                        <w:b/>
                        <w:bCs/>
                        <w:sz w:val="10"/>
                        <w:szCs w:val="10"/>
                      </w:rPr>
                    </w:pPr>
                  </w:p>
                  <w:p w:rsidR="007D540A" w:rsidRDefault="007D540A">
                    <w:pPr>
                      <w:rPr>
                        <w:b/>
                        <w:bCs/>
                        <w:sz w:val="16"/>
                        <w:szCs w:val="16"/>
                      </w:rPr>
                    </w:pPr>
                  </w:p>
                  <w:p w:rsidR="007D540A" w:rsidRDefault="007D540A">
                    <w:pPr>
                      <w:rPr>
                        <w:b/>
                        <w:bCs/>
                        <w:sz w:val="16"/>
                        <w:szCs w:val="16"/>
                      </w:rPr>
                    </w:pPr>
                  </w:p>
                  <w:p w:rsidR="007D540A" w:rsidRDefault="007D540A">
                    <w:pPr>
                      <w:rPr>
                        <w:b/>
                        <w:bCs/>
                        <w:sz w:val="20"/>
                        <w:szCs w:val="20"/>
                      </w:rPr>
                    </w:pPr>
                    <w:r>
                      <w:rPr>
                        <w:b/>
                        <w:bCs/>
                        <w:sz w:val="20"/>
                        <w:szCs w:val="20"/>
                      </w:rPr>
                      <w:t>F</w:t>
                    </w:r>
                  </w:p>
                  <w:p w:rsidR="007D540A" w:rsidRDefault="007D540A">
                    <w:pPr>
                      <w:rPr>
                        <w:b/>
                        <w:bCs/>
                        <w:sz w:val="10"/>
                        <w:szCs w:val="10"/>
                      </w:rPr>
                    </w:pPr>
                  </w:p>
                  <w:p w:rsidR="007D540A" w:rsidRDefault="007D540A">
                    <w:pPr>
                      <w:rPr>
                        <w:b/>
                        <w:bCs/>
                        <w:sz w:val="16"/>
                        <w:szCs w:val="16"/>
                      </w:rPr>
                    </w:pPr>
                  </w:p>
                  <w:p w:rsidR="007D540A" w:rsidRDefault="007D540A">
                    <w:pPr>
                      <w:rPr>
                        <w:b/>
                        <w:bCs/>
                        <w:sz w:val="16"/>
                        <w:szCs w:val="16"/>
                      </w:rPr>
                    </w:pPr>
                  </w:p>
                  <w:p w:rsidR="007D540A" w:rsidRDefault="007D540A">
                    <w:pPr>
                      <w:rPr>
                        <w:b/>
                        <w:bCs/>
                        <w:sz w:val="16"/>
                        <w:szCs w:val="16"/>
                      </w:rPr>
                    </w:pPr>
                    <w:r>
                      <w:rPr>
                        <w:b/>
                        <w:bCs/>
                        <w:sz w:val="20"/>
                        <w:szCs w:val="20"/>
                      </w:rPr>
                      <w:t>G</w:t>
                    </w:r>
                  </w:p>
                  <w:p w:rsidR="007D540A" w:rsidRDefault="007D540A">
                    <w:pPr>
                      <w:rPr>
                        <w:b/>
                        <w:bCs/>
                        <w:sz w:val="10"/>
                        <w:szCs w:val="10"/>
                      </w:rPr>
                    </w:pPr>
                  </w:p>
                  <w:p w:rsidR="007D540A" w:rsidRDefault="007D540A">
                    <w:pPr>
                      <w:rPr>
                        <w:b/>
                        <w:bCs/>
                        <w:sz w:val="16"/>
                        <w:szCs w:val="16"/>
                      </w:rPr>
                    </w:pPr>
                  </w:p>
                  <w:p w:rsidR="007D540A" w:rsidRDefault="007D540A">
                    <w:pPr>
                      <w:rPr>
                        <w:b/>
                        <w:bCs/>
                        <w:sz w:val="16"/>
                        <w:szCs w:val="16"/>
                      </w:rPr>
                    </w:pPr>
                  </w:p>
                  <w:p w:rsidR="007D540A" w:rsidRDefault="007D540A">
                    <w:pPr>
                      <w:rPr>
                        <w:b/>
                        <w:bCs/>
                        <w:sz w:val="16"/>
                        <w:szCs w:val="16"/>
                      </w:rPr>
                    </w:pPr>
                    <w:r>
                      <w:rPr>
                        <w:b/>
                        <w:bCs/>
                        <w:sz w:val="20"/>
                        <w:szCs w:val="20"/>
                      </w:rPr>
                      <w:t>H</w:t>
                    </w:r>
                  </w:p>
                  <w:p w:rsidR="007D540A" w:rsidRDefault="007D540A">
                    <w:pPr>
                      <w:rPr>
                        <w:b/>
                        <w:bCs/>
                        <w:sz w:val="10"/>
                        <w:szCs w:val="10"/>
                      </w:rPr>
                    </w:pPr>
                  </w:p>
                  <w:p w:rsidR="007D540A" w:rsidRDefault="007D540A">
                    <w:pPr>
                      <w:rPr>
                        <w:b/>
                        <w:bCs/>
                        <w:sz w:val="16"/>
                        <w:szCs w:val="16"/>
                      </w:rPr>
                    </w:pPr>
                  </w:p>
                  <w:p w:rsidR="007D540A" w:rsidRDefault="007D540A">
                    <w:pPr>
                      <w:rPr>
                        <w:b/>
                        <w:bCs/>
                        <w:sz w:val="16"/>
                        <w:szCs w:val="16"/>
                      </w:rPr>
                    </w:pPr>
                  </w:p>
                  <w:p w:rsidR="007D540A" w:rsidRDefault="007D540A">
                    <w:pPr>
                      <w:rPr>
                        <w:b/>
                        <w:bCs/>
                        <w:sz w:val="16"/>
                        <w:szCs w:val="16"/>
                      </w:rPr>
                    </w:pPr>
                    <w:r>
                      <w:rPr>
                        <w:b/>
                        <w:bCs/>
                        <w:sz w:val="20"/>
                        <w:szCs w:val="20"/>
                      </w:rPr>
                      <w:t>I</w:t>
                    </w:r>
                  </w:p>
                  <w:p w:rsidR="007D540A" w:rsidRDefault="007D540A">
                    <w:pPr>
                      <w:rPr>
                        <w:b/>
                        <w:bCs/>
                        <w:sz w:val="10"/>
                        <w:szCs w:val="10"/>
                      </w:rPr>
                    </w:pPr>
                  </w:p>
                  <w:p w:rsidR="007D540A" w:rsidRDefault="007D540A">
                    <w:pPr>
                      <w:rPr>
                        <w:b/>
                        <w:bCs/>
                        <w:sz w:val="16"/>
                        <w:szCs w:val="16"/>
                      </w:rPr>
                    </w:pPr>
                  </w:p>
                  <w:p w:rsidR="007D540A" w:rsidRDefault="007D540A">
                    <w:pPr>
                      <w:rPr>
                        <w:b/>
                        <w:bCs/>
                        <w:sz w:val="16"/>
                        <w:szCs w:val="16"/>
                      </w:rPr>
                    </w:pPr>
                  </w:p>
                  <w:p w:rsidR="007D540A" w:rsidRDefault="007D540A">
                    <w:pPr>
                      <w:rPr>
                        <w:b/>
                        <w:bCs/>
                        <w:sz w:val="16"/>
                        <w:szCs w:val="16"/>
                      </w:rPr>
                    </w:pPr>
                    <w:r>
                      <w:rPr>
                        <w:b/>
                        <w:bCs/>
                        <w:sz w:val="20"/>
                        <w:szCs w:val="20"/>
                      </w:rPr>
                      <w:t>J</w:t>
                    </w:r>
                  </w:p>
                  <w:p w:rsidR="007D540A" w:rsidRDefault="007D540A">
                    <w:pPr>
                      <w:rPr>
                        <w:b/>
                        <w:bCs/>
                        <w:sz w:val="10"/>
                        <w:szCs w:val="10"/>
                      </w:rPr>
                    </w:pPr>
                  </w:p>
                  <w:p w:rsidR="007D540A" w:rsidRDefault="007D540A">
                    <w:pPr>
                      <w:rPr>
                        <w:b/>
                        <w:bCs/>
                        <w:sz w:val="16"/>
                        <w:szCs w:val="16"/>
                      </w:rPr>
                    </w:pPr>
                  </w:p>
                  <w:p w:rsidR="007D540A" w:rsidRDefault="007D540A">
                    <w:pPr>
                      <w:rPr>
                        <w:b/>
                        <w:bCs/>
                        <w:sz w:val="16"/>
                        <w:szCs w:val="16"/>
                      </w:rPr>
                    </w:pPr>
                  </w:p>
                  <w:p w:rsidR="007D540A" w:rsidRDefault="007D540A">
                    <w:pPr>
                      <w:rPr>
                        <w:b/>
                        <w:bCs/>
                        <w:sz w:val="16"/>
                        <w:szCs w:val="16"/>
                      </w:rPr>
                    </w:pPr>
                    <w:r>
                      <w:rPr>
                        <w:b/>
                        <w:bCs/>
                        <w:sz w:val="20"/>
                        <w:szCs w:val="20"/>
                      </w:rPr>
                      <w:t>K</w:t>
                    </w:r>
                  </w:p>
                  <w:p w:rsidR="007D540A" w:rsidRDefault="007D540A">
                    <w:pPr>
                      <w:rPr>
                        <w:b/>
                        <w:bCs/>
                        <w:sz w:val="10"/>
                        <w:szCs w:val="10"/>
                      </w:rPr>
                    </w:pPr>
                  </w:p>
                  <w:p w:rsidR="007D540A" w:rsidRDefault="007D540A">
                    <w:pPr>
                      <w:rPr>
                        <w:b/>
                        <w:bCs/>
                        <w:sz w:val="16"/>
                        <w:szCs w:val="16"/>
                      </w:rPr>
                    </w:pPr>
                  </w:p>
                  <w:p w:rsidR="007D540A" w:rsidRDefault="007D540A">
                    <w:pPr>
                      <w:rPr>
                        <w:b/>
                        <w:bCs/>
                        <w:sz w:val="16"/>
                        <w:szCs w:val="16"/>
                      </w:rPr>
                    </w:pPr>
                  </w:p>
                  <w:p w:rsidR="007D540A" w:rsidRDefault="007D540A">
                    <w:pPr>
                      <w:rPr>
                        <w:b/>
                        <w:bCs/>
                        <w:sz w:val="16"/>
                        <w:szCs w:val="16"/>
                      </w:rPr>
                    </w:pPr>
                    <w:r>
                      <w:rPr>
                        <w:b/>
                        <w:bCs/>
                        <w:sz w:val="20"/>
                        <w:szCs w:val="20"/>
                      </w:rPr>
                      <w:t>L</w:t>
                    </w:r>
                  </w:p>
                  <w:p w:rsidR="007D540A" w:rsidRDefault="007D540A">
                    <w:pPr>
                      <w:rPr>
                        <w:b/>
                        <w:bCs/>
                        <w:sz w:val="10"/>
                        <w:szCs w:val="10"/>
                      </w:rPr>
                    </w:pPr>
                  </w:p>
                  <w:p w:rsidR="007D540A" w:rsidRDefault="007D540A">
                    <w:pPr>
                      <w:rPr>
                        <w:b/>
                        <w:bCs/>
                        <w:sz w:val="16"/>
                        <w:szCs w:val="16"/>
                      </w:rPr>
                    </w:pPr>
                  </w:p>
                  <w:p w:rsidR="007D540A" w:rsidRDefault="007D540A">
                    <w:pPr>
                      <w:rPr>
                        <w:b/>
                        <w:bCs/>
                        <w:sz w:val="16"/>
                        <w:szCs w:val="16"/>
                      </w:rPr>
                    </w:pPr>
                  </w:p>
                  <w:p w:rsidR="007D540A" w:rsidRDefault="007D540A">
                    <w:pPr>
                      <w:rPr>
                        <w:b/>
                        <w:bCs/>
                        <w:sz w:val="16"/>
                        <w:szCs w:val="16"/>
                      </w:rPr>
                    </w:pPr>
                    <w:r>
                      <w:rPr>
                        <w:b/>
                        <w:bCs/>
                        <w:sz w:val="20"/>
                        <w:szCs w:val="20"/>
                      </w:rPr>
                      <w:t>M</w:t>
                    </w:r>
                  </w:p>
                  <w:p w:rsidR="007D540A" w:rsidRDefault="007D540A">
                    <w:pPr>
                      <w:rPr>
                        <w:b/>
                        <w:bCs/>
                        <w:sz w:val="10"/>
                        <w:szCs w:val="10"/>
                      </w:rPr>
                    </w:pPr>
                  </w:p>
                  <w:p w:rsidR="007D540A" w:rsidRDefault="007D540A">
                    <w:pPr>
                      <w:rPr>
                        <w:b/>
                        <w:bCs/>
                        <w:sz w:val="16"/>
                        <w:szCs w:val="16"/>
                      </w:rPr>
                    </w:pPr>
                  </w:p>
                  <w:p w:rsidR="007D540A" w:rsidRDefault="007D540A">
                    <w:pPr>
                      <w:rPr>
                        <w:b/>
                        <w:bCs/>
                        <w:sz w:val="16"/>
                        <w:szCs w:val="16"/>
                      </w:rPr>
                    </w:pPr>
                  </w:p>
                  <w:p w:rsidR="007D540A" w:rsidRDefault="007D540A">
                    <w:pPr>
                      <w:rPr>
                        <w:b/>
                        <w:bCs/>
                        <w:sz w:val="16"/>
                        <w:szCs w:val="16"/>
                      </w:rPr>
                    </w:pPr>
                    <w:r>
                      <w:rPr>
                        <w:b/>
                        <w:bCs/>
                        <w:sz w:val="20"/>
                        <w:szCs w:val="20"/>
                      </w:rPr>
                      <w:t>N</w:t>
                    </w:r>
                  </w:p>
                  <w:p w:rsidR="007D540A" w:rsidRDefault="007D540A">
                    <w:pPr>
                      <w:rPr>
                        <w:b/>
                        <w:bCs/>
                        <w:sz w:val="10"/>
                        <w:szCs w:val="10"/>
                      </w:rPr>
                    </w:pPr>
                  </w:p>
                  <w:p w:rsidR="007D540A" w:rsidRDefault="007D540A">
                    <w:pPr>
                      <w:rPr>
                        <w:b/>
                        <w:bCs/>
                        <w:sz w:val="16"/>
                        <w:szCs w:val="16"/>
                      </w:rPr>
                    </w:pPr>
                  </w:p>
                  <w:p w:rsidR="007D540A" w:rsidRDefault="007D540A">
                    <w:pPr>
                      <w:rPr>
                        <w:b/>
                        <w:bCs/>
                        <w:sz w:val="16"/>
                        <w:szCs w:val="16"/>
                      </w:rPr>
                    </w:pPr>
                  </w:p>
                  <w:p w:rsidR="007D540A" w:rsidRDefault="007D540A">
                    <w:pPr>
                      <w:rPr>
                        <w:b/>
                        <w:bCs/>
                        <w:sz w:val="16"/>
                        <w:szCs w:val="16"/>
                      </w:rPr>
                    </w:pPr>
                    <w:r>
                      <w:rPr>
                        <w:b/>
                        <w:bCs/>
                        <w:sz w:val="20"/>
                        <w:szCs w:val="20"/>
                      </w:rPr>
                      <w:t>O</w:t>
                    </w:r>
                  </w:p>
                  <w:p w:rsidR="007D540A" w:rsidRDefault="007D540A">
                    <w:pPr>
                      <w:rPr>
                        <w:b/>
                        <w:bCs/>
                        <w:sz w:val="10"/>
                        <w:szCs w:val="10"/>
                      </w:rPr>
                    </w:pPr>
                  </w:p>
                  <w:p w:rsidR="007D540A" w:rsidRDefault="007D540A">
                    <w:pPr>
                      <w:rPr>
                        <w:b/>
                        <w:bCs/>
                        <w:sz w:val="16"/>
                        <w:szCs w:val="16"/>
                      </w:rPr>
                    </w:pPr>
                  </w:p>
                  <w:p w:rsidR="007D540A" w:rsidRDefault="007D540A">
                    <w:pPr>
                      <w:rPr>
                        <w:b/>
                        <w:bCs/>
                        <w:sz w:val="16"/>
                        <w:szCs w:val="16"/>
                      </w:rPr>
                    </w:pPr>
                  </w:p>
                  <w:p w:rsidR="007D540A" w:rsidRDefault="007D540A">
                    <w:pPr>
                      <w:rPr>
                        <w:b/>
                        <w:bCs/>
                        <w:sz w:val="16"/>
                        <w:szCs w:val="16"/>
                      </w:rPr>
                    </w:pPr>
                    <w:r>
                      <w:rPr>
                        <w:b/>
                        <w:bCs/>
                        <w:sz w:val="20"/>
                        <w:szCs w:val="20"/>
                      </w:rPr>
                      <w:t>P</w:t>
                    </w:r>
                  </w:p>
                  <w:p w:rsidR="007D540A" w:rsidRDefault="007D540A">
                    <w:pPr>
                      <w:rPr>
                        <w:b/>
                        <w:bCs/>
                        <w:sz w:val="10"/>
                        <w:szCs w:val="10"/>
                      </w:rPr>
                    </w:pPr>
                  </w:p>
                  <w:p w:rsidR="007D540A" w:rsidRDefault="007D540A">
                    <w:pPr>
                      <w:rPr>
                        <w:b/>
                        <w:bCs/>
                        <w:sz w:val="16"/>
                        <w:szCs w:val="16"/>
                      </w:rPr>
                    </w:pPr>
                  </w:p>
                  <w:p w:rsidR="007D540A" w:rsidRDefault="007D540A">
                    <w:pPr>
                      <w:rPr>
                        <w:b/>
                        <w:bCs/>
                        <w:sz w:val="16"/>
                        <w:szCs w:val="16"/>
                      </w:rPr>
                    </w:pPr>
                  </w:p>
                  <w:p w:rsidR="007D540A" w:rsidRDefault="007D540A">
                    <w:pPr>
                      <w:rPr>
                        <w:b/>
                        <w:bCs/>
                        <w:sz w:val="16"/>
                        <w:szCs w:val="16"/>
                      </w:rPr>
                    </w:pPr>
                    <w:r>
                      <w:rPr>
                        <w:b/>
                        <w:bCs/>
                        <w:sz w:val="20"/>
                        <w:szCs w:val="20"/>
                      </w:rPr>
                      <w:t>Q</w:t>
                    </w:r>
                  </w:p>
                  <w:p w:rsidR="007D540A" w:rsidRDefault="007D540A">
                    <w:pPr>
                      <w:rPr>
                        <w:b/>
                        <w:bCs/>
                        <w:sz w:val="10"/>
                        <w:szCs w:val="10"/>
                      </w:rPr>
                    </w:pPr>
                  </w:p>
                  <w:p w:rsidR="007D540A" w:rsidRDefault="007D540A">
                    <w:pPr>
                      <w:rPr>
                        <w:b/>
                        <w:bCs/>
                        <w:sz w:val="16"/>
                        <w:szCs w:val="16"/>
                      </w:rPr>
                    </w:pPr>
                  </w:p>
                  <w:p w:rsidR="007D540A" w:rsidRDefault="007D540A">
                    <w:pPr>
                      <w:rPr>
                        <w:b/>
                        <w:bCs/>
                        <w:sz w:val="16"/>
                        <w:szCs w:val="16"/>
                      </w:rPr>
                    </w:pPr>
                  </w:p>
                  <w:p w:rsidR="007D540A" w:rsidRDefault="007D540A">
                    <w:pPr>
                      <w:rPr>
                        <w:b/>
                        <w:bCs/>
                        <w:sz w:val="16"/>
                        <w:szCs w:val="16"/>
                      </w:rPr>
                    </w:pPr>
                    <w:r>
                      <w:rPr>
                        <w:b/>
                        <w:bCs/>
                        <w:sz w:val="20"/>
                        <w:szCs w:val="20"/>
                      </w:rPr>
                      <w:t>R</w:t>
                    </w:r>
                  </w:p>
                  <w:p w:rsidR="007D540A" w:rsidRDefault="007D540A">
                    <w:pPr>
                      <w:rPr>
                        <w:b/>
                        <w:bCs/>
                        <w:sz w:val="10"/>
                        <w:szCs w:val="10"/>
                      </w:rPr>
                    </w:pPr>
                  </w:p>
                  <w:p w:rsidR="007D540A" w:rsidRDefault="007D540A">
                    <w:pPr>
                      <w:rPr>
                        <w:b/>
                        <w:bCs/>
                        <w:sz w:val="16"/>
                        <w:szCs w:val="16"/>
                      </w:rPr>
                    </w:pPr>
                  </w:p>
                  <w:p w:rsidR="007D540A" w:rsidRDefault="007D540A">
                    <w:pPr>
                      <w:rPr>
                        <w:b/>
                        <w:bCs/>
                        <w:sz w:val="16"/>
                        <w:szCs w:val="16"/>
                      </w:rPr>
                    </w:pPr>
                  </w:p>
                  <w:p w:rsidR="007D540A" w:rsidRDefault="007D540A">
                    <w:pPr>
                      <w:rPr>
                        <w:b/>
                        <w:bCs/>
                        <w:sz w:val="16"/>
                        <w:szCs w:val="16"/>
                      </w:rPr>
                    </w:pPr>
                    <w:r>
                      <w:rPr>
                        <w:b/>
                        <w:bCs/>
                        <w:sz w:val="20"/>
                        <w:szCs w:val="20"/>
                      </w:rPr>
                      <w:t>S</w:t>
                    </w:r>
                  </w:p>
                  <w:p w:rsidR="007D540A" w:rsidRDefault="007D540A">
                    <w:pPr>
                      <w:rPr>
                        <w:b/>
                        <w:bCs/>
                        <w:sz w:val="10"/>
                        <w:szCs w:val="10"/>
                      </w:rPr>
                    </w:pPr>
                  </w:p>
                  <w:p w:rsidR="007D540A" w:rsidRDefault="007D540A">
                    <w:pPr>
                      <w:rPr>
                        <w:b/>
                        <w:bCs/>
                        <w:sz w:val="16"/>
                        <w:szCs w:val="16"/>
                      </w:rPr>
                    </w:pPr>
                  </w:p>
                  <w:p w:rsidR="007D540A" w:rsidRDefault="007D540A">
                    <w:pPr>
                      <w:rPr>
                        <w:b/>
                        <w:bCs/>
                        <w:sz w:val="16"/>
                        <w:szCs w:val="16"/>
                      </w:rPr>
                    </w:pPr>
                  </w:p>
                  <w:p w:rsidR="007D540A" w:rsidRDefault="007D540A">
                    <w:pPr>
                      <w:rPr>
                        <w:b/>
                        <w:bCs/>
                        <w:sz w:val="16"/>
                        <w:szCs w:val="16"/>
                      </w:rPr>
                    </w:pPr>
                    <w:r>
                      <w:rPr>
                        <w:b/>
                        <w:bCs/>
                        <w:sz w:val="20"/>
                        <w:szCs w:val="20"/>
                      </w:rPr>
                      <w:t>T</w:t>
                    </w:r>
                  </w:p>
                  <w:p w:rsidR="007D540A" w:rsidRDefault="007D540A">
                    <w:pPr>
                      <w:rPr>
                        <w:b/>
                        <w:bCs/>
                        <w:sz w:val="10"/>
                        <w:szCs w:val="10"/>
                      </w:rPr>
                    </w:pPr>
                  </w:p>
                  <w:p w:rsidR="007D540A" w:rsidRDefault="007D540A">
                    <w:pPr>
                      <w:rPr>
                        <w:b/>
                        <w:bCs/>
                        <w:sz w:val="16"/>
                        <w:szCs w:val="16"/>
                      </w:rPr>
                    </w:pPr>
                  </w:p>
                  <w:p w:rsidR="007D540A" w:rsidRDefault="007D540A">
                    <w:pPr>
                      <w:rPr>
                        <w:b/>
                        <w:bCs/>
                        <w:sz w:val="16"/>
                        <w:szCs w:val="16"/>
                      </w:rPr>
                    </w:pPr>
                  </w:p>
                  <w:p w:rsidR="007D540A" w:rsidRDefault="007D540A">
                    <w:pPr>
                      <w:rPr>
                        <w:b/>
                        <w:bCs/>
                        <w:sz w:val="16"/>
                        <w:szCs w:val="16"/>
                      </w:rPr>
                    </w:pPr>
                    <w:r>
                      <w:rPr>
                        <w:b/>
                        <w:bCs/>
                        <w:sz w:val="20"/>
                        <w:szCs w:val="20"/>
                      </w:rPr>
                      <w:t>U</w:t>
                    </w:r>
                  </w:p>
                  <w:p w:rsidR="007D540A" w:rsidRDefault="007D540A">
                    <w:pPr>
                      <w:rPr>
                        <w:b/>
                        <w:bCs/>
                        <w:sz w:val="10"/>
                        <w:szCs w:val="10"/>
                      </w:rPr>
                    </w:pPr>
                  </w:p>
                  <w:p w:rsidR="007D540A" w:rsidRDefault="007D540A">
                    <w:pPr>
                      <w:rPr>
                        <w:b/>
                        <w:bCs/>
                        <w:sz w:val="16"/>
                        <w:szCs w:val="16"/>
                      </w:rPr>
                    </w:pPr>
                  </w:p>
                  <w:p w:rsidR="007D540A" w:rsidRDefault="007D540A">
                    <w:pPr>
                      <w:rPr>
                        <w:b/>
                        <w:bCs/>
                        <w:sz w:val="16"/>
                        <w:szCs w:val="16"/>
                      </w:rPr>
                    </w:pPr>
                  </w:p>
                  <w:p w:rsidR="007D540A" w:rsidRDefault="007D540A">
                    <w:pPr>
                      <w:pStyle w:val="Heading3"/>
                      <w:jc w:val="left"/>
                    </w:pPr>
                    <w:r>
                      <w:t>V</w:t>
                    </w:r>
                  </w:p>
                </w:txbxContent>
              </v:textbox>
            </v:shape>
          </w:pict>
        </mc:Fallback>
      </mc:AlternateContent>
    </w:r>
    <w:r w:rsidRPr="006C6DEC">
      <w:rPr>
        <w:noProof/>
        <w:sz w:val="20"/>
      </w:rPr>
      <mc:AlternateContent>
        <mc:Choice Requires="wps">
          <w:drawing>
            <wp:anchor distT="0" distB="0" distL="114300" distR="114300" simplePos="0" relativeHeight="251657216"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D540A" w:rsidRDefault="007D540A">
                          <w:pPr>
                            <w:rPr>
                              <w:rFonts w:eastAsia="黑体"/>
                              <w:b/>
                              <w:bCs/>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" o:allowincell="f" stroked="f">
              <v:textbox>
                <w:txbxContent>
                  <w:p w:rsidR="007D540A" w:rsidRDefault="007D540A">
                    <w:pPr>
                      <w:rPr>
                        <w:rFonts w:eastAsia="黑体"/>
                        <w:b/>
                        <w:bCs/>
                        <w:sz w:val="18"/>
                        <w:szCs w:val="18"/>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540A" w:rsidRDefault="007D540A">
    <w:pPr>
      <w:pStyle w:val="Header"/>
      <w:rPr>
        <w:sz w:val="28"/>
        <w:szCs w:val="28"/>
      </w:rPr>
    </w:pPr>
    <w:r w:rsidRPr="006C6DEC">
      <w:rPr>
        <w:noProof/>
        <w:sz w:val="20"/>
      </w:rPr>
      <mc:AlternateContent>
        <mc:Choice Requires="wps">
          <w:drawing>
            <wp:anchor distT="0" distB="0" distL="114300" distR="114300" simplePos="0" relativeHeight="251659264" behindDoc="0" locked="0" layoutInCell="0" allowOverlap="1">
              <wp:simplePos x="0" y="0"/>
              <wp:positionH relativeFrom="column">
                <wp:posOffset>5789626</wp:posOffset>
              </wp:positionH>
              <wp:positionV relativeFrom="paragraph">
                <wp:posOffset>153035</wp:posOffset>
              </wp:positionV>
              <wp:extent cx="474345" cy="10143490"/>
              <wp:effectExtent l="0" t="0" r="1905" b="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 cy="10143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D540A" w:rsidRDefault="007D540A" w:rsidP="00A8299F">
                          <w:pPr>
                            <w:ind w:right="-165"/>
                            <w:rPr>
                              <w:b/>
                              <w:bCs/>
                              <w:sz w:val="20"/>
                              <w:szCs w:val="20"/>
                            </w:rPr>
                          </w:pPr>
                          <w:r>
                            <w:rPr>
                              <w:b/>
                              <w:bCs/>
                              <w:sz w:val="20"/>
                              <w:szCs w:val="20"/>
                            </w:rPr>
                            <w:t>A</w:t>
                          </w:r>
                        </w:p>
                        <w:p w:rsidR="007D540A" w:rsidRDefault="007D540A" w:rsidP="00A8299F">
                          <w:pPr>
                            <w:ind w:right="-165"/>
                            <w:rPr>
                              <w:b/>
                              <w:bCs/>
                              <w:sz w:val="10"/>
                              <w:szCs w:val="10"/>
                            </w:rPr>
                          </w:pPr>
                        </w:p>
                        <w:p w:rsidR="007D540A" w:rsidRDefault="007D540A" w:rsidP="00A8299F">
                          <w:pPr>
                            <w:ind w:right="-165"/>
                            <w:rPr>
                              <w:b/>
                              <w:bCs/>
                              <w:sz w:val="16"/>
                              <w:szCs w:val="16"/>
                            </w:rPr>
                          </w:pPr>
                        </w:p>
                        <w:p w:rsidR="007D540A" w:rsidRDefault="007D540A" w:rsidP="00A8299F">
                          <w:pPr>
                            <w:ind w:right="-165"/>
                            <w:rPr>
                              <w:b/>
                              <w:bCs/>
                              <w:sz w:val="16"/>
                              <w:szCs w:val="16"/>
                            </w:rPr>
                          </w:pPr>
                        </w:p>
                        <w:p w:rsidR="007D540A" w:rsidRDefault="007D540A" w:rsidP="00A8299F">
                          <w:pPr>
                            <w:ind w:right="-165"/>
                            <w:rPr>
                              <w:b/>
                              <w:bCs/>
                              <w:sz w:val="20"/>
                              <w:szCs w:val="20"/>
                            </w:rPr>
                          </w:pPr>
                          <w:r>
                            <w:rPr>
                              <w:b/>
                              <w:bCs/>
                              <w:sz w:val="20"/>
                              <w:szCs w:val="20"/>
                            </w:rPr>
                            <w:t>B</w:t>
                          </w:r>
                        </w:p>
                        <w:p w:rsidR="007D540A" w:rsidRDefault="007D540A" w:rsidP="00A8299F">
                          <w:pPr>
                            <w:ind w:right="-165"/>
                            <w:rPr>
                              <w:b/>
                              <w:bCs/>
                              <w:sz w:val="10"/>
                              <w:szCs w:val="10"/>
                            </w:rPr>
                          </w:pPr>
                        </w:p>
                        <w:p w:rsidR="007D540A" w:rsidRDefault="007D540A" w:rsidP="00A8299F">
                          <w:pPr>
                            <w:ind w:right="-165"/>
                            <w:rPr>
                              <w:b/>
                              <w:bCs/>
                              <w:sz w:val="16"/>
                              <w:szCs w:val="16"/>
                            </w:rPr>
                          </w:pPr>
                        </w:p>
                        <w:p w:rsidR="007D540A" w:rsidRDefault="007D540A" w:rsidP="00A8299F">
                          <w:pPr>
                            <w:ind w:right="-165"/>
                            <w:rPr>
                              <w:b/>
                              <w:bCs/>
                              <w:sz w:val="16"/>
                              <w:szCs w:val="16"/>
                            </w:rPr>
                          </w:pPr>
                        </w:p>
                        <w:p w:rsidR="007D540A" w:rsidRDefault="007D540A" w:rsidP="00A8299F">
                          <w:pPr>
                            <w:ind w:right="-165"/>
                            <w:rPr>
                              <w:b/>
                              <w:bCs/>
                              <w:sz w:val="16"/>
                              <w:szCs w:val="16"/>
                            </w:rPr>
                          </w:pPr>
                          <w:r>
                            <w:rPr>
                              <w:b/>
                              <w:bCs/>
                              <w:sz w:val="20"/>
                              <w:szCs w:val="20"/>
                            </w:rPr>
                            <w:t>C</w:t>
                          </w:r>
                        </w:p>
                        <w:p w:rsidR="007D540A" w:rsidRDefault="007D540A" w:rsidP="00A8299F">
                          <w:pPr>
                            <w:ind w:right="-165"/>
                            <w:rPr>
                              <w:b/>
                              <w:bCs/>
                              <w:sz w:val="10"/>
                              <w:szCs w:val="10"/>
                            </w:rPr>
                          </w:pPr>
                        </w:p>
                        <w:p w:rsidR="007D540A" w:rsidRDefault="007D540A" w:rsidP="00A8299F">
                          <w:pPr>
                            <w:ind w:right="-165"/>
                            <w:rPr>
                              <w:b/>
                              <w:bCs/>
                              <w:sz w:val="16"/>
                              <w:szCs w:val="16"/>
                            </w:rPr>
                          </w:pPr>
                        </w:p>
                        <w:p w:rsidR="007D540A" w:rsidRDefault="007D540A" w:rsidP="00A8299F">
                          <w:pPr>
                            <w:ind w:right="-165"/>
                            <w:rPr>
                              <w:b/>
                              <w:bCs/>
                              <w:sz w:val="16"/>
                              <w:szCs w:val="16"/>
                            </w:rPr>
                          </w:pPr>
                        </w:p>
                        <w:p w:rsidR="007D540A" w:rsidRDefault="007D540A" w:rsidP="00A8299F">
                          <w:pPr>
                            <w:pStyle w:val="Heading2"/>
                            <w:ind w:right="-165"/>
                            <w:rPr>
                              <w:sz w:val="16"/>
                              <w:szCs w:val="16"/>
                            </w:rPr>
                          </w:pPr>
                          <w:r>
                            <w:t>D</w:t>
                          </w:r>
                        </w:p>
                        <w:p w:rsidR="007D540A" w:rsidRDefault="007D540A" w:rsidP="00A8299F">
                          <w:pPr>
                            <w:ind w:right="-165"/>
                            <w:rPr>
                              <w:b/>
                              <w:bCs/>
                              <w:sz w:val="10"/>
                              <w:szCs w:val="10"/>
                            </w:rPr>
                          </w:pPr>
                        </w:p>
                        <w:p w:rsidR="007D540A" w:rsidRDefault="007D540A" w:rsidP="00A8299F">
                          <w:pPr>
                            <w:ind w:right="-165"/>
                            <w:rPr>
                              <w:b/>
                              <w:bCs/>
                              <w:sz w:val="16"/>
                              <w:szCs w:val="16"/>
                            </w:rPr>
                          </w:pPr>
                        </w:p>
                        <w:p w:rsidR="007D540A" w:rsidRDefault="007D540A" w:rsidP="00A8299F">
                          <w:pPr>
                            <w:ind w:right="-165"/>
                            <w:rPr>
                              <w:b/>
                              <w:bCs/>
                              <w:sz w:val="16"/>
                              <w:szCs w:val="16"/>
                            </w:rPr>
                          </w:pPr>
                        </w:p>
                        <w:p w:rsidR="007D540A" w:rsidRDefault="007D540A" w:rsidP="00A8299F">
                          <w:pPr>
                            <w:ind w:right="-165"/>
                            <w:rPr>
                              <w:b/>
                              <w:bCs/>
                              <w:sz w:val="16"/>
                              <w:szCs w:val="16"/>
                            </w:rPr>
                          </w:pPr>
                          <w:r>
                            <w:rPr>
                              <w:b/>
                              <w:bCs/>
                              <w:sz w:val="20"/>
                              <w:szCs w:val="20"/>
                            </w:rPr>
                            <w:t>E</w:t>
                          </w:r>
                        </w:p>
                        <w:p w:rsidR="007D540A" w:rsidRDefault="007D540A" w:rsidP="00A8299F">
                          <w:pPr>
                            <w:ind w:right="-165"/>
                            <w:rPr>
                              <w:b/>
                              <w:bCs/>
                              <w:sz w:val="10"/>
                              <w:szCs w:val="10"/>
                            </w:rPr>
                          </w:pPr>
                        </w:p>
                        <w:p w:rsidR="007D540A" w:rsidRDefault="007D540A" w:rsidP="00A8299F">
                          <w:pPr>
                            <w:ind w:right="-165"/>
                            <w:rPr>
                              <w:b/>
                              <w:bCs/>
                              <w:sz w:val="16"/>
                              <w:szCs w:val="16"/>
                            </w:rPr>
                          </w:pPr>
                        </w:p>
                        <w:p w:rsidR="007D540A" w:rsidRDefault="007D540A" w:rsidP="00A8299F">
                          <w:pPr>
                            <w:ind w:right="-165"/>
                            <w:rPr>
                              <w:b/>
                              <w:bCs/>
                              <w:sz w:val="16"/>
                              <w:szCs w:val="16"/>
                            </w:rPr>
                          </w:pPr>
                        </w:p>
                        <w:p w:rsidR="007D540A" w:rsidRDefault="007D540A" w:rsidP="00A8299F">
                          <w:pPr>
                            <w:ind w:right="-165"/>
                            <w:rPr>
                              <w:b/>
                              <w:bCs/>
                              <w:sz w:val="20"/>
                              <w:szCs w:val="20"/>
                            </w:rPr>
                          </w:pPr>
                          <w:r>
                            <w:rPr>
                              <w:b/>
                              <w:bCs/>
                              <w:sz w:val="20"/>
                              <w:szCs w:val="20"/>
                            </w:rPr>
                            <w:t>F</w:t>
                          </w:r>
                        </w:p>
                        <w:p w:rsidR="007D540A" w:rsidRDefault="007D540A" w:rsidP="00A8299F">
                          <w:pPr>
                            <w:ind w:right="-165"/>
                            <w:rPr>
                              <w:b/>
                              <w:bCs/>
                              <w:sz w:val="10"/>
                              <w:szCs w:val="10"/>
                            </w:rPr>
                          </w:pPr>
                        </w:p>
                        <w:p w:rsidR="007D540A" w:rsidRDefault="007D540A" w:rsidP="00A8299F">
                          <w:pPr>
                            <w:ind w:right="-165"/>
                            <w:rPr>
                              <w:b/>
                              <w:bCs/>
                              <w:sz w:val="16"/>
                              <w:szCs w:val="16"/>
                            </w:rPr>
                          </w:pPr>
                        </w:p>
                        <w:p w:rsidR="007D540A" w:rsidRDefault="007D540A" w:rsidP="00A8299F">
                          <w:pPr>
                            <w:ind w:right="-165"/>
                            <w:rPr>
                              <w:b/>
                              <w:bCs/>
                              <w:sz w:val="16"/>
                              <w:szCs w:val="16"/>
                            </w:rPr>
                          </w:pPr>
                        </w:p>
                        <w:p w:rsidR="007D540A" w:rsidRDefault="007D540A" w:rsidP="00A8299F">
                          <w:pPr>
                            <w:ind w:right="-165"/>
                            <w:rPr>
                              <w:b/>
                              <w:bCs/>
                              <w:sz w:val="16"/>
                              <w:szCs w:val="16"/>
                            </w:rPr>
                          </w:pPr>
                          <w:r>
                            <w:rPr>
                              <w:b/>
                              <w:bCs/>
                              <w:sz w:val="20"/>
                              <w:szCs w:val="20"/>
                            </w:rPr>
                            <w:t>G</w:t>
                          </w:r>
                        </w:p>
                        <w:p w:rsidR="007D540A" w:rsidRDefault="007D540A" w:rsidP="00A8299F">
                          <w:pPr>
                            <w:ind w:right="-165"/>
                            <w:rPr>
                              <w:b/>
                              <w:bCs/>
                              <w:sz w:val="10"/>
                              <w:szCs w:val="10"/>
                            </w:rPr>
                          </w:pPr>
                        </w:p>
                        <w:p w:rsidR="007D540A" w:rsidRDefault="007D540A" w:rsidP="00A8299F">
                          <w:pPr>
                            <w:ind w:right="-165"/>
                            <w:rPr>
                              <w:b/>
                              <w:bCs/>
                              <w:sz w:val="16"/>
                              <w:szCs w:val="16"/>
                            </w:rPr>
                          </w:pPr>
                        </w:p>
                        <w:p w:rsidR="007D540A" w:rsidRDefault="007D540A" w:rsidP="00A8299F">
                          <w:pPr>
                            <w:ind w:right="-165"/>
                            <w:rPr>
                              <w:b/>
                              <w:bCs/>
                              <w:sz w:val="16"/>
                              <w:szCs w:val="16"/>
                            </w:rPr>
                          </w:pPr>
                        </w:p>
                        <w:p w:rsidR="007D540A" w:rsidRDefault="007D540A" w:rsidP="00A8299F">
                          <w:pPr>
                            <w:ind w:right="-165"/>
                            <w:rPr>
                              <w:b/>
                              <w:bCs/>
                              <w:sz w:val="16"/>
                              <w:szCs w:val="16"/>
                            </w:rPr>
                          </w:pPr>
                          <w:r>
                            <w:rPr>
                              <w:b/>
                              <w:bCs/>
                              <w:sz w:val="20"/>
                              <w:szCs w:val="20"/>
                            </w:rPr>
                            <w:t>H</w:t>
                          </w:r>
                        </w:p>
                        <w:p w:rsidR="007D540A" w:rsidRDefault="007D540A" w:rsidP="00A8299F">
                          <w:pPr>
                            <w:ind w:right="-165"/>
                            <w:rPr>
                              <w:b/>
                              <w:bCs/>
                              <w:sz w:val="10"/>
                              <w:szCs w:val="10"/>
                            </w:rPr>
                          </w:pPr>
                        </w:p>
                        <w:p w:rsidR="007D540A" w:rsidRDefault="007D540A" w:rsidP="00A8299F">
                          <w:pPr>
                            <w:ind w:right="-165"/>
                            <w:rPr>
                              <w:b/>
                              <w:bCs/>
                              <w:sz w:val="16"/>
                              <w:szCs w:val="16"/>
                            </w:rPr>
                          </w:pPr>
                        </w:p>
                        <w:p w:rsidR="007D540A" w:rsidRDefault="007D540A" w:rsidP="00A8299F">
                          <w:pPr>
                            <w:ind w:right="-165"/>
                            <w:rPr>
                              <w:b/>
                              <w:bCs/>
                              <w:sz w:val="16"/>
                              <w:szCs w:val="16"/>
                            </w:rPr>
                          </w:pPr>
                        </w:p>
                        <w:p w:rsidR="007D540A" w:rsidRDefault="007D540A" w:rsidP="00A8299F">
                          <w:pPr>
                            <w:ind w:right="-165"/>
                            <w:rPr>
                              <w:b/>
                              <w:bCs/>
                              <w:sz w:val="16"/>
                              <w:szCs w:val="16"/>
                            </w:rPr>
                          </w:pPr>
                          <w:r>
                            <w:rPr>
                              <w:b/>
                              <w:bCs/>
                              <w:sz w:val="20"/>
                              <w:szCs w:val="20"/>
                            </w:rPr>
                            <w:t>I</w:t>
                          </w:r>
                        </w:p>
                        <w:p w:rsidR="007D540A" w:rsidRDefault="007D540A" w:rsidP="00A8299F">
                          <w:pPr>
                            <w:ind w:right="-165"/>
                            <w:rPr>
                              <w:b/>
                              <w:bCs/>
                              <w:sz w:val="10"/>
                              <w:szCs w:val="10"/>
                            </w:rPr>
                          </w:pPr>
                        </w:p>
                        <w:p w:rsidR="007D540A" w:rsidRDefault="007D540A" w:rsidP="00A8299F">
                          <w:pPr>
                            <w:ind w:right="-165"/>
                            <w:rPr>
                              <w:b/>
                              <w:bCs/>
                              <w:sz w:val="16"/>
                              <w:szCs w:val="16"/>
                            </w:rPr>
                          </w:pPr>
                        </w:p>
                        <w:p w:rsidR="007D540A" w:rsidRDefault="007D540A" w:rsidP="00A8299F">
                          <w:pPr>
                            <w:ind w:right="-165"/>
                            <w:rPr>
                              <w:b/>
                              <w:bCs/>
                              <w:sz w:val="16"/>
                              <w:szCs w:val="16"/>
                            </w:rPr>
                          </w:pPr>
                        </w:p>
                        <w:p w:rsidR="007D540A" w:rsidRDefault="007D540A" w:rsidP="00A8299F">
                          <w:pPr>
                            <w:ind w:right="-165"/>
                            <w:rPr>
                              <w:b/>
                              <w:bCs/>
                              <w:sz w:val="16"/>
                              <w:szCs w:val="16"/>
                            </w:rPr>
                          </w:pPr>
                          <w:r>
                            <w:rPr>
                              <w:b/>
                              <w:bCs/>
                              <w:sz w:val="20"/>
                              <w:szCs w:val="20"/>
                            </w:rPr>
                            <w:t>J</w:t>
                          </w:r>
                        </w:p>
                        <w:p w:rsidR="007D540A" w:rsidRDefault="007D540A" w:rsidP="00A8299F">
                          <w:pPr>
                            <w:ind w:right="-165"/>
                            <w:rPr>
                              <w:b/>
                              <w:bCs/>
                              <w:sz w:val="10"/>
                              <w:szCs w:val="10"/>
                            </w:rPr>
                          </w:pPr>
                        </w:p>
                        <w:p w:rsidR="007D540A" w:rsidRDefault="007D540A" w:rsidP="00A8299F">
                          <w:pPr>
                            <w:ind w:right="-165"/>
                            <w:rPr>
                              <w:b/>
                              <w:bCs/>
                              <w:sz w:val="16"/>
                              <w:szCs w:val="16"/>
                            </w:rPr>
                          </w:pPr>
                        </w:p>
                        <w:p w:rsidR="007D540A" w:rsidRDefault="007D540A" w:rsidP="00A8299F">
                          <w:pPr>
                            <w:ind w:right="-165"/>
                            <w:rPr>
                              <w:b/>
                              <w:bCs/>
                              <w:sz w:val="16"/>
                              <w:szCs w:val="16"/>
                            </w:rPr>
                          </w:pPr>
                        </w:p>
                        <w:p w:rsidR="007D540A" w:rsidRDefault="007D540A" w:rsidP="00A8299F">
                          <w:pPr>
                            <w:ind w:right="-165"/>
                            <w:rPr>
                              <w:b/>
                              <w:bCs/>
                              <w:sz w:val="16"/>
                              <w:szCs w:val="16"/>
                            </w:rPr>
                          </w:pPr>
                          <w:r>
                            <w:rPr>
                              <w:b/>
                              <w:bCs/>
                              <w:sz w:val="20"/>
                              <w:szCs w:val="20"/>
                            </w:rPr>
                            <w:t>K</w:t>
                          </w:r>
                        </w:p>
                        <w:p w:rsidR="007D540A" w:rsidRDefault="007D540A" w:rsidP="00A8299F">
                          <w:pPr>
                            <w:ind w:right="-165"/>
                            <w:rPr>
                              <w:b/>
                              <w:bCs/>
                              <w:sz w:val="10"/>
                              <w:szCs w:val="10"/>
                            </w:rPr>
                          </w:pPr>
                        </w:p>
                        <w:p w:rsidR="007D540A" w:rsidRDefault="007D540A" w:rsidP="00A8299F">
                          <w:pPr>
                            <w:ind w:right="-165"/>
                            <w:rPr>
                              <w:b/>
                              <w:bCs/>
                              <w:sz w:val="16"/>
                              <w:szCs w:val="16"/>
                            </w:rPr>
                          </w:pPr>
                        </w:p>
                        <w:p w:rsidR="007D540A" w:rsidRDefault="007D540A" w:rsidP="00A8299F">
                          <w:pPr>
                            <w:ind w:right="-165"/>
                            <w:rPr>
                              <w:b/>
                              <w:bCs/>
                              <w:sz w:val="16"/>
                              <w:szCs w:val="16"/>
                            </w:rPr>
                          </w:pPr>
                        </w:p>
                        <w:p w:rsidR="007D540A" w:rsidRDefault="007D540A" w:rsidP="00A8299F">
                          <w:pPr>
                            <w:ind w:right="-165"/>
                            <w:rPr>
                              <w:b/>
                              <w:bCs/>
                              <w:sz w:val="16"/>
                              <w:szCs w:val="16"/>
                            </w:rPr>
                          </w:pPr>
                          <w:r>
                            <w:rPr>
                              <w:b/>
                              <w:bCs/>
                              <w:sz w:val="20"/>
                              <w:szCs w:val="20"/>
                            </w:rPr>
                            <w:t>L</w:t>
                          </w:r>
                        </w:p>
                        <w:p w:rsidR="007D540A" w:rsidRDefault="007D540A" w:rsidP="00A8299F">
                          <w:pPr>
                            <w:ind w:right="-165"/>
                            <w:rPr>
                              <w:b/>
                              <w:bCs/>
                              <w:sz w:val="10"/>
                              <w:szCs w:val="10"/>
                            </w:rPr>
                          </w:pPr>
                        </w:p>
                        <w:p w:rsidR="007D540A" w:rsidRDefault="007D540A" w:rsidP="00A8299F">
                          <w:pPr>
                            <w:ind w:right="-165"/>
                            <w:rPr>
                              <w:b/>
                              <w:bCs/>
                              <w:sz w:val="16"/>
                              <w:szCs w:val="16"/>
                            </w:rPr>
                          </w:pPr>
                        </w:p>
                        <w:p w:rsidR="007D540A" w:rsidRDefault="007D540A" w:rsidP="00A8299F">
                          <w:pPr>
                            <w:ind w:right="-165"/>
                            <w:rPr>
                              <w:b/>
                              <w:bCs/>
                              <w:sz w:val="16"/>
                              <w:szCs w:val="16"/>
                            </w:rPr>
                          </w:pPr>
                        </w:p>
                        <w:p w:rsidR="007D540A" w:rsidRDefault="007D540A" w:rsidP="00A8299F">
                          <w:pPr>
                            <w:ind w:right="-165"/>
                            <w:rPr>
                              <w:b/>
                              <w:bCs/>
                              <w:sz w:val="16"/>
                              <w:szCs w:val="16"/>
                            </w:rPr>
                          </w:pPr>
                          <w:r>
                            <w:rPr>
                              <w:b/>
                              <w:bCs/>
                              <w:sz w:val="20"/>
                              <w:szCs w:val="20"/>
                            </w:rPr>
                            <w:t>M</w:t>
                          </w:r>
                        </w:p>
                        <w:p w:rsidR="007D540A" w:rsidRDefault="007D540A" w:rsidP="00A8299F">
                          <w:pPr>
                            <w:ind w:right="-165"/>
                            <w:rPr>
                              <w:b/>
                              <w:bCs/>
                              <w:sz w:val="10"/>
                              <w:szCs w:val="10"/>
                            </w:rPr>
                          </w:pPr>
                        </w:p>
                        <w:p w:rsidR="007D540A" w:rsidRDefault="007D540A" w:rsidP="00A8299F">
                          <w:pPr>
                            <w:ind w:right="-165"/>
                            <w:rPr>
                              <w:b/>
                              <w:bCs/>
                              <w:sz w:val="16"/>
                              <w:szCs w:val="16"/>
                            </w:rPr>
                          </w:pPr>
                        </w:p>
                        <w:p w:rsidR="007D540A" w:rsidRDefault="007D540A" w:rsidP="00A8299F">
                          <w:pPr>
                            <w:ind w:right="-165"/>
                            <w:rPr>
                              <w:b/>
                              <w:bCs/>
                              <w:sz w:val="16"/>
                              <w:szCs w:val="16"/>
                            </w:rPr>
                          </w:pPr>
                        </w:p>
                        <w:p w:rsidR="007D540A" w:rsidRDefault="007D540A" w:rsidP="00A8299F">
                          <w:pPr>
                            <w:ind w:right="-165"/>
                            <w:rPr>
                              <w:b/>
                              <w:bCs/>
                              <w:sz w:val="16"/>
                              <w:szCs w:val="16"/>
                            </w:rPr>
                          </w:pPr>
                          <w:r>
                            <w:rPr>
                              <w:b/>
                              <w:bCs/>
                              <w:sz w:val="20"/>
                              <w:szCs w:val="20"/>
                            </w:rPr>
                            <w:t>N</w:t>
                          </w:r>
                        </w:p>
                        <w:p w:rsidR="007D540A" w:rsidRDefault="007D540A" w:rsidP="00A8299F">
                          <w:pPr>
                            <w:ind w:right="-165"/>
                            <w:rPr>
                              <w:b/>
                              <w:bCs/>
                              <w:sz w:val="10"/>
                              <w:szCs w:val="10"/>
                            </w:rPr>
                          </w:pPr>
                        </w:p>
                        <w:p w:rsidR="007D540A" w:rsidRDefault="007D540A" w:rsidP="00A8299F">
                          <w:pPr>
                            <w:ind w:right="-165"/>
                            <w:rPr>
                              <w:b/>
                              <w:bCs/>
                              <w:sz w:val="16"/>
                              <w:szCs w:val="16"/>
                            </w:rPr>
                          </w:pPr>
                        </w:p>
                        <w:p w:rsidR="007D540A" w:rsidRDefault="007D540A" w:rsidP="00A8299F">
                          <w:pPr>
                            <w:ind w:right="-165"/>
                            <w:rPr>
                              <w:b/>
                              <w:bCs/>
                              <w:sz w:val="16"/>
                              <w:szCs w:val="16"/>
                            </w:rPr>
                          </w:pPr>
                        </w:p>
                        <w:p w:rsidR="007D540A" w:rsidRDefault="007D540A" w:rsidP="00A8299F">
                          <w:pPr>
                            <w:ind w:right="-165"/>
                            <w:rPr>
                              <w:b/>
                              <w:bCs/>
                              <w:sz w:val="16"/>
                              <w:szCs w:val="16"/>
                            </w:rPr>
                          </w:pPr>
                          <w:r>
                            <w:rPr>
                              <w:b/>
                              <w:bCs/>
                              <w:sz w:val="20"/>
                              <w:szCs w:val="20"/>
                            </w:rPr>
                            <w:t>O</w:t>
                          </w:r>
                        </w:p>
                        <w:p w:rsidR="007D540A" w:rsidRDefault="007D540A" w:rsidP="00A8299F">
                          <w:pPr>
                            <w:ind w:right="-165"/>
                            <w:rPr>
                              <w:b/>
                              <w:bCs/>
                              <w:sz w:val="10"/>
                              <w:szCs w:val="10"/>
                            </w:rPr>
                          </w:pPr>
                        </w:p>
                        <w:p w:rsidR="007D540A" w:rsidRDefault="007D540A" w:rsidP="00A8299F">
                          <w:pPr>
                            <w:ind w:right="-165"/>
                            <w:rPr>
                              <w:b/>
                              <w:bCs/>
                              <w:sz w:val="16"/>
                              <w:szCs w:val="16"/>
                            </w:rPr>
                          </w:pPr>
                        </w:p>
                        <w:p w:rsidR="007D540A" w:rsidRDefault="007D540A" w:rsidP="00A8299F">
                          <w:pPr>
                            <w:ind w:right="-165"/>
                            <w:rPr>
                              <w:b/>
                              <w:bCs/>
                              <w:sz w:val="16"/>
                              <w:szCs w:val="16"/>
                            </w:rPr>
                          </w:pPr>
                        </w:p>
                        <w:p w:rsidR="007D540A" w:rsidRDefault="007D540A" w:rsidP="00A8299F">
                          <w:pPr>
                            <w:ind w:right="-165"/>
                            <w:rPr>
                              <w:b/>
                              <w:bCs/>
                              <w:sz w:val="16"/>
                              <w:szCs w:val="16"/>
                            </w:rPr>
                          </w:pPr>
                          <w:r>
                            <w:rPr>
                              <w:b/>
                              <w:bCs/>
                              <w:sz w:val="20"/>
                              <w:szCs w:val="20"/>
                            </w:rPr>
                            <w:t>P</w:t>
                          </w:r>
                        </w:p>
                        <w:p w:rsidR="007D540A" w:rsidRDefault="007D540A" w:rsidP="00A8299F">
                          <w:pPr>
                            <w:ind w:right="-165"/>
                            <w:rPr>
                              <w:b/>
                              <w:bCs/>
                              <w:sz w:val="10"/>
                              <w:szCs w:val="10"/>
                            </w:rPr>
                          </w:pPr>
                        </w:p>
                        <w:p w:rsidR="007D540A" w:rsidRDefault="007D540A" w:rsidP="00A8299F">
                          <w:pPr>
                            <w:ind w:right="-165"/>
                            <w:rPr>
                              <w:b/>
                              <w:bCs/>
                              <w:sz w:val="16"/>
                              <w:szCs w:val="16"/>
                            </w:rPr>
                          </w:pPr>
                        </w:p>
                        <w:p w:rsidR="007D540A" w:rsidRDefault="007D540A" w:rsidP="00A8299F">
                          <w:pPr>
                            <w:ind w:right="-165"/>
                            <w:rPr>
                              <w:b/>
                              <w:bCs/>
                              <w:sz w:val="16"/>
                              <w:szCs w:val="16"/>
                            </w:rPr>
                          </w:pPr>
                        </w:p>
                        <w:p w:rsidR="007D540A" w:rsidRDefault="007D540A" w:rsidP="00A8299F">
                          <w:pPr>
                            <w:ind w:right="-165"/>
                            <w:rPr>
                              <w:b/>
                              <w:bCs/>
                              <w:sz w:val="16"/>
                              <w:szCs w:val="16"/>
                            </w:rPr>
                          </w:pPr>
                          <w:r>
                            <w:rPr>
                              <w:b/>
                              <w:bCs/>
                              <w:sz w:val="20"/>
                              <w:szCs w:val="20"/>
                            </w:rPr>
                            <w:t>Q</w:t>
                          </w:r>
                        </w:p>
                        <w:p w:rsidR="007D540A" w:rsidRDefault="007D540A" w:rsidP="00A8299F">
                          <w:pPr>
                            <w:ind w:right="-165"/>
                            <w:rPr>
                              <w:b/>
                              <w:bCs/>
                              <w:sz w:val="10"/>
                              <w:szCs w:val="10"/>
                            </w:rPr>
                          </w:pPr>
                        </w:p>
                        <w:p w:rsidR="007D540A" w:rsidRDefault="007D540A" w:rsidP="00A8299F">
                          <w:pPr>
                            <w:ind w:right="-165"/>
                            <w:rPr>
                              <w:b/>
                              <w:bCs/>
                              <w:sz w:val="16"/>
                              <w:szCs w:val="16"/>
                            </w:rPr>
                          </w:pPr>
                        </w:p>
                        <w:p w:rsidR="007D540A" w:rsidRDefault="007D540A" w:rsidP="00A8299F">
                          <w:pPr>
                            <w:ind w:right="-165"/>
                            <w:rPr>
                              <w:b/>
                              <w:bCs/>
                              <w:sz w:val="16"/>
                              <w:szCs w:val="16"/>
                            </w:rPr>
                          </w:pPr>
                        </w:p>
                        <w:p w:rsidR="007D540A" w:rsidRDefault="007D540A" w:rsidP="00A8299F">
                          <w:pPr>
                            <w:ind w:right="-165"/>
                            <w:rPr>
                              <w:b/>
                              <w:bCs/>
                              <w:sz w:val="16"/>
                              <w:szCs w:val="16"/>
                            </w:rPr>
                          </w:pPr>
                          <w:r>
                            <w:rPr>
                              <w:b/>
                              <w:bCs/>
                              <w:sz w:val="20"/>
                              <w:szCs w:val="20"/>
                            </w:rPr>
                            <w:t>R</w:t>
                          </w:r>
                        </w:p>
                        <w:p w:rsidR="007D540A" w:rsidRDefault="007D540A" w:rsidP="00A8299F">
                          <w:pPr>
                            <w:ind w:right="-165"/>
                            <w:rPr>
                              <w:b/>
                              <w:bCs/>
                              <w:sz w:val="10"/>
                              <w:szCs w:val="10"/>
                            </w:rPr>
                          </w:pPr>
                        </w:p>
                        <w:p w:rsidR="007D540A" w:rsidRDefault="007D540A" w:rsidP="00A8299F">
                          <w:pPr>
                            <w:ind w:right="-165"/>
                            <w:rPr>
                              <w:b/>
                              <w:bCs/>
                              <w:sz w:val="16"/>
                              <w:szCs w:val="16"/>
                            </w:rPr>
                          </w:pPr>
                        </w:p>
                        <w:p w:rsidR="007D540A" w:rsidRDefault="007D540A" w:rsidP="00A8299F">
                          <w:pPr>
                            <w:ind w:right="-165"/>
                            <w:rPr>
                              <w:b/>
                              <w:bCs/>
                              <w:sz w:val="16"/>
                              <w:szCs w:val="16"/>
                            </w:rPr>
                          </w:pPr>
                        </w:p>
                        <w:p w:rsidR="007D540A" w:rsidRDefault="007D540A" w:rsidP="00A8299F">
                          <w:pPr>
                            <w:ind w:right="-165"/>
                            <w:rPr>
                              <w:b/>
                              <w:bCs/>
                              <w:sz w:val="16"/>
                              <w:szCs w:val="16"/>
                            </w:rPr>
                          </w:pPr>
                          <w:r>
                            <w:rPr>
                              <w:b/>
                              <w:bCs/>
                              <w:sz w:val="20"/>
                              <w:szCs w:val="20"/>
                            </w:rPr>
                            <w:t>S</w:t>
                          </w:r>
                        </w:p>
                        <w:p w:rsidR="007D540A" w:rsidRDefault="007D540A" w:rsidP="00A8299F">
                          <w:pPr>
                            <w:ind w:right="-165"/>
                            <w:rPr>
                              <w:b/>
                              <w:bCs/>
                              <w:sz w:val="10"/>
                              <w:szCs w:val="10"/>
                            </w:rPr>
                          </w:pPr>
                        </w:p>
                        <w:p w:rsidR="007D540A" w:rsidRDefault="007D540A" w:rsidP="00A8299F">
                          <w:pPr>
                            <w:ind w:right="-165"/>
                            <w:rPr>
                              <w:b/>
                              <w:bCs/>
                              <w:sz w:val="16"/>
                              <w:szCs w:val="16"/>
                            </w:rPr>
                          </w:pPr>
                        </w:p>
                        <w:p w:rsidR="007D540A" w:rsidRDefault="007D540A" w:rsidP="00A8299F">
                          <w:pPr>
                            <w:ind w:right="-165"/>
                            <w:rPr>
                              <w:b/>
                              <w:bCs/>
                              <w:sz w:val="16"/>
                              <w:szCs w:val="16"/>
                            </w:rPr>
                          </w:pPr>
                        </w:p>
                        <w:p w:rsidR="007D540A" w:rsidRDefault="007D540A" w:rsidP="00A8299F">
                          <w:pPr>
                            <w:ind w:right="-165"/>
                            <w:rPr>
                              <w:b/>
                              <w:bCs/>
                              <w:sz w:val="16"/>
                              <w:szCs w:val="16"/>
                            </w:rPr>
                          </w:pPr>
                          <w:r>
                            <w:rPr>
                              <w:b/>
                              <w:bCs/>
                              <w:sz w:val="20"/>
                              <w:szCs w:val="20"/>
                            </w:rPr>
                            <w:t>T</w:t>
                          </w:r>
                        </w:p>
                        <w:p w:rsidR="007D540A" w:rsidRDefault="007D540A" w:rsidP="00A8299F">
                          <w:pPr>
                            <w:ind w:right="-165"/>
                            <w:rPr>
                              <w:b/>
                              <w:bCs/>
                              <w:sz w:val="10"/>
                              <w:szCs w:val="10"/>
                            </w:rPr>
                          </w:pPr>
                        </w:p>
                        <w:p w:rsidR="007D540A" w:rsidRDefault="007D540A" w:rsidP="00A8299F">
                          <w:pPr>
                            <w:ind w:right="-165"/>
                            <w:rPr>
                              <w:b/>
                              <w:bCs/>
                              <w:sz w:val="16"/>
                              <w:szCs w:val="16"/>
                            </w:rPr>
                          </w:pPr>
                        </w:p>
                        <w:p w:rsidR="007D540A" w:rsidRDefault="007D540A" w:rsidP="00A8299F">
                          <w:pPr>
                            <w:ind w:right="-165"/>
                            <w:rPr>
                              <w:b/>
                              <w:bCs/>
                              <w:sz w:val="16"/>
                              <w:szCs w:val="16"/>
                            </w:rPr>
                          </w:pPr>
                        </w:p>
                        <w:p w:rsidR="007D540A" w:rsidRDefault="007D540A" w:rsidP="00A8299F">
                          <w:pPr>
                            <w:ind w:right="-165"/>
                            <w:rPr>
                              <w:b/>
                              <w:bCs/>
                              <w:sz w:val="16"/>
                              <w:szCs w:val="16"/>
                            </w:rPr>
                          </w:pPr>
                          <w:r>
                            <w:rPr>
                              <w:b/>
                              <w:bCs/>
                              <w:sz w:val="20"/>
                              <w:szCs w:val="20"/>
                            </w:rPr>
                            <w:t>U</w:t>
                          </w:r>
                        </w:p>
                        <w:p w:rsidR="007D540A" w:rsidRDefault="007D540A" w:rsidP="00A8299F">
                          <w:pPr>
                            <w:ind w:right="-165"/>
                            <w:rPr>
                              <w:b/>
                              <w:bCs/>
                              <w:sz w:val="10"/>
                              <w:szCs w:val="10"/>
                            </w:rPr>
                          </w:pPr>
                        </w:p>
                        <w:p w:rsidR="007D540A" w:rsidRDefault="007D540A" w:rsidP="00A8299F">
                          <w:pPr>
                            <w:ind w:right="-165"/>
                            <w:rPr>
                              <w:b/>
                              <w:bCs/>
                              <w:sz w:val="16"/>
                              <w:szCs w:val="16"/>
                            </w:rPr>
                          </w:pPr>
                        </w:p>
                        <w:p w:rsidR="007D540A" w:rsidRDefault="007D540A" w:rsidP="00A8299F">
                          <w:pPr>
                            <w:ind w:right="-165"/>
                            <w:rPr>
                              <w:b/>
                              <w:bCs/>
                              <w:sz w:val="16"/>
                              <w:szCs w:val="16"/>
                            </w:rPr>
                          </w:pPr>
                        </w:p>
                        <w:p w:rsidR="007D540A" w:rsidRDefault="007D540A" w:rsidP="00A8299F">
                          <w:pPr>
                            <w:pStyle w:val="Heading3"/>
                            <w:ind w:right="-165"/>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9" type="#_x0000_t202" style="position:absolute;left:0;text-align:left;margin-left:455.9pt;margin-top:12.05pt;width:37.35pt;height:79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" o:allowincell="f" stroked="f">
              <v:textbox>
                <w:txbxContent>
                  <w:p w:rsidR="000D2166" w:rsidRDefault="000D2166" w:rsidP="00A8299F">
                    <w:pPr>
                      <w:ind w:right="-165"/>
                      <w:rPr>
                        <w:b/>
                        <w:bCs/>
                        <w:sz w:val="20"/>
                        <w:szCs w:val="20"/>
                      </w:rPr>
                    </w:pPr>
                    <w:r>
                      <w:rPr>
                        <w:b/>
                        <w:bCs/>
                        <w:sz w:val="20"/>
                        <w:szCs w:val="20"/>
                      </w:rPr>
                      <w:t>A</w:t>
                    </w:r>
                  </w:p>
                  <w:p w:rsidR="000D2166" w:rsidRDefault="000D2166" w:rsidP="00A8299F">
                    <w:pPr>
                      <w:ind w:right="-165"/>
                      <w:rPr>
                        <w:b/>
                        <w:bCs/>
                        <w:sz w:val="10"/>
                        <w:szCs w:val="10"/>
                      </w:rPr>
                    </w:pPr>
                  </w:p>
                  <w:p w:rsidR="000D2166" w:rsidRDefault="000D2166" w:rsidP="00A8299F">
                    <w:pPr>
                      <w:ind w:right="-165"/>
                      <w:rPr>
                        <w:b/>
                        <w:bCs/>
                        <w:sz w:val="16"/>
                        <w:szCs w:val="16"/>
                      </w:rPr>
                    </w:pPr>
                  </w:p>
                  <w:p w:rsidR="000D2166" w:rsidRDefault="000D2166" w:rsidP="00A8299F">
                    <w:pPr>
                      <w:ind w:right="-165"/>
                      <w:rPr>
                        <w:b/>
                        <w:bCs/>
                        <w:sz w:val="16"/>
                        <w:szCs w:val="16"/>
                      </w:rPr>
                    </w:pPr>
                  </w:p>
                  <w:p w:rsidR="000D2166" w:rsidRDefault="000D2166" w:rsidP="00A8299F">
                    <w:pPr>
                      <w:ind w:right="-165"/>
                      <w:rPr>
                        <w:b/>
                        <w:bCs/>
                        <w:sz w:val="20"/>
                        <w:szCs w:val="20"/>
                      </w:rPr>
                    </w:pPr>
                    <w:r>
                      <w:rPr>
                        <w:b/>
                        <w:bCs/>
                        <w:sz w:val="20"/>
                        <w:szCs w:val="20"/>
                      </w:rPr>
                      <w:t>B</w:t>
                    </w:r>
                  </w:p>
                  <w:p w:rsidR="000D2166" w:rsidRDefault="000D2166" w:rsidP="00A8299F">
                    <w:pPr>
                      <w:ind w:right="-165"/>
                      <w:rPr>
                        <w:b/>
                        <w:bCs/>
                        <w:sz w:val="10"/>
                        <w:szCs w:val="10"/>
                      </w:rPr>
                    </w:pPr>
                  </w:p>
                  <w:p w:rsidR="000D2166" w:rsidRDefault="000D2166" w:rsidP="00A8299F">
                    <w:pPr>
                      <w:ind w:right="-165"/>
                      <w:rPr>
                        <w:b/>
                        <w:bCs/>
                        <w:sz w:val="16"/>
                        <w:szCs w:val="16"/>
                      </w:rPr>
                    </w:pPr>
                  </w:p>
                  <w:p w:rsidR="000D2166" w:rsidRDefault="000D2166" w:rsidP="00A8299F">
                    <w:pPr>
                      <w:ind w:right="-165"/>
                      <w:rPr>
                        <w:b/>
                        <w:bCs/>
                        <w:sz w:val="16"/>
                        <w:szCs w:val="16"/>
                      </w:rPr>
                    </w:pPr>
                  </w:p>
                  <w:p w:rsidR="000D2166" w:rsidRDefault="000D2166" w:rsidP="00A8299F">
                    <w:pPr>
                      <w:ind w:right="-165"/>
                      <w:rPr>
                        <w:b/>
                        <w:bCs/>
                        <w:sz w:val="16"/>
                        <w:szCs w:val="16"/>
                      </w:rPr>
                    </w:pPr>
                    <w:r>
                      <w:rPr>
                        <w:b/>
                        <w:bCs/>
                        <w:sz w:val="20"/>
                        <w:szCs w:val="20"/>
                      </w:rPr>
                      <w:t>C</w:t>
                    </w:r>
                  </w:p>
                  <w:p w:rsidR="000D2166" w:rsidRDefault="000D2166" w:rsidP="00A8299F">
                    <w:pPr>
                      <w:ind w:right="-165"/>
                      <w:rPr>
                        <w:b/>
                        <w:bCs/>
                        <w:sz w:val="10"/>
                        <w:szCs w:val="10"/>
                      </w:rPr>
                    </w:pPr>
                  </w:p>
                  <w:p w:rsidR="000D2166" w:rsidRDefault="000D2166" w:rsidP="00A8299F">
                    <w:pPr>
                      <w:ind w:right="-165"/>
                      <w:rPr>
                        <w:b/>
                        <w:bCs/>
                        <w:sz w:val="16"/>
                        <w:szCs w:val="16"/>
                      </w:rPr>
                    </w:pPr>
                  </w:p>
                  <w:p w:rsidR="000D2166" w:rsidRDefault="000D2166" w:rsidP="00A8299F">
                    <w:pPr>
                      <w:ind w:right="-165"/>
                      <w:rPr>
                        <w:b/>
                        <w:bCs/>
                        <w:sz w:val="16"/>
                        <w:szCs w:val="16"/>
                      </w:rPr>
                    </w:pPr>
                  </w:p>
                  <w:p w:rsidR="000D2166" w:rsidRDefault="000D2166" w:rsidP="00A8299F">
                    <w:pPr>
                      <w:pStyle w:val="Heading2"/>
                      <w:ind w:right="-165"/>
                      <w:rPr>
                        <w:sz w:val="16"/>
                        <w:szCs w:val="16"/>
                      </w:rPr>
                    </w:pPr>
                    <w:r>
                      <w:t>D</w:t>
                    </w:r>
                  </w:p>
                  <w:p w:rsidR="000D2166" w:rsidRDefault="000D2166" w:rsidP="00A8299F">
                    <w:pPr>
                      <w:ind w:right="-165"/>
                      <w:rPr>
                        <w:b/>
                        <w:bCs/>
                        <w:sz w:val="10"/>
                        <w:szCs w:val="10"/>
                      </w:rPr>
                    </w:pPr>
                  </w:p>
                  <w:p w:rsidR="000D2166" w:rsidRDefault="000D2166" w:rsidP="00A8299F">
                    <w:pPr>
                      <w:ind w:right="-165"/>
                      <w:rPr>
                        <w:b/>
                        <w:bCs/>
                        <w:sz w:val="16"/>
                        <w:szCs w:val="16"/>
                      </w:rPr>
                    </w:pPr>
                  </w:p>
                  <w:p w:rsidR="000D2166" w:rsidRDefault="000D2166" w:rsidP="00A8299F">
                    <w:pPr>
                      <w:ind w:right="-165"/>
                      <w:rPr>
                        <w:b/>
                        <w:bCs/>
                        <w:sz w:val="16"/>
                        <w:szCs w:val="16"/>
                      </w:rPr>
                    </w:pPr>
                  </w:p>
                  <w:p w:rsidR="000D2166" w:rsidRDefault="000D2166" w:rsidP="00A8299F">
                    <w:pPr>
                      <w:ind w:right="-165"/>
                      <w:rPr>
                        <w:b/>
                        <w:bCs/>
                        <w:sz w:val="16"/>
                        <w:szCs w:val="16"/>
                      </w:rPr>
                    </w:pPr>
                    <w:r>
                      <w:rPr>
                        <w:b/>
                        <w:bCs/>
                        <w:sz w:val="20"/>
                        <w:szCs w:val="20"/>
                      </w:rPr>
                      <w:t>E</w:t>
                    </w:r>
                  </w:p>
                  <w:p w:rsidR="000D2166" w:rsidRDefault="000D2166" w:rsidP="00A8299F">
                    <w:pPr>
                      <w:ind w:right="-165"/>
                      <w:rPr>
                        <w:b/>
                        <w:bCs/>
                        <w:sz w:val="10"/>
                        <w:szCs w:val="10"/>
                      </w:rPr>
                    </w:pPr>
                  </w:p>
                  <w:p w:rsidR="000D2166" w:rsidRDefault="000D2166" w:rsidP="00A8299F">
                    <w:pPr>
                      <w:ind w:right="-165"/>
                      <w:rPr>
                        <w:b/>
                        <w:bCs/>
                        <w:sz w:val="16"/>
                        <w:szCs w:val="16"/>
                      </w:rPr>
                    </w:pPr>
                  </w:p>
                  <w:p w:rsidR="000D2166" w:rsidRDefault="000D2166" w:rsidP="00A8299F">
                    <w:pPr>
                      <w:ind w:right="-165"/>
                      <w:rPr>
                        <w:b/>
                        <w:bCs/>
                        <w:sz w:val="16"/>
                        <w:szCs w:val="16"/>
                      </w:rPr>
                    </w:pPr>
                  </w:p>
                  <w:p w:rsidR="000D2166" w:rsidRDefault="000D2166" w:rsidP="00A8299F">
                    <w:pPr>
                      <w:ind w:right="-165"/>
                      <w:rPr>
                        <w:b/>
                        <w:bCs/>
                        <w:sz w:val="20"/>
                        <w:szCs w:val="20"/>
                      </w:rPr>
                    </w:pPr>
                    <w:r>
                      <w:rPr>
                        <w:b/>
                        <w:bCs/>
                        <w:sz w:val="20"/>
                        <w:szCs w:val="20"/>
                      </w:rPr>
                      <w:t>F</w:t>
                    </w:r>
                  </w:p>
                  <w:p w:rsidR="000D2166" w:rsidRDefault="000D2166" w:rsidP="00A8299F">
                    <w:pPr>
                      <w:ind w:right="-165"/>
                      <w:rPr>
                        <w:b/>
                        <w:bCs/>
                        <w:sz w:val="10"/>
                        <w:szCs w:val="10"/>
                      </w:rPr>
                    </w:pPr>
                  </w:p>
                  <w:p w:rsidR="000D2166" w:rsidRDefault="000D2166" w:rsidP="00A8299F">
                    <w:pPr>
                      <w:ind w:right="-165"/>
                      <w:rPr>
                        <w:b/>
                        <w:bCs/>
                        <w:sz w:val="16"/>
                        <w:szCs w:val="16"/>
                      </w:rPr>
                    </w:pPr>
                  </w:p>
                  <w:p w:rsidR="000D2166" w:rsidRDefault="000D2166" w:rsidP="00A8299F">
                    <w:pPr>
                      <w:ind w:right="-165"/>
                      <w:rPr>
                        <w:b/>
                        <w:bCs/>
                        <w:sz w:val="16"/>
                        <w:szCs w:val="16"/>
                      </w:rPr>
                    </w:pPr>
                  </w:p>
                  <w:p w:rsidR="000D2166" w:rsidRDefault="000D2166" w:rsidP="00A8299F">
                    <w:pPr>
                      <w:ind w:right="-165"/>
                      <w:rPr>
                        <w:b/>
                        <w:bCs/>
                        <w:sz w:val="16"/>
                        <w:szCs w:val="16"/>
                      </w:rPr>
                    </w:pPr>
                    <w:r>
                      <w:rPr>
                        <w:b/>
                        <w:bCs/>
                        <w:sz w:val="20"/>
                        <w:szCs w:val="20"/>
                      </w:rPr>
                      <w:t>G</w:t>
                    </w:r>
                  </w:p>
                  <w:p w:rsidR="000D2166" w:rsidRDefault="000D2166" w:rsidP="00A8299F">
                    <w:pPr>
                      <w:ind w:right="-165"/>
                      <w:rPr>
                        <w:b/>
                        <w:bCs/>
                        <w:sz w:val="10"/>
                        <w:szCs w:val="10"/>
                      </w:rPr>
                    </w:pPr>
                  </w:p>
                  <w:p w:rsidR="000D2166" w:rsidRDefault="000D2166" w:rsidP="00A8299F">
                    <w:pPr>
                      <w:ind w:right="-165"/>
                      <w:rPr>
                        <w:b/>
                        <w:bCs/>
                        <w:sz w:val="16"/>
                        <w:szCs w:val="16"/>
                      </w:rPr>
                    </w:pPr>
                  </w:p>
                  <w:p w:rsidR="000D2166" w:rsidRDefault="000D2166" w:rsidP="00A8299F">
                    <w:pPr>
                      <w:ind w:right="-165"/>
                      <w:rPr>
                        <w:b/>
                        <w:bCs/>
                        <w:sz w:val="16"/>
                        <w:szCs w:val="16"/>
                      </w:rPr>
                    </w:pPr>
                  </w:p>
                  <w:p w:rsidR="000D2166" w:rsidRDefault="000D2166" w:rsidP="00A8299F">
                    <w:pPr>
                      <w:ind w:right="-165"/>
                      <w:rPr>
                        <w:b/>
                        <w:bCs/>
                        <w:sz w:val="16"/>
                        <w:szCs w:val="16"/>
                      </w:rPr>
                    </w:pPr>
                    <w:r>
                      <w:rPr>
                        <w:b/>
                        <w:bCs/>
                        <w:sz w:val="20"/>
                        <w:szCs w:val="20"/>
                      </w:rPr>
                      <w:t>H</w:t>
                    </w:r>
                  </w:p>
                  <w:p w:rsidR="000D2166" w:rsidRDefault="000D2166" w:rsidP="00A8299F">
                    <w:pPr>
                      <w:ind w:right="-165"/>
                      <w:rPr>
                        <w:b/>
                        <w:bCs/>
                        <w:sz w:val="10"/>
                        <w:szCs w:val="10"/>
                      </w:rPr>
                    </w:pPr>
                  </w:p>
                  <w:p w:rsidR="000D2166" w:rsidRDefault="000D2166" w:rsidP="00A8299F">
                    <w:pPr>
                      <w:ind w:right="-165"/>
                      <w:rPr>
                        <w:b/>
                        <w:bCs/>
                        <w:sz w:val="16"/>
                        <w:szCs w:val="16"/>
                      </w:rPr>
                    </w:pPr>
                  </w:p>
                  <w:p w:rsidR="000D2166" w:rsidRDefault="000D2166" w:rsidP="00A8299F">
                    <w:pPr>
                      <w:ind w:right="-165"/>
                      <w:rPr>
                        <w:b/>
                        <w:bCs/>
                        <w:sz w:val="16"/>
                        <w:szCs w:val="16"/>
                      </w:rPr>
                    </w:pPr>
                  </w:p>
                  <w:p w:rsidR="000D2166" w:rsidRDefault="000D2166" w:rsidP="00A8299F">
                    <w:pPr>
                      <w:ind w:right="-165"/>
                      <w:rPr>
                        <w:b/>
                        <w:bCs/>
                        <w:sz w:val="16"/>
                        <w:szCs w:val="16"/>
                      </w:rPr>
                    </w:pPr>
                    <w:r>
                      <w:rPr>
                        <w:b/>
                        <w:bCs/>
                        <w:sz w:val="20"/>
                        <w:szCs w:val="20"/>
                      </w:rPr>
                      <w:t>I</w:t>
                    </w:r>
                  </w:p>
                  <w:p w:rsidR="000D2166" w:rsidRDefault="000D2166" w:rsidP="00A8299F">
                    <w:pPr>
                      <w:ind w:right="-165"/>
                      <w:rPr>
                        <w:b/>
                        <w:bCs/>
                        <w:sz w:val="10"/>
                        <w:szCs w:val="10"/>
                      </w:rPr>
                    </w:pPr>
                  </w:p>
                  <w:p w:rsidR="000D2166" w:rsidRDefault="000D2166" w:rsidP="00A8299F">
                    <w:pPr>
                      <w:ind w:right="-165"/>
                      <w:rPr>
                        <w:b/>
                        <w:bCs/>
                        <w:sz w:val="16"/>
                        <w:szCs w:val="16"/>
                      </w:rPr>
                    </w:pPr>
                  </w:p>
                  <w:p w:rsidR="000D2166" w:rsidRDefault="000D2166" w:rsidP="00A8299F">
                    <w:pPr>
                      <w:ind w:right="-165"/>
                      <w:rPr>
                        <w:b/>
                        <w:bCs/>
                        <w:sz w:val="16"/>
                        <w:szCs w:val="16"/>
                      </w:rPr>
                    </w:pPr>
                  </w:p>
                  <w:p w:rsidR="000D2166" w:rsidRDefault="000D2166" w:rsidP="00A8299F">
                    <w:pPr>
                      <w:ind w:right="-165"/>
                      <w:rPr>
                        <w:b/>
                        <w:bCs/>
                        <w:sz w:val="16"/>
                        <w:szCs w:val="16"/>
                      </w:rPr>
                    </w:pPr>
                    <w:r>
                      <w:rPr>
                        <w:b/>
                        <w:bCs/>
                        <w:sz w:val="20"/>
                        <w:szCs w:val="20"/>
                      </w:rPr>
                      <w:t>J</w:t>
                    </w:r>
                  </w:p>
                  <w:p w:rsidR="000D2166" w:rsidRDefault="000D2166" w:rsidP="00A8299F">
                    <w:pPr>
                      <w:ind w:right="-165"/>
                      <w:rPr>
                        <w:b/>
                        <w:bCs/>
                        <w:sz w:val="10"/>
                        <w:szCs w:val="10"/>
                      </w:rPr>
                    </w:pPr>
                  </w:p>
                  <w:p w:rsidR="000D2166" w:rsidRDefault="000D2166" w:rsidP="00A8299F">
                    <w:pPr>
                      <w:ind w:right="-165"/>
                      <w:rPr>
                        <w:b/>
                        <w:bCs/>
                        <w:sz w:val="16"/>
                        <w:szCs w:val="16"/>
                      </w:rPr>
                    </w:pPr>
                  </w:p>
                  <w:p w:rsidR="000D2166" w:rsidRDefault="000D2166" w:rsidP="00A8299F">
                    <w:pPr>
                      <w:ind w:right="-165"/>
                      <w:rPr>
                        <w:b/>
                        <w:bCs/>
                        <w:sz w:val="16"/>
                        <w:szCs w:val="16"/>
                      </w:rPr>
                    </w:pPr>
                  </w:p>
                  <w:p w:rsidR="000D2166" w:rsidRDefault="000D2166" w:rsidP="00A8299F">
                    <w:pPr>
                      <w:ind w:right="-165"/>
                      <w:rPr>
                        <w:b/>
                        <w:bCs/>
                        <w:sz w:val="16"/>
                        <w:szCs w:val="16"/>
                      </w:rPr>
                    </w:pPr>
                    <w:r>
                      <w:rPr>
                        <w:b/>
                        <w:bCs/>
                        <w:sz w:val="20"/>
                        <w:szCs w:val="20"/>
                      </w:rPr>
                      <w:t>K</w:t>
                    </w:r>
                  </w:p>
                  <w:p w:rsidR="000D2166" w:rsidRDefault="000D2166" w:rsidP="00A8299F">
                    <w:pPr>
                      <w:ind w:right="-165"/>
                      <w:rPr>
                        <w:b/>
                        <w:bCs/>
                        <w:sz w:val="10"/>
                        <w:szCs w:val="10"/>
                      </w:rPr>
                    </w:pPr>
                  </w:p>
                  <w:p w:rsidR="000D2166" w:rsidRDefault="000D2166" w:rsidP="00A8299F">
                    <w:pPr>
                      <w:ind w:right="-165"/>
                      <w:rPr>
                        <w:b/>
                        <w:bCs/>
                        <w:sz w:val="16"/>
                        <w:szCs w:val="16"/>
                      </w:rPr>
                    </w:pPr>
                  </w:p>
                  <w:p w:rsidR="000D2166" w:rsidRDefault="000D2166" w:rsidP="00A8299F">
                    <w:pPr>
                      <w:ind w:right="-165"/>
                      <w:rPr>
                        <w:b/>
                        <w:bCs/>
                        <w:sz w:val="16"/>
                        <w:szCs w:val="16"/>
                      </w:rPr>
                    </w:pPr>
                  </w:p>
                  <w:p w:rsidR="000D2166" w:rsidRDefault="000D2166" w:rsidP="00A8299F">
                    <w:pPr>
                      <w:ind w:right="-165"/>
                      <w:rPr>
                        <w:b/>
                        <w:bCs/>
                        <w:sz w:val="16"/>
                        <w:szCs w:val="16"/>
                      </w:rPr>
                    </w:pPr>
                    <w:r>
                      <w:rPr>
                        <w:b/>
                        <w:bCs/>
                        <w:sz w:val="20"/>
                        <w:szCs w:val="20"/>
                      </w:rPr>
                      <w:t>L</w:t>
                    </w:r>
                  </w:p>
                  <w:p w:rsidR="000D2166" w:rsidRDefault="000D2166" w:rsidP="00A8299F">
                    <w:pPr>
                      <w:ind w:right="-165"/>
                      <w:rPr>
                        <w:b/>
                        <w:bCs/>
                        <w:sz w:val="10"/>
                        <w:szCs w:val="10"/>
                      </w:rPr>
                    </w:pPr>
                  </w:p>
                  <w:p w:rsidR="000D2166" w:rsidRDefault="000D2166" w:rsidP="00A8299F">
                    <w:pPr>
                      <w:ind w:right="-165"/>
                      <w:rPr>
                        <w:b/>
                        <w:bCs/>
                        <w:sz w:val="16"/>
                        <w:szCs w:val="16"/>
                      </w:rPr>
                    </w:pPr>
                  </w:p>
                  <w:p w:rsidR="000D2166" w:rsidRDefault="000D2166" w:rsidP="00A8299F">
                    <w:pPr>
                      <w:ind w:right="-165"/>
                      <w:rPr>
                        <w:b/>
                        <w:bCs/>
                        <w:sz w:val="16"/>
                        <w:szCs w:val="16"/>
                      </w:rPr>
                    </w:pPr>
                  </w:p>
                  <w:p w:rsidR="000D2166" w:rsidRDefault="000D2166" w:rsidP="00A8299F">
                    <w:pPr>
                      <w:ind w:right="-165"/>
                      <w:rPr>
                        <w:b/>
                        <w:bCs/>
                        <w:sz w:val="16"/>
                        <w:szCs w:val="16"/>
                      </w:rPr>
                    </w:pPr>
                    <w:r>
                      <w:rPr>
                        <w:b/>
                        <w:bCs/>
                        <w:sz w:val="20"/>
                        <w:szCs w:val="20"/>
                      </w:rPr>
                      <w:t>M</w:t>
                    </w:r>
                  </w:p>
                  <w:p w:rsidR="000D2166" w:rsidRDefault="000D2166" w:rsidP="00A8299F">
                    <w:pPr>
                      <w:ind w:right="-165"/>
                      <w:rPr>
                        <w:b/>
                        <w:bCs/>
                        <w:sz w:val="10"/>
                        <w:szCs w:val="10"/>
                      </w:rPr>
                    </w:pPr>
                  </w:p>
                  <w:p w:rsidR="000D2166" w:rsidRDefault="000D2166" w:rsidP="00A8299F">
                    <w:pPr>
                      <w:ind w:right="-165"/>
                      <w:rPr>
                        <w:b/>
                        <w:bCs/>
                        <w:sz w:val="16"/>
                        <w:szCs w:val="16"/>
                      </w:rPr>
                    </w:pPr>
                  </w:p>
                  <w:p w:rsidR="000D2166" w:rsidRDefault="000D2166" w:rsidP="00A8299F">
                    <w:pPr>
                      <w:ind w:right="-165"/>
                      <w:rPr>
                        <w:b/>
                        <w:bCs/>
                        <w:sz w:val="16"/>
                        <w:szCs w:val="16"/>
                      </w:rPr>
                    </w:pPr>
                  </w:p>
                  <w:p w:rsidR="000D2166" w:rsidRDefault="000D2166" w:rsidP="00A8299F">
                    <w:pPr>
                      <w:ind w:right="-165"/>
                      <w:rPr>
                        <w:b/>
                        <w:bCs/>
                        <w:sz w:val="16"/>
                        <w:szCs w:val="16"/>
                      </w:rPr>
                    </w:pPr>
                    <w:r>
                      <w:rPr>
                        <w:b/>
                        <w:bCs/>
                        <w:sz w:val="20"/>
                        <w:szCs w:val="20"/>
                      </w:rPr>
                      <w:t>N</w:t>
                    </w:r>
                  </w:p>
                  <w:p w:rsidR="000D2166" w:rsidRDefault="000D2166" w:rsidP="00A8299F">
                    <w:pPr>
                      <w:ind w:right="-165"/>
                      <w:rPr>
                        <w:b/>
                        <w:bCs/>
                        <w:sz w:val="10"/>
                        <w:szCs w:val="10"/>
                      </w:rPr>
                    </w:pPr>
                  </w:p>
                  <w:p w:rsidR="000D2166" w:rsidRDefault="000D2166" w:rsidP="00A8299F">
                    <w:pPr>
                      <w:ind w:right="-165"/>
                      <w:rPr>
                        <w:b/>
                        <w:bCs/>
                        <w:sz w:val="16"/>
                        <w:szCs w:val="16"/>
                      </w:rPr>
                    </w:pPr>
                  </w:p>
                  <w:p w:rsidR="000D2166" w:rsidRDefault="000D2166" w:rsidP="00A8299F">
                    <w:pPr>
                      <w:ind w:right="-165"/>
                      <w:rPr>
                        <w:b/>
                        <w:bCs/>
                        <w:sz w:val="16"/>
                        <w:szCs w:val="16"/>
                      </w:rPr>
                    </w:pPr>
                  </w:p>
                  <w:p w:rsidR="000D2166" w:rsidRDefault="000D2166" w:rsidP="00A8299F">
                    <w:pPr>
                      <w:ind w:right="-165"/>
                      <w:rPr>
                        <w:b/>
                        <w:bCs/>
                        <w:sz w:val="16"/>
                        <w:szCs w:val="16"/>
                      </w:rPr>
                    </w:pPr>
                    <w:r>
                      <w:rPr>
                        <w:b/>
                        <w:bCs/>
                        <w:sz w:val="20"/>
                        <w:szCs w:val="20"/>
                      </w:rPr>
                      <w:t>O</w:t>
                    </w:r>
                  </w:p>
                  <w:p w:rsidR="000D2166" w:rsidRDefault="000D2166" w:rsidP="00A8299F">
                    <w:pPr>
                      <w:ind w:right="-165"/>
                      <w:rPr>
                        <w:b/>
                        <w:bCs/>
                        <w:sz w:val="10"/>
                        <w:szCs w:val="10"/>
                      </w:rPr>
                    </w:pPr>
                  </w:p>
                  <w:p w:rsidR="000D2166" w:rsidRDefault="000D2166" w:rsidP="00A8299F">
                    <w:pPr>
                      <w:ind w:right="-165"/>
                      <w:rPr>
                        <w:b/>
                        <w:bCs/>
                        <w:sz w:val="16"/>
                        <w:szCs w:val="16"/>
                      </w:rPr>
                    </w:pPr>
                  </w:p>
                  <w:p w:rsidR="000D2166" w:rsidRDefault="000D2166" w:rsidP="00A8299F">
                    <w:pPr>
                      <w:ind w:right="-165"/>
                      <w:rPr>
                        <w:b/>
                        <w:bCs/>
                        <w:sz w:val="16"/>
                        <w:szCs w:val="16"/>
                      </w:rPr>
                    </w:pPr>
                  </w:p>
                  <w:p w:rsidR="000D2166" w:rsidRDefault="000D2166" w:rsidP="00A8299F">
                    <w:pPr>
                      <w:ind w:right="-165"/>
                      <w:rPr>
                        <w:b/>
                        <w:bCs/>
                        <w:sz w:val="16"/>
                        <w:szCs w:val="16"/>
                      </w:rPr>
                    </w:pPr>
                    <w:r>
                      <w:rPr>
                        <w:b/>
                        <w:bCs/>
                        <w:sz w:val="20"/>
                        <w:szCs w:val="20"/>
                      </w:rPr>
                      <w:t>P</w:t>
                    </w:r>
                  </w:p>
                  <w:p w:rsidR="000D2166" w:rsidRDefault="000D2166" w:rsidP="00A8299F">
                    <w:pPr>
                      <w:ind w:right="-165"/>
                      <w:rPr>
                        <w:b/>
                        <w:bCs/>
                        <w:sz w:val="10"/>
                        <w:szCs w:val="10"/>
                      </w:rPr>
                    </w:pPr>
                  </w:p>
                  <w:p w:rsidR="000D2166" w:rsidRDefault="000D2166" w:rsidP="00A8299F">
                    <w:pPr>
                      <w:ind w:right="-165"/>
                      <w:rPr>
                        <w:b/>
                        <w:bCs/>
                        <w:sz w:val="16"/>
                        <w:szCs w:val="16"/>
                      </w:rPr>
                    </w:pPr>
                  </w:p>
                  <w:p w:rsidR="000D2166" w:rsidRDefault="000D2166" w:rsidP="00A8299F">
                    <w:pPr>
                      <w:ind w:right="-165"/>
                      <w:rPr>
                        <w:b/>
                        <w:bCs/>
                        <w:sz w:val="16"/>
                        <w:szCs w:val="16"/>
                      </w:rPr>
                    </w:pPr>
                  </w:p>
                  <w:p w:rsidR="000D2166" w:rsidRDefault="000D2166" w:rsidP="00A8299F">
                    <w:pPr>
                      <w:ind w:right="-165"/>
                      <w:rPr>
                        <w:b/>
                        <w:bCs/>
                        <w:sz w:val="16"/>
                        <w:szCs w:val="16"/>
                      </w:rPr>
                    </w:pPr>
                    <w:r>
                      <w:rPr>
                        <w:b/>
                        <w:bCs/>
                        <w:sz w:val="20"/>
                        <w:szCs w:val="20"/>
                      </w:rPr>
                      <w:t>Q</w:t>
                    </w:r>
                  </w:p>
                  <w:p w:rsidR="000D2166" w:rsidRDefault="000D2166" w:rsidP="00A8299F">
                    <w:pPr>
                      <w:ind w:right="-165"/>
                      <w:rPr>
                        <w:b/>
                        <w:bCs/>
                        <w:sz w:val="10"/>
                        <w:szCs w:val="10"/>
                      </w:rPr>
                    </w:pPr>
                  </w:p>
                  <w:p w:rsidR="000D2166" w:rsidRDefault="000D2166" w:rsidP="00A8299F">
                    <w:pPr>
                      <w:ind w:right="-165"/>
                      <w:rPr>
                        <w:b/>
                        <w:bCs/>
                        <w:sz w:val="16"/>
                        <w:szCs w:val="16"/>
                      </w:rPr>
                    </w:pPr>
                  </w:p>
                  <w:p w:rsidR="000D2166" w:rsidRDefault="000D2166" w:rsidP="00A8299F">
                    <w:pPr>
                      <w:ind w:right="-165"/>
                      <w:rPr>
                        <w:b/>
                        <w:bCs/>
                        <w:sz w:val="16"/>
                        <w:szCs w:val="16"/>
                      </w:rPr>
                    </w:pPr>
                  </w:p>
                  <w:p w:rsidR="000D2166" w:rsidRDefault="000D2166" w:rsidP="00A8299F">
                    <w:pPr>
                      <w:ind w:right="-165"/>
                      <w:rPr>
                        <w:b/>
                        <w:bCs/>
                        <w:sz w:val="16"/>
                        <w:szCs w:val="16"/>
                      </w:rPr>
                    </w:pPr>
                    <w:r>
                      <w:rPr>
                        <w:b/>
                        <w:bCs/>
                        <w:sz w:val="20"/>
                        <w:szCs w:val="20"/>
                      </w:rPr>
                      <w:t>R</w:t>
                    </w:r>
                  </w:p>
                  <w:p w:rsidR="000D2166" w:rsidRDefault="000D2166" w:rsidP="00A8299F">
                    <w:pPr>
                      <w:ind w:right="-165"/>
                      <w:rPr>
                        <w:b/>
                        <w:bCs/>
                        <w:sz w:val="10"/>
                        <w:szCs w:val="10"/>
                      </w:rPr>
                    </w:pPr>
                  </w:p>
                  <w:p w:rsidR="000D2166" w:rsidRDefault="000D2166" w:rsidP="00A8299F">
                    <w:pPr>
                      <w:ind w:right="-165"/>
                      <w:rPr>
                        <w:b/>
                        <w:bCs/>
                        <w:sz w:val="16"/>
                        <w:szCs w:val="16"/>
                      </w:rPr>
                    </w:pPr>
                  </w:p>
                  <w:p w:rsidR="000D2166" w:rsidRDefault="000D2166" w:rsidP="00A8299F">
                    <w:pPr>
                      <w:ind w:right="-165"/>
                      <w:rPr>
                        <w:b/>
                        <w:bCs/>
                        <w:sz w:val="16"/>
                        <w:szCs w:val="16"/>
                      </w:rPr>
                    </w:pPr>
                  </w:p>
                  <w:p w:rsidR="000D2166" w:rsidRDefault="000D2166" w:rsidP="00A8299F">
                    <w:pPr>
                      <w:ind w:right="-165"/>
                      <w:rPr>
                        <w:b/>
                        <w:bCs/>
                        <w:sz w:val="16"/>
                        <w:szCs w:val="16"/>
                      </w:rPr>
                    </w:pPr>
                    <w:r>
                      <w:rPr>
                        <w:b/>
                        <w:bCs/>
                        <w:sz w:val="20"/>
                        <w:szCs w:val="20"/>
                      </w:rPr>
                      <w:t>S</w:t>
                    </w:r>
                  </w:p>
                  <w:p w:rsidR="000D2166" w:rsidRDefault="000D2166" w:rsidP="00A8299F">
                    <w:pPr>
                      <w:ind w:right="-165"/>
                      <w:rPr>
                        <w:b/>
                        <w:bCs/>
                        <w:sz w:val="10"/>
                        <w:szCs w:val="10"/>
                      </w:rPr>
                    </w:pPr>
                  </w:p>
                  <w:p w:rsidR="000D2166" w:rsidRDefault="000D2166" w:rsidP="00A8299F">
                    <w:pPr>
                      <w:ind w:right="-165"/>
                      <w:rPr>
                        <w:b/>
                        <w:bCs/>
                        <w:sz w:val="16"/>
                        <w:szCs w:val="16"/>
                      </w:rPr>
                    </w:pPr>
                  </w:p>
                  <w:p w:rsidR="000D2166" w:rsidRDefault="000D2166" w:rsidP="00A8299F">
                    <w:pPr>
                      <w:ind w:right="-165"/>
                      <w:rPr>
                        <w:b/>
                        <w:bCs/>
                        <w:sz w:val="16"/>
                        <w:szCs w:val="16"/>
                      </w:rPr>
                    </w:pPr>
                  </w:p>
                  <w:p w:rsidR="000D2166" w:rsidRDefault="000D2166" w:rsidP="00A8299F">
                    <w:pPr>
                      <w:ind w:right="-165"/>
                      <w:rPr>
                        <w:b/>
                        <w:bCs/>
                        <w:sz w:val="16"/>
                        <w:szCs w:val="16"/>
                      </w:rPr>
                    </w:pPr>
                    <w:r>
                      <w:rPr>
                        <w:b/>
                        <w:bCs/>
                        <w:sz w:val="20"/>
                        <w:szCs w:val="20"/>
                      </w:rPr>
                      <w:t>T</w:t>
                    </w:r>
                  </w:p>
                  <w:p w:rsidR="000D2166" w:rsidRDefault="000D2166" w:rsidP="00A8299F">
                    <w:pPr>
                      <w:ind w:right="-165"/>
                      <w:rPr>
                        <w:b/>
                        <w:bCs/>
                        <w:sz w:val="10"/>
                        <w:szCs w:val="10"/>
                      </w:rPr>
                    </w:pPr>
                  </w:p>
                  <w:p w:rsidR="000D2166" w:rsidRDefault="000D2166" w:rsidP="00A8299F">
                    <w:pPr>
                      <w:ind w:right="-165"/>
                      <w:rPr>
                        <w:b/>
                        <w:bCs/>
                        <w:sz w:val="16"/>
                        <w:szCs w:val="16"/>
                      </w:rPr>
                    </w:pPr>
                  </w:p>
                  <w:p w:rsidR="000D2166" w:rsidRDefault="000D2166" w:rsidP="00A8299F">
                    <w:pPr>
                      <w:ind w:right="-165"/>
                      <w:rPr>
                        <w:b/>
                        <w:bCs/>
                        <w:sz w:val="16"/>
                        <w:szCs w:val="16"/>
                      </w:rPr>
                    </w:pPr>
                  </w:p>
                  <w:p w:rsidR="000D2166" w:rsidRDefault="000D2166" w:rsidP="00A8299F">
                    <w:pPr>
                      <w:ind w:right="-165"/>
                      <w:rPr>
                        <w:b/>
                        <w:bCs/>
                        <w:sz w:val="16"/>
                        <w:szCs w:val="16"/>
                      </w:rPr>
                    </w:pPr>
                    <w:r>
                      <w:rPr>
                        <w:b/>
                        <w:bCs/>
                        <w:sz w:val="20"/>
                        <w:szCs w:val="20"/>
                      </w:rPr>
                      <w:t>U</w:t>
                    </w:r>
                  </w:p>
                  <w:p w:rsidR="000D2166" w:rsidRDefault="000D2166" w:rsidP="00A8299F">
                    <w:pPr>
                      <w:ind w:right="-165"/>
                      <w:rPr>
                        <w:b/>
                        <w:bCs/>
                        <w:sz w:val="10"/>
                        <w:szCs w:val="10"/>
                      </w:rPr>
                    </w:pPr>
                  </w:p>
                  <w:p w:rsidR="000D2166" w:rsidRDefault="000D2166" w:rsidP="00A8299F">
                    <w:pPr>
                      <w:ind w:right="-165"/>
                      <w:rPr>
                        <w:b/>
                        <w:bCs/>
                        <w:sz w:val="16"/>
                        <w:szCs w:val="16"/>
                      </w:rPr>
                    </w:pPr>
                  </w:p>
                  <w:p w:rsidR="000D2166" w:rsidRDefault="000D2166" w:rsidP="00A8299F">
                    <w:pPr>
                      <w:ind w:right="-165"/>
                      <w:rPr>
                        <w:b/>
                        <w:bCs/>
                        <w:sz w:val="16"/>
                        <w:szCs w:val="16"/>
                      </w:rPr>
                    </w:pPr>
                  </w:p>
                  <w:p w:rsidR="000D2166" w:rsidRDefault="000D2166" w:rsidP="00A8299F">
                    <w:pPr>
                      <w:pStyle w:val="Heading3"/>
                      <w:ind w:right="-165"/>
                      <w:jc w:val="left"/>
                    </w:pPr>
                    <w:r>
                      <w:t>V</w:t>
                    </w:r>
                  </w:p>
                </w:txbxContent>
              </v:textbox>
            </v:shape>
          </w:pict>
        </mc:Fallback>
      </mc:AlternateContent>
    </w:r>
    <w:r>
      <w:rPr>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sidR="0097737B">
      <w:rPr>
        <w:rStyle w:val="PageNumber"/>
        <w:noProof/>
        <w:sz w:val="28"/>
        <w:szCs w:val="28"/>
      </w:rPr>
      <w:t>21</w:t>
    </w:r>
    <w:r>
      <w:rPr>
        <w:rStyle w:val="PageNumber"/>
        <w:sz w:val="28"/>
        <w:szCs w:val="28"/>
      </w:rPr>
      <w:fldChar w:fldCharType="end"/>
    </w:r>
    <w:r>
      <w:rPr>
        <w:rStyle w:val="PageNumber"/>
        <w:sz w:val="28"/>
        <w:szCs w:val="28"/>
      </w:rPr>
      <w:t xml:space="preserve"> -</w:t>
    </w:r>
    <w:r w:rsidRPr="006C6DEC">
      <w:rPr>
        <w:noProof/>
        <w:sz w:val="20"/>
      </w:rPr>
      <mc:AlternateContent>
        <mc:Choice Requires="wps">
          <w:drawing>
            <wp:anchor distT="0" distB="0" distL="114300" distR="114300" simplePos="0" relativeHeight="251658240"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D540A" w:rsidRDefault="007D540A">
                          <w:pPr>
                            <w:rPr>
                              <w:b/>
                              <w:bCs/>
                              <w:sz w:val="20"/>
                              <w:szCs w:val="20"/>
                            </w:rPr>
                          </w:pPr>
                          <w:r>
                            <w:rPr>
                              <w:b/>
                              <w:bCs/>
                              <w:sz w:val="20"/>
                              <w:szCs w:val="20"/>
                            </w:rPr>
                            <w:t>A</w:t>
                          </w:r>
                        </w:p>
                        <w:p w:rsidR="007D540A" w:rsidRDefault="007D540A">
                          <w:pPr>
                            <w:rPr>
                              <w:b/>
                              <w:bCs/>
                              <w:sz w:val="10"/>
                              <w:szCs w:val="10"/>
                            </w:rPr>
                          </w:pPr>
                        </w:p>
                        <w:p w:rsidR="007D540A" w:rsidRDefault="007D540A">
                          <w:pPr>
                            <w:rPr>
                              <w:b/>
                              <w:bCs/>
                              <w:sz w:val="16"/>
                              <w:szCs w:val="16"/>
                            </w:rPr>
                          </w:pPr>
                        </w:p>
                        <w:p w:rsidR="007D540A" w:rsidRDefault="007D540A">
                          <w:pPr>
                            <w:rPr>
                              <w:b/>
                              <w:bCs/>
                              <w:sz w:val="16"/>
                              <w:szCs w:val="16"/>
                            </w:rPr>
                          </w:pPr>
                        </w:p>
                        <w:p w:rsidR="007D540A" w:rsidRDefault="007D540A">
                          <w:pPr>
                            <w:rPr>
                              <w:b/>
                              <w:bCs/>
                              <w:sz w:val="20"/>
                              <w:szCs w:val="20"/>
                            </w:rPr>
                          </w:pPr>
                          <w:r>
                            <w:rPr>
                              <w:b/>
                              <w:bCs/>
                              <w:sz w:val="20"/>
                              <w:szCs w:val="20"/>
                            </w:rPr>
                            <w:t>B</w:t>
                          </w:r>
                        </w:p>
                        <w:p w:rsidR="007D540A" w:rsidRDefault="007D540A">
                          <w:pPr>
                            <w:rPr>
                              <w:b/>
                              <w:bCs/>
                              <w:sz w:val="10"/>
                              <w:szCs w:val="10"/>
                            </w:rPr>
                          </w:pPr>
                        </w:p>
                        <w:p w:rsidR="007D540A" w:rsidRDefault="007D540A">
                          <w:pPr>
                            <w:rPr>
                              <w:b/>
                              <w:bCs/>
                              <w:sz w:val="16"/>
                              <w:szCs w:val="16"/>
                            </w:rPr>
                          </w:pPr>
                        </w:p>
                        <w:p w:rsidR="007D540A" w:rsidRDefault="007D540A">
                          <w:pPr>
                            <w:rPr>
                              <w:b/>
                              <w:bCs/>
                              <w:sz w:val="16"/>
                              <w:szCs w:val="16"/>
                            </w:rPr>
                          </w:pPr>
                        </w:p>
                        <w:p w:rsidR="007D540A" w:rsidRDefault="007D540A">
                          <w:pPr>
                            <w:rPr>
                              <w:b/>
                              <w:bCs/>
                              <w:sz w:val="16"/>
                              <w:szCs w:val="16"/>
                            </w:rPr>
                          </w:pPr>
                          <w:r>
                            <w:rPr>
                              <w:b/>
                              <w:bCs/>
                              <w:sz w:val="20"/>
                              <w:szCs w:val="20"/>
                            </w:rPr>
                            <w:t>C</w:t>
                          </w:r>
                        </w:p>
                        <w:p w:rsidR="007D540A" w:rsidRDefault="007D540A">
                          <w:pPr>
                            <w:rPr>
                              <w:b/>
                              <w:bCs/>
                              <w:sz w:val="10"/>
                              <w:szCs w:val="10"/>
                            </w:rPr>
                          </w:pPr>
                        </w:p>
                        <w:p w:rsidR="007D540A" w:rsidRDefault="007D540A">
                          <w:pPr>
                            <w:rPr>
                              <w:b/>
                              <w:bCs/>
                              <w:sz w:val="16"/>
                              <w:szCs w:val="16"/>
                            </w:rPr>
                          </w:pPr>
                        </w:p>
                        <w:p w:rsidR="007D540A" w:rsidRDefault="007D540A">
                          <w:pPr>
                            <w:rPr>
                              <w:b/>
                              <w:bCs/>
                              <w:sz w:val="16"/>
                              <w:szCs w:val="16"/>
                            </w:rPr>
                          </w:pPr>
                        </w:p>
                        <w:p w:rsidR="007D540A" w:rsidRDefault="007D540A">
                          <w:pPr>
                            <w:pStyle w:val="Heading2"/>
                            <w:rPr>
                              <w:sz w:val="16"/>
                              <w:szCs w:val="16"/>
                            </w:rPr>
                          </w:pPr>
                          <w:r>
                            <w:t>D</w:t>
                          </w:r>
                        </w:p>
                        <w:p w:rsidR="007D540A" w:rsidRDefault="007D540A">
                          <w:pPr>
                            <w:rPr>
                              <w:b/>
                              <w:bCs/>
                              <w:sz w:val="10"/>
                              <w:szCs w:val="10"/>
                            </w:rPr>
                          </w:pPr>
                        </w:p>
                        <w:p w:rsidR="007D540A" w:rsidRDefault="007D540A">
                          <w:pPr>
                            <w:rPr>
                              <w:b/>
                              <w:bCs/>
                              <w:sz w:val="16"/>
                              <w:szCs w:val="16"/>
                            </w:rPr>
                          </w:pPr>
                        </w:p>
                        <w:p w:rsidR="007D540A" w:rsidRDefault="007D540A">
                          <w:pPr>
                            <w:rPr>
                              <w:b/>
                              <w:bCs/>
                              <w:sz w:val="16"/>
                              <w:szCs w:val="16"/>
                            </w:rPr>
                          </w:pPr>
                        </w:p>
                        <w:p w:rsidR="007D540A" w:rsidRDefault="007D540A">
                          <w:pPr>
                            <w:rPr>
                              <w:b/>
                              <w:bCs/>
                              <w:sz w:val="16"/>
                              <w:szCs w:val="16"/>
                            </w:rPr>
                          </w:pPr>
                          <w:r>
                            <w:rPr>
                              <w:b/>
                              <w:bCs/>
                              <w:sz w:val="20"/>
                              <w:szCs w:val="20"/>
                            </w:rPr>
                            <w:t>E</w:t>
                          </w:r>
                        </w:p>
                        <w:p w:rsidR="007D540A" w:rsidRDefault="007D540A">
                          <w:pPr>
                            <w:rPr>
                              <w:b/>
                              <w:bCs/>
                              <w:sz w:val="10"/>
                              <w:szCs w:val="10"/>
                            </w:rPr>
                          </w:pPr>
                        </w:p>
                        <w:p w:rsidR="007D540A" w:rsidRDefault="007D540A">
                          <w:pPr>
                            <w:rPr>
                              <w:b/>
                              <w:bCs/>
                              <w:sz w:val="16"/>
                              <w:szCs w:val="16"/>
                            </w:rPr>
                          </w:pPr>
                        </w:p>
                        <w:p w:rsidR="007D540A" w:rsidRDefault="007D540A">
                          <w:pPr>
                            <w:rPr>
                              <w:b/>
                              <w:bCs/>
                              <w:sz w:val="16"/>
                              <w:szCs w:val="16"/>
                            </w:rPr>
                          </w:pPr>
                        </w:p>
                        <w:p w:rsidR="007D540A" w:rsidRDefault="007D540A">
                          <w:pPr>
                            <w:rPr>
                              <w:b/>
                              <w:bCs/>
                              <w:sz w:val="20"/>
                              <w:szCs w:val="20"/>
                            </w:rPr>
                          </w:pPr>
                          <w:r>
                            <w:rPr>
                              <w:b/>
                              <w:bCs/>
                              <w:sz w:val="20"/>
                              <w:szCs w:val="20"/>
                            </w:rPr>
                            <w:t>F</w:t>
                          </w:r>
                        </w:p>
                        <w:p w:rsidR="007D540A" w:rsidRDefault="007D540A">
                          <w:pPr>
                            <w:rPr>
                              <w:b/>
                              <w:bCs/>
                              <w:sz w:val="10"/>
                              <w:szCs w:val="10"/>
                            </w:rPr>
                          </w:pPr>
                        </w:p>
                        <w:p w:rsidR="007D540A" w:rsidRDefault="007D540A">
                          <w:pPr>
                            <w:rPr>
                              <w:b/>
                              <w:bCs/>
                              <w:sz w:val="16"/>
                              <w:szCs w:val="16"/>
                            </w:rPr>
                          </w:pPr>
                        </w:p>
                        <w:p w:rsidR="007D540A" w:rsidRDefault="007D540A">
                          <w:pPr>
                            <w:rPr>
                              <w:b/>
                              <w:bCs/>
                              <w:sz w:val="16"/>
                              <w:szCs w:val="16"/>
                            </w:rPr>
                          </w:pPr>
                        </w:p>
                        <w:p w:rsidR="007D540A" w:rsidRDefault="007D540A">
                          <w:pPr>
                            <w:rPr>
                              <w:b/>
                              <w:bCs/>
                              <w:sz w:val="16"/>
                              <w:szCs w:val="16"/>
                            </w:rPr>
                          </w:pPr>
                          <w:r>
                            <w:rPr>
                              <w:b/>
                              <w:bCs/>
                              <w:sz w:val="20"/>
                              <w:szCs w:val="20"/>
                            </w:rPr>
                            <w:t>G</w:t>
                          </w:r>
                        </w:p>
                        <w:p w:rsidR="007D540A" w:rsidRDefault="007D540A">
                          <w:pPr>
                            <w:rPr>
                              <w:b/>
                              <w:bCs/>
                              <w:sz w:val="10"/>
                              <w:szCs w:val="10"/>
                            </w:rPr>
                          </w:pPr>
                        </w:p>
                        <w:p w:rsidR="007D540A" w:rsidRDefault="007D540A">
                          <w:pPr>
                            <w:rPr>
                              <w:b/>
                              <w:bCs/>
                              <w:sz w:val="16"/>
                              <w:szCs w:val="16"/>
                            </w:rPr>
                          </w:pPr>
                        </w:p>
                        <w:p w:rsidR="007D540A" w:rsidRDefault="007D540A">
                          <w:pPr>
                            <w:rPr>
                              <w:b/>
                              <w:bCs/>
                              <w:sz w:val="16"/>
                              <w:szCs w:val="16"/>
                            </w:rPr>
                          </w:pPr>
                        </w:p>
                        <w:p w:rsidR="007D540A" w:rsidRDefault="007D540A">
                          <w:pPr>
                            <w:rPr>
                              <w:b/>
                              <w:bCs/>
                              <w:sz w:val="16"/>
                              <w:szCs w:val="16"/>
                            </w:rPr>
                          </w:pPr>
                          <w:r>
                            <w:rPr>
                              <w:b/>
                              <w:bCs/>
                              <w:sz w:val="20"/>
                              <w:szCs w:val="20"/>
                            </w:rPr>
                            <w:t>H</w:t>
                          </w:r>
                        </w:p>
                        <w:p w:rsidR="007D540A" w:rsidRDefault="007D540A">
                          <w:pPr>
                            <w:rPr>
                              <w:b/>
                              <w:bCs/>
                              <w:sz w:val="10"/>
                              <w:szCs w:val="10"/>
                            </w:rPr>
                          </w:pPr>
                        </w:p>
                        <w:p w:rsidR="007D540A" w:rsidRDefault="007D540A">
                          <w:pPr>
                            <w:rPr>
                              <w:b/>
                              <w:bCs/>
                              <w:sz w:val="16"/>
                              <w:szCs w:val="16"/>
                            </w:rPr>
                          </w:pPr>
                        </w:p>
                        <w:p w:rsidR="007D540A" w:rsidRDefault="007D540A">
                          <w:pPr>
                            <w:rPr>
                              <w:b/>
                              <w:bCs/>
                              <w:sz w:val="16"/>
                              <w:szCs w:val="16"/>
                            </w:rPr>
                          </w:pPr>
                        </w:p>
                        <w:p w:rsidR="007D540A" w:rsidRDefault="007D540A">
                          <w:pPr>
                            <w:rPr>
                              <w:b/>
                              <w:bCs/>
                              <w:sz w:val="16"/>
                              <w:szCs w:val="16"/>
                            </w:rPr>
                          </w:pPr>
                          <w:r>
                            <w:rPr>
                              <w:b/>
                              <w:bCs/>
                              <w:sz w:val="20"/>
                              <w:szCs w:val="20"/>
                            </w:rPr>
                            <w:t>I</w:t>
                          </w:r>
                        </w:p>
                        <w:p w:rsidR="007D540A" w:rsidRDefault="007D540A">
                          <w:pPr>
                            <w:rPr>
                              <w:b/>
                              <w:bCs/>
                              <w:sz w:val="10"/>
                              <w:szCs w:val="10"/>
                            </w:rPr>
                          </w:pPr>
                        </w:p>
                        <w:p w:rsidR="007D540A" w:rsidRDefault="007D540A">
                          <w:pPr>
                            <w:rPr>
                              <w:b/>
                              <w:bCs/>
                              <w:sz w:val="16"/>
                              <w:szCs w:val="16"/>
                            </w:rPr>
                          </w:pPr>
                        </w:p>
                        <w:p w:rsidR="007D540A" w:rsidRDefault="007D540A">
                          <w:pPr>
                            <w:rPr>
                              <w:b/>
                              <w:bCs/>
                              <w:sz w:val="16"/>
                              <w:szCs w:val="16"/>
                            </w:rPr>
                          </w:pPr>
                        </w:p>
                        <w:p w:rsidR="007D540A" w:rsidRDefault="007D540A">
                          <w:pPr>
                            <w:rPr>
                              <w:b/>
                              <w:bCs/>
                              <w:sz w:val="16"/>
                              <w:szCs w:val="16"/>
                            </w:rPr>
                          </w:pPr>
                          <w:r>
                            <w:rPr>
                              <w:b/>
                              <w:bCs/>
                              <w:sz w:val="20"/>
                              <w:szCs w:val="20"/>
                            </w:rPr>
                            <w:t>J</w:t>
                          </w:r>
                        </w:p>
                        <w:p w:rsidR="007D540A" w:rsidRDefault="007D540A">
                          <w:pPr>
                            <w:rPr>
                              <w:b/>
                              <w:bCs/>
                              <w:sz w:val="10"/>
                              <w:szCs w:val="10"/>
                            </w:rPr>
                          </w:pPr>
                        </w:p>
                        <w:p w:rsidR="007D540A" w:rsidRDefault="007D540A">
                          <w:pPr>
                            <w:rPr>
                              <w:b/>
                              <w:bCs/>
                              <w:sz w:val="16"/>
                              <w:szCs w:val="16"/>
                            </w:rPr>
                          </w:pPr>
                        </w:p>
                        <w:p w:rsidR="007D540A" w:rsidRDefault="007D540A">
                          <w:pPr>
                            <w:rPr>
                              <w:b/>
                              <w:bCs/>
                              <w:sz w:val="16"/>
                              <w:szCs w:val="16"/>
                            </w:rPr>
                          </w:pPr>
                        </w:p>
                        <w:p w:rsidR="007D540A" w:rsidRDefault="007D540A">
                          <w:pPr>
                            <w:rPr>
                              <w:b/>
                              <w:bCs/>
                              <w:sz w:val="16"/>
                              <w:szCs w:val="16"/>
                            </w:rPr>
                          </w:pPr>
                          <w:r>
                            <w:rPr>
                              <w:b/>
                              <w:bCs/>
                              <w:sz w:val="20"/>
                              <w:szCs w:val="20"/>
                            </w:rPr>
                            <w:t>K</w:t>
                          </w:r>
                        </w:p>
                        <w:p w:rsidR="007D540A" w:rsidRDefault="007D540A">
                          <w:pPr>
                            <w:rPr>
                              <w:b/>
                              <w:bCs/>
                              <w:sz w:val="10"/>
                              <w:szCs w:val="10"/>
                            </w:rPr>
                          </w:pPr>
                        </w:p>
                        <w:p w:rsidR="007D540A" w:rsidRDefault="007D540A">
                          <w:pPr>
                            <w:rPr>
                              <w:b/>
                              <w:bCs/>
                              <w:sz w:val="16"/>
                              <w:szCs w:val="16"/>
                            </w:rPr>
                          </w:pPr>
                        </w:p>
                        <w:p w:rsidR="007D540A" w:rsidRDefault="007D540A">
                          <w:pPr>
                            <w:rPr>
                              <w:b/>
                              <w:bCs/>
                              <w:sz w:val="16"/>
                              <w:szCs w:val="16"/>
                            </w:rPr>
                          </w:pPr>
                        </w:p>
                        <w:p w:rsidR="007D540A" w:rsidRDefault="007D540A">
                          <w:pPr>
                            <w:rPr>
                              <w:b/>
                              <w:bCs/>
                              <w:sz w:val="16"/>
                              <w:szCs w:val="16"/>
                            </w:rPr>
                          </w:pPr>
                          <w:r>
                            <w:rPr>
                              <w:b/>
                              <w:bCs/>
                              <w:sz w:val="20"/>
                              <w:szCs w:val="20"/>
                            </w:rPr>
                            <w:t>L</w:t>
                          </w:r>
                        </w:p>
                        <w:p w:rsidR="007D540A" w:rsidRDefault="007D540A">
                          <w:pPr>
                            <w:rPr>
                              <w:b/>
                              <w:bCs/>
                              <w:sz w:val="10"/>
                              <w:szCs w:val="10"/>
                            </w:rPr>
                          </w:pPr>
                        </w:p>
                        <w:p w:rsidR="007D540A" w:rsidRDefault="007D540A">
                          <w:pPr>
                            <w:rPr>
                              <w:b/>
                              <w:bCs/>
                              <w:sz w:val="16"/>
                              <w:szCs w:val="16"/>
                            </w:rPr>
                          </w:pPr>
                        </w:p>
                        <w:p w:rsidR="007D540A" w:rsidRDefault="007D540A">
                          <w:pPr>
                            <w:rPr>
                              <w:b/>
                              <w:bCs/>
                              <w:sz w:val="16"/>
                              <w:szCs w:val="16"/>
                            </w:rPr>
                          </w:pPr>
                        </w:p>
                        <w:p w:rsidR="007D540A" w:rsidRDefault="007D540A">
                          <w:pPr>
                            <w:rPr>
                              <w:b/>
                              <w:bCs/>
                              <w:sz w:val="16"/>
                              <w:szCs w:val="16"/>
                            </w:rPr>
                          </w:pPr>
                          <w:r>
                            <w:rPr>
                              <w:b/>
                              <w:bCs/>
                              <w:sz w:val="20"/>
                              <w:szCs w:val="20"/>
                            </w:rPr>
                            <w:t>M</w:t>
                          </w:r>
                        </w:p>
                        <w:p w:rsidR="007D540A" w:rsidRDefault="007D540A">
                          <w:pPr>
                            <w:rPr>
                              <w:b/>
                              <w:bCs/>
                              <w:sz w:val="10"/>
                              <w:szCs w:val="10"/>
                            </w:rPr>
                          </w:pPr>
                        </w:p>
                        <w:p w:rsidR="007D540A" w:rsidRDefault="007D540A">
                          <w:pPr>
                            <w:rPr>
                              <w:b/>
                              <w:bCs/>
                              <w:sz w:val="16"/>
                              <w:szCs w:val="16"/>
                            </w:rPr>
                          </w:pPr>
                        </w:p>
                        <w:p w:rsidR="007D540A" w:rsidRDefault="007D540A">
                          <w:pPr>
                            <w:rPr>
                              <w:b/>
                              <w:bCs/>
                              <w:sz w:val="16"/>
                              <w:szCs w:val="16"/>
                            </w:rPr>
                          </w:pPr>
                        </w:p>
                        <w:p w:rsidR="007D540A" w:rsidRDefault="007D540A">
                          <w:pPr>
                            <w:rPr>
                              <w:b/>
                              <w:bCs/>
                              <w:sz w:val="16"/>
                              <w:szCs w:val="16"/>
                            </w:rPr>
                          </w:pPr>
                          <w:r>
                            <w:rPr>
                              <w:b/>
                              <w:bCs/>
                              <w:sz w:val="20"/>
                              <w:szCs w:val="20"/>
                            </w:rPr>
                            <w:t>N</w:t>
                          </w:r>
                        </w:p>
                        <w:p w:rsidR="007D540A" w:rsidRDefault="007D540A">
                          <w:pPr>
                            <w:rPr>
                              <w:b/>
                              <w:bCs/>
                              <w:sz w:val="10"/>
                              <w:szCs w:val="10"/>
                            </w:rPr>
                          </w:pPr>
                        </w:p>
                        <w:p w:rsidR="007D540A" w:rsidRDefault="007D540A">
                          <w:pPr>
                            <w:rPr>
                              <w:b/>
                              <w:bCs/>
                              <w:sz w:val="16"/>
                              <w:szCs w:val="16"/>
                            </w:rPr>
                          </w:pPr>
                        </w:p>
                        <w:p w:rsidR="007D540A" w:rsidRDefault="007D540A">
                          <w:pPr>
                            <w:rPr>
                              <w:b/>
                              <w:bCs/>
                              <w:sz w:val="16"/>
                              <w:szCs w:val="16"/>
                            </w:rPr>
                          </w:pPr>
                        </w:p>
                        <w:p w:rsidR="007D540A" w:rsidRDefault="007D540A">
                          <w:pPr>
                            <w:rPr>
                              <w:b/>
                              <w:bCs/>
                              <w:sz w:val="16"/>
                              <w:szCs w:val="16"/>
                            </w:rPr>
                          </w:pPr>
                          <w:r>
                            <w:rPr>
                              <w:b/>
                              <w:bCs/>
                              <w:sz w:val="20"/>
                              <w:szCs w:val="20"/>
                            </w:rPr>
                            <w:t>O</w:t>
                          </w:r>
                        </w:p>
                        <w:p w:rsidR="007D540A" w:rsidRDefault="007D540A">
                          <w:pPr>
                            <w:rPr>
                              <w:b/>
                              <w:bCs/>
                              <w:sz w:val="10"/>
                              <w:szCs w:val="10"/>
                            </w:rPr>
                          </w:pPr>
                        </w:p>
                        <w:p w:rsidR="007D540A" w:rsidRDefault="007D540A">
                          <w:pPr>
                            <w:rPr>
                              <w:b/>
                              <w:bCs/>
                              <w:sz w:val="16"/>
                              <w:szCs w:val="16"/>
                            </w:rPr>
                          </w:pPr>
                        </w:p>
                        <w:p w:rsidR="007D540A" w:rsidRDefault="007D540A">
                          <w:pPr>
                            <w:rPr>
                              <w:b/>
                              <w:bCs/>
                              <w:sz w:val="16"/>
                              <w:szCs w:val="16"/>
                            </w:rPr>
                          </w:pPr>
                        </w:p>
                        <w:p w:rsidR="007D540A" w:rsidRDefault="007D540A">
                          <w:pPr>
                            <w:rPr>
                              <w:b/>
                              <w:bCs/>
                              <w:sz w:val="16"/>
                              <w:szCs w:val="16"/>
                            </w:rPr>
                          </w:pPr>
                          <w:r>
                            <w:rPr>
                              <w:b/>
                              <w:bCs/>
                              <w:sz w:val="20"/>
                              <w:szCs w:val="20"/>
                            </w:rPr>
                            <w:t>P</w:t>
                          </w:r>
                        </w:p>
                        <w:p w:rsidR="007D540A" w:rsidRDefault="007D540A">
                          <w:pPr>
                            <w:rPr>
                              <w:b/>
                              <w:bCs/>
                              <w:sz w:val="10"/>
                              <w:szCs w:val="10"/>
                            </w:rPr>
                          </w:pPr>
                        </w:p>
                        <w:p w:rsidR="007D540A" w:rsidRDefault="007D540A">
                          <w:pPr>
                            <w:rPr>
                              <w:b/>
                              <w:bCs/>
                              <w:sz w:val="16"/>
                              <w:szCs w:val="16"/>
                            </w:rPr>
                          </w:pPr>
                        </w:p>
                        <w:p w:rsidR="007D540A" w:rsidRDefault="007D540A">
                          <w:pPr>
                            <w:rPr>
                              <w:b/>
                              <w:bCs/>
                              <w:sz w:val="16"/>
                              <w:szCs w:val="16"/>
                            </w:rPr>
                          </w:pPr>
                        </w:p>
                        <w:p w:rsidR="007D540A" w:rsidRDefault="007D540A">
                          <w:pPr>
                            <w:rPr>
                              <w:b/>
                              <w:bCs/>
                              <w:sz w:val="16"/>
                              <w:szCs w:val="16"/>
                            </w:rPr>
                          </w:pPr>
                          <w:r>
                            <w:rPr>
                              <w:b/>
                              <w:bCs/>
                              <w:sz w:val="20"/>
                              <w:szCs w:val="20"/>
                            </w:rPr>
                            <w:t>Q</w:t>
                          </w:r>
                        </w:p>
                        <w:p w:rsidR="007D540A" w:rsidRDefault="007D540A">
                          <w:pPr>
                            <w:rPr>
                              <w:b/>
                              <w:bCs/>
                              <w:sz w:val="10"/>
                              <w:szCs w:val="10"/>
                            </w:rPr>
                          </w:pPr>
                        </w:p>
                        <w:p w:rsidR="007D540A" w:rsidRDefault="007D540A">
                          <w:pPr>
                            <w:rPr>
                              <w:b/>
                              <w:bCs/>
                              <w:sz w:val="16"/>
                              <w:szCs w:val="16"/>
                            </w:rPr>
                          </w:pPr>
                        </w:p>
                        <w:p w:rsidR="007D540A" w:rsidRDefault="007D540A">
                          <w:pPr>
                            <w:rPr>
                              <w:b/>
                              <w:bCs/>
                              <w:sz w:val="16"/>
                              <w:szCs w:val="16"/>
                            </w:rPr>
                          </w:pPr>
                        </w:p>
                        <w:p w:rsidR="007D540A" w:rsidRDefault="007D540A">
                          <w:pPr>
                            <w:rPr>
                              <w:b/>
                              <w:bCs/>
                              <w:sz w:val="16"/>
                              <w:szCs w:val="16"/>
                            </w:rPr>
                          </w:pPr>
                          <w:r>
                            <w:rPr>
                              <w:b/>
                              <w:bCs/>
                              <w:sz w:val="20"/>
                              <w:szCs w:val="20"/>
                            </w:rPr>
                            <w:t>R</w:t>
                          </w:r>
                        </w:p>
                        <w:p w:rsidR="007D540A" w:rsidRDefault="007D540A">
                          <w:pPr>
                            <w:rPr>
                              <w:b/>
                              <w:bCs/>
                              <w:sz w:val="10"/>
                              <w:szCs w:val="10"/>
                            </w:rPr>
                          </w:pPr>
                        </w:p>
                        <w:p w:rsidR="007D540A" w:rsidRDefault="007D540A">
                          <w:pPr>
                            <w:rPr>
                              <w:b/>
                              <w:bCs/>
                              <w:sz w:val="16"/>
                              <w:szCs w:val="16"/>
                            </w:rPr>
                          </w:pPr>
                        </w:p>
                        <w:p w:rsidR="007D540A" w:rsidRDefault="007D540A">
                          <w:pPr>
                            <w:rPr>
                              <w:b/>
                              <w:bCs/>
                              <w:sz w:val="16"/>
                              <w:szCs w:val="16"/>
                            </w:rPr>
                          </w:pPr>
                        </w:p>
                        <w:p w:rsidR="007D540A" w:rsidRDefault="007D540A">
                          <w:pPr>
                            <w:rPr>
                              <w:b/>
                              <w:bCs/>
                              <w:sz w:val="16"/>
                              <w:szCs w:val="16"/>
                            </w:rPr>
                          </w:pPr>
                          <w:r>
                            <w:rPr>
                              <w:b/>
                              <w:bCs/>
                              <w:sz w:val="20"/>
                              <w:szCs w:val="20"/>
                            </w:rPr>
                            <w:t>S</w:t>
                          </w:r>
                        </w:p>
                        <w:p w:rsidR="007D540A" w:rsidRDefault="007D540A">
                          <w:pPr>
                            <w:rPr>
                              <w:b/>
                              <w:bCs/>
                              <w:sz w:val="10"/>
                              <w:szCs w:val="10"/>
                            </w:rPr>
                          </w:pPr>
                        </w:p>
                        <w:p w:rsidR="007D540A" w:rsidRDefault="007D540A">
                          <w:pPr>
                            <w:rPr>
                              <w:b/>
                              <w:bCs/>
                              <w:sz w:val="16"/>
                              <w:szCs w:val="16"/>
                            </w:rPr>
                          </w:pPr>
                        </w:p>
                        <w:p w:rsidR="007D540A" w:rsidRDefault="007D540A">
                          <w:pPr>
                            <w:rPr>
                              <w:b/>
                              <w:bCs/>
                              <w:sz w:val="16"/>
                              <w:szCs w:val="16"/>
                            </w:rPr>
                          </w:pPr>
                        </w:p>
                        <w:p w:rsidR="007D540A" w:rsidRDefault="007D540A">
                          <w:pPr>
                            <w:rPr>
                              <w:b/>
                              <w:bCs/>
                              <w:sz w:val="16"/>
                              <w:szCs w:val="16"/>
                            </w:rPr>
                          </w:pPr>
                          <w:r>
                            <w:rPr>
                              <w:b/>
                              <w:bCs/>
                              <w:sz w:val="20"/>
                              <w:szCs w:val="20"/>
                            </w:rPr>
                            <w:t>T</w:t>
                          </w:r>
                        </w:p>
                        <w:p w:rsidR="007D540A" w:rsidRDefault="007D540A">
                          <w:pPr>
                            <w:rPr>
                              <w:b/>
                              <w:bCs/>
                              <w:sz w:val="10"/>
                              <w:szCs w:val="10"/>
                            </w:rPr>
                          </w:pPr>
                        </w:p>
                        <w:p w:rsidR="007D540A" w:rsidRDefault="007D540A">
                          <w:pPr>
                            <w:rPr>
                              <w:b/>
                              <w:bCs/>
                              <w:sz w:val="16"/>
                              <w:szCs w:val="16"/>
                            </w:rPr>
                          </w:pPr>
                        </w:p>
                        <w:p w:rsidR="007D540A" w:rsidRDefault="007D540A">
                          <w:pPr>
                            <w:rPr>
                              <w:b/>
                              <w:bCs/>
                              <w:sz w:val="16"/>
                              <w:szCs w:val="16"/>
                            </w:rPr>
                          </w:pPr>
                        </w:p>
                        <w:p w:rsidR="007D540A" w:rsidRDefault="007D540A">
                          <w:pPr>
                            <w:rPr>
                              <w:b/>
                              <w:bCs/>
                              <w:sz w:val="16"/>
                              <w:szCs w:val="16"/>
                            </w:rPr>
                          </w:pPr>
                          <w:r>
                            <w:rPr>
                              <w:b/>
                              <w:bCs/>
                              <w:sz w:val="20"/>
                              <w:szCs w:val="20"/>
                            </w:rPr>
                            <w:t>U</w:t>
                          </w:r>
                        </w:p>
                        <w:p w:rsidR="007D540A" w:rsidRDefault="007D540A">
                          <w:pPr>
                            <w:rPr>
                              <w:b/>
                              <w:bCs/>
                              <w:sz w:val="10"/>
                              <w:szCs w:val="10"/>
                            </w:rPr>
                          </w:pPr>
                        </w:p>
                        <w:p w:rsidR="007D540A" w:rsidRDefault="007D540A">
                          <w:pPr>
                            <w:rPr>
                              <w:b/>
                              <w:bCs/>
                              <w:sz w:val="16"/>
                              <w:szCs w:val="16"/>
                            </w:rPr>
                          </w:pPr>
                        </w:p>
                        <w:p w:rsidR="007D540A" w:rsidRDefault="007D540A">
                          <w:pPr>
                            <w:rPr>
                              <w:b/>
                              <w:bCs/>
                              <w:sz w:val="16"/>
                              <w:szCs w:val="16"/>
                            </w:rPr>
                          </w:pPr>
                        </w:p>
                        <w:p w:rsidR="007D540A" w:rsidRDefault="007D540A">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EYb&#10;9siCAgAAFgUAAA4AAAAAAAAAAAAAAAAALgIAAGRycy9lMm9Eb2MueG1sUEsBAi0AFAAGAAgAAAAh&#10;ANkWl+7gAAAADAEAAA8AAAAAAAAAAAAAAAAA3AQAAGRycy9kb3ducmV2LnhtbFBLBQYAAAAABAAE&#10;APMAAADpBQAAAAA=&#10;" o:allowincell="f" stroked="f">
              <v:textbox>
                <w:txbxContent>
                  <w:p w:rsidR="000D2166" w:rsidRDefault="000D2166">
                    <w:pPr>
                      <w:rPr>
                        <w:b/>
                        <w:bCs/>
                        <w:sz w:val="20"/>
                        <w:szCs w:val="20"/>
                      </w:rPr>
                    </w:pPr>
                    <w:r>
                      <w:rPr>
                        <w:b/>
                        <w:bCs/>
                        <w:sz w:val="20"/>
                        <w:szCs w:val="20"/>
                      </w:rPr>
                      <w:t>A</w:t>
                    </w:r>
                  </w:p>
                  <w:p w:rsidR="000D2166" w:rsidRDefault="000D2166">
                    <w:pPr>
                      <w:rPr>
                        <w:b/>
                        <w:bCs/>
                        <w:sz w:val="10"/>
                        <w:szCs w:val="10"/>
                      </w:rPr>
                    </w:pPr>
                  </w:p>
                  <w:p w:rsidR="000D2166" w:rsidRDefault="000D2166">
                    <w:pPr>
                      <w:rPr>
                        <w:b/>
                        <w:bCs/>
                        <w:sz w:val="16"/>
                        <w:szCs w:val="16"/>
                      </w:rPr>
                    </w:pPr>
                  </w:p>
                  <w:p w:rsidR="000D2166" w:rsidRDefault="000D2166">
                    <w:pPr>
                      <w:rPr>
                        <w:b/>
                        <w:bCs/>
                        <w:sz w:val="16"/>
                        <w:szCs w:val="16"/>
                      </w:rPr>
                    </w:pPr>
                  </w:p>
                  <w:p w:rsidR="000D2166" w:rsidRDefault="000D2166">
                    <w:pPr>
                      <w:rPr>
                        <w:b/>
                        <w:bCs/>
                        <w:sz w:val="20"/>
                        <w:szCs w:val="20"/>
                      </w:rPr>
                    </w:pPr>
                    <w:r>
                      <w:rPr>
                        <w:b/>
                        <w:bCs/>
                        <w:sz w:val="20"/>
                        <w:szCs w:val="20"/>
                      </w:rPr>
                      <w:t>B</w:t>
                    </w:r>
                  </w:p>
                  <w:p w:rsidR="000D2166" w:rsidRDefault="000D2166">
                    <w:pPr>
                      <w:rPr>
                        <w:b/>
                        <w:bCs/>
                        <w:sz w:val="10"/>
                        <w:szCs w:val="10"/>
                      </w:rPr>
                    </w:pPr>
                  </w:p>
                  <w:p w:rsidR="000D2166" w:rsidRDefault="000D2166">
                    <w:pPr>
                      <w:rPr>
                        <w:b/>
                        <w:bCs/>
                        <w:sz w:val="16"/>
                        <w:szCs w:val="16"/>
                      </w:rPr>
                    </w:pPr>
                  </w:p>
                  <w:p w:rsidR="000D2166" w:rsidRDefault="000D2166">
                    <w:pPr>
                      <w:rPr>
                        <w:b/>
                        <w:bCs/>
                        <w:sz w:val="16"/>
                        <w:szCs w:val="16"/>
                      </w:rPr>
                    </w:pPr>
                  </w:p>
                  <w:p w:rsidR="000D2166" w:rsidRDefault="000D2166">
                    <w:pPr>
                      <w:rPr>
                        <w:b/>
                        <w:bCs/>
                        <w:sz w:val="16"/>
                        <w:szCs w:val="16"/>
                      </w:rPr>
                    </w:pPr>
                    <w:r>
                      <w:rPr>
                        <w:b/>
                        <w:bCs/>
                        <w:sz w:val="20"/>
                        <w:szCs w:val="20"/>
                      </w:rPr>
                      <w:t>C</w:t>
                    </w:r>
                  </w:p>
                  <w:p w:rsidR="000D2166" w:rsidRDefault="000D2166">
                    <w:pPr>
                      <w:rPr>
                        <w:b/>
                        <w:bCs/>
                        <w:sz w:val="10"/>
                        <w:szCs w:val="10"/>
                      </w:rPr>
                    </w:pPr>
                  </w:p>
                  <w:p w:rsidR="000D2166" w:rsidRDefault="000D2166">
                    <w:pPr>
                      <w:rPr>
                        <w:b/>
                        <w:bCs/>
                        <w:sz w:val="16"/>
                        <w:szCs w:val="16"/>
                      </w:rPr>
                    </w:pPr>
                  </w:p>
                  <w:p w:rsidR="000D2166" w:rsidRDefault="000D2166">
                    <w:pPr>
                      <w:rPr>
                        <w:b/>
                        <w:bCs/>
                        <w:sz w:val="16"/>
                        <w:szCs w:val="16"/>
                      </w:rPr>
                    </w:pPr>
                  </w:p>
                  <w:p w:rsidR="000D2166" w:rsidRDefault="000D2166">
                    <w:pPr>
                      <w:pStyle w:val="Heading2"/>
                      <w:rPr>
                        <w:sz w:val="16"/>
                        <w:szCs w:val="16"/>
                      </w:rPr>
                    </w:pPr>
                    <w:r>
                      <w:t>D</w:t>
                    </w:r>
                  </w:p>
                  <w:p w:rsidR="000D2166" w:rsidRDefault="000D2166">
                    <w:pPr>
                      <w:rPr>
                        <w:b/>
                        <w:bCs/>
                        <w:sz w:val="10"/>
                        <w:szCs w:val="10"/>
                      </w:rPr>
                    </w:pPr>
                  </w:p>
                  <w:p w:rsidR="000D2166" w:rsidRDefault="000D2166">
                    <w:pPr>
                      <w:rPr>
                        <w:b/>
                        <w:bCs/>
                        <w:sz w:val="16"/>
                        <w:szCs w:val="16"/>
                      </w:rPr>
                    </w:pPr>
                  </w:p>
                  <w:p w:rsidR="000D2166" w:rsidRDefault="000D2166">
                    <w:pPr>
                      <w:rPr>
                        <w:b/>
                        <w:bCs/>
                        <w:sz w:val="16"/>
                        <w:szCs w:val="16"/>
                      </w:rPr>
                    </w:pPr>
                  </w:p>
                  <w:p w:rsidR="000D2166" w:rsidRDefault="000D2166">
                    <w:pPr>
                      <w:rPr>
                        <w:b/>
                        <w:bCs/>
                        <w:sz w:val="16"/>
                        <w:szCs w:val="16"/>
                      </w:rPr>
                    </w:pPr>
                    <w:r>
                      <w:rPr>
                        <w:b/>
                        <w:bCs/>
                        <w:sz w:val="20"/>
                        <w:szCs w:val="20"/>
                      </w:rPr>
                      <w:t>E</w:t>
                    </w:r>
                  </w:p>
                  <w:p w:rsidR="000D2166" w:rsidRDefault="000D2166">
                    <w:pPr>
                      <w:rPr>
                        <w:b/>
                        <w:bCs/>
                        <w:sz w:val="10"/>
                        <w:szCs w:val="10"/>
                      </w:rPr>
                    </w:pPr>
                  </w:p>
                  <w:p w:rsidR="000D2166" w:rsidRDefault="000D2166">
                    <w:pPr>
                      <w:rPr>
                        <w:b/>
                        <w:bCs/>
                        <w:sz w:val="16"/>
                        <w:szCs w:val="16"/>
                      </w:rPr>
                    </w:pPr>
                  </w:p>
                  <w:p w:rsidR="000D2166" w:rsidRDefault="000D2166">
                    <w:pPr>
                      <w:rPr>
                        <w:b/>
                        <w:bCs/>
                        <w:sz w:val="16"/>
                        <w:szCs w:val="16"/>
                      </w:rPr>
                    </w:pPr>
                  </w:p>
                  <w:p w:rsidR="000D2166" w:rsidRDefault="000D2166">
                    <w:pPr>
                      <w:rPr>
                        <w:b/>
                        <w:bCs/>
                        <w:sz w:val="20"/>
                        <w:szCs w:val="20"/>
                      </w:rPr>
                    </w:pPr>
                    <w:r>
                      <w:rPr>
                        <w:b/>
                        <w:bCs/>
                        <w:sz w:val="20"/>
                        <w:szCs w:val="20"/>
                      </w:rPr>
                      <w:t>F</w:t>
                    </w:r>
                  </w:p>
                  <w:p w:rsidR="000D2166" w:rsidRDefault="000D2166">
                    <w:pPr>
                      <w:rPr>
                        <w:b/>
                        <w:bCs/>
                        <w:sz w:val="10"/>
                        <w:szCs w:val="10"/>
                      </w:rPr>
                    </w:pPr>
                  </w:p>
                  <w:p w:rsidR="000D2166" w:rsidRDefault="000D2166">
                    <w:pPr>
                      <w:rPr>
                        <w:b/>
                        <w:bCs/>
                        <w:sz w:val="16"/>
                        <w:szCs w:val="16"/>
                      </w:rPr>
                    </w:pPr>
                  </w:p>
                  <w:p w:rsidR="000D2166" w:rsidRDefault="000D2166">
                    <w:pPr>
                      <w:rPr>
                        <w:b/>
                        <w:bCs/>
                        <w:sz w:val="16"/>
                        <w:szCs w:val="16"/>
                      </w:rPr>
                    </w:pPr>
                  </w:p>
                  <w:p w:rsidR="000D2166" w:rsidRDefault="000D2166">
                    <w:pPr>
                      <w:rPr>
                        <w:b/>
                        <w:bCs/>
                        <w:sz w:val="16"/>
                        <w:szCs w:val="16"/>
                      </w:rPr>
                    </w:pPr>
                    <w:r>
                      <w:rPr>
                        <w:b/>
                        <w:bCs/>
                        <w:sz w:val="20"/>
                        <w:szCs w:val="20"/>
                      </w:rPr>
                      <w:t>G</w:t>
                    </w:r>
                  </w:p>
                  <w:p w:rsidR="000D2166" w:rsidRDefault="000D2166">
                    <w:pPr>
                      <w:rPr>
                        <w:b/>
                        <w:bCs/>
                        <w:sz w:val="10"/>
                        <w:szCs w:val="10"/>
                      </w:rPr>
                    </w:pPr>
                  </w:p>
                  <w:p w:rsidR="000D2166" w:rsidRDefault="000D2166">
                    <w:pPr>
                      <w:rPr>
                        <w:b/>
                        <w:bCs/>
                        <w:sz w:val="16"/>
                        <w:szCs w:val="16"/>
                      </w:rPr>
                    </w:pPr>
                  </w:p>
                  <w:p w:rsidR="000D2166" w:rsidRDefault="000D2166">
                    <w:pPr>
                      <w:rPr>
                        <w:b/>
                        <w:bCs/>
                        <w:sz w:val="16"/>
                        <w:szCs w:val="16"/>
                      </w:rPr>
                    </w:pPr>
                  </w:p>
                  <w:p w:rsidR="000D2166" w:rsidRDefault="000D2166">
                    <w:pPr>
                      <w:rPr>
                        <w:b/>
                        <w:bCs/>
                        <w:sz w:val="16"/>
                        <w:szCs w:val="16"/>
                      </w:rPr>
                    </w:pPr>
                    <w:r>
                      <w:rPr>
                        <w:b/>
                        <w:bCs/>
                        <w:sz w:val="20"/>
                        <w:szCs w:val="20"/>
                      </w:rPr>
                      <w:t>H</w:t>
                    </w:r>
                  </w:p>
                  <w:p w:rsidR="000D2166" w:rsidRDefault="000D2166">
                    <w:pPr>
                      <w:rPr>
                        <w:b/>
                        <w:bCs/>
                        <w:sz w:val="10"/>
                        <w:szCs w:val="10"/>
                      </w:rPr>
                    </w:pPr>
                  </w:p>
                  <w:p w:rsidR="000D2166" w:rsidRDefault="000D2166">
                    <w:pPr>
                      <w:rPr>
                        <w:b/>
                        <w:bCs/>
                        <w:sz w:val="16"/>
                        <w:szCs w:val="16"/>
                      </w:rPr>
                    </w:pPr>
                  </w:p>
                  <w:p w:rsidR="000D2166" w:rsidRDefault="000D2166">
                    <w:pPr>
                      <w:rPr>
                        <w:b/>
                        <w:bCs/>
                        <w:sz w:val="16"/>
                        <w:szCs w:val="16"/>
                      </w:rPr>
                    </w:pPr>
                  </w:p>
                  <w:p w:rsidR="000D2166" w:rsidRDefault="000D2166">
                    <w:pPr>
                      <w:rPr>
                        <w:b/>
                        <w:bCs/>
                        <w:sz w:val="16"/>
                        <w:szCs w:val="16"/>
                      </w:rPr>
                    </w:pPr>
                    <w:r>
                      <w:rPr>
                        <w:b/>
                        <w:bCs/>
                        <w:sz w:val="20"/>
                        <w:szCs w:val="20"/>
                      </w:rPr>
                      <w:t>I</w:t>
                    </w:r>
                  </w:p>
                  <w:p w:rsidR="000D2166" w:rsidRDefault="000D2166">
                    <w:pPr>
                      <w:rPr>
                        <w:b/>
                        <w:bCs/>
                        <w:sz w:val="10"/>
                        <w:szCs w:val="10"/>
                      </w:rPr>
                    </w:pPr>
                  </w:p>
                  <w:p w:rsidR="000D2166" w:rsidRDefault="000D2166">
                    <w:pPr>
                      <w:rPr>
                        <w:b/>
                        <w:bCs/>
                        <w:sz w:val="16"/>
                        <w:szCs w:val="16"/>
                      </w:rPr>
                    </w:pPr>
                  </w:p>
                  <w:p w:rsidR="000D2166" w:rsidRDefault="000D2166">
                    <w:pPr>
                      <w:rPr>
                        <w:b/>
                        <w:bCs/>
                        <w:sz w:val="16"/>
                        <w:szCs w:val="16"/>
                      </w:rPr>
                    </w:pPr>
                  </w:p>
                  <w:p w:rsidR="000D2166" w:rsidRDefault="000D2166">
                    <w:pPr>
                      <w:rPr>
                        <w:b/>
                        <w:bCs/>
                        <w:sz w:val="16"/>
                        <w:szCs w:val="16"/>
                      </w:rPr>
                    </w:pPr>
                    <w:r>
                      <w:rPr>
                        <w:b/>
                        <w:bCs/>
                        <w:sz w:val="20"/>
                        <w:szCs w:val="20"/>
                      </w:rPr>
                      <w:t>J</w:t>
                    </w:r>
                  </w:p>
                  <w:p w:rsidR="000D2166" w:rsidRDefault="000D2166">
                    <w:pPr>
                      <w:rPr>
                        <w:b/>
                        <w:bCs/>
                        <w:sz w:val="10"/>
                        <w:szCs w:val="10"/>
                      </w:rPr>
                    </w:pPr>
                  </w:p>
                  <w:p w:rsidR="000D2166" w:rsidRDefault="000D2166">
                    <w:pPr>
                      <w:rPr>
                        <w:b/>
                        <w:bCs/>
                        <w:sz w:val="16"/>
                        <w:szCs w:val="16"/>
                      </w:rPr>
                    </w:pPr>
                  </w:p>
                  <w:p w:rsidR="000D2166" w:rsidRDefault="000D2166">
                    <w:pPr>
                      <w:rPr>
                        <w:b/>
                        <w:bCs/>
                        <w:sz w:val="16"/>
                        <w:szCs w:val="16"/>
                      </w:rPr>
                    </w:pPr>
                  </w:p>
                  <w:p w:rsidR="000D2166" w:rsidRDefault="000D2166">
                    <w:pPr>
                      <w:rPr>
                        <w:b/>
                        <w:bCs/>
                        <w:sz w:val="16"/>
                        <w:szCs w:val="16"/>
                      </w:rPr>
                    </w:pPr>
                    <w:r>
                      <w:rPr>
                        <w:b/>
                        <w:bCs/>
                        <w:sz w:val="20"/>
                        <w:szCs w:val="20"/>
                      </w:rPr>
                      <w:t>K</w:t>
                    </w:r>
                  </w:p>
                  <w:p w:rsidR="000D2166" w:rsidRDefault="000D2166">
                    <w:pPr>
                      <w:rPr>
                        <w:b/>
                        <w:bCs/>
                        <w:sz w:val="10"/>
                        <w:szCs w:val="10"/>
                      </w:rPr>
                    </w:pPr>
                  </w:p>
                  <w:p w:rsidR="000D2166" w:rsidRDefault="000D2166">
                    <w:pPr>
                      <w:rPr>
                        <w:b/>
                        <w:bCs/>
                        <w:sz w:val="16"/>
                        <w:szCs w:val="16"/>
                      </w:rPr>
                    </w:pPr>
                  </w:p>
                  <w:p w:rsidR="000D2166" w:rsidRDefault="000D2166">
                    <w:pPr>
                      <w:rPr>
                        <w:b/>
                        <w:bCs/>
                        <w:sz w:val="16"/>
                        <w:szCs w:val="16"/>
                      </w:rPr>
                    </w:pPr>
                  </w:p>
                  <w:p w:rsidR="000D2166" w:rsidRDefault="000D2166">
                    <w:pPr>
                      <w:rPr>
                        <w:b/>
                        <w:bCs/>
                        <w:sz w:val="16"/>
                        <w:szCs w:val="16"/>
                      </w:rPr>
                    </w:pPr>
                    <w:r>
                      <w:rPr>
                        <w:b/>
                        <w:bCs/>
                        <w:sz w:val="20"/>
                        <w:szCs w:val="20"/>
                      </w:rPr>
                      <w:t>L</w:t>
                    </w:r>
                  </w:p>
                  <w:p w:rsidR="000D2166" w:rsidRDefault="000D2166">
                    <w:pPr>
                      <w:rPr>
                        <w:b/>
                        <w:bCs/>
                        <w:sz w:val="10"/>
                        <w:szCs w:val="10"/>
                      </w:rPr>
                    </w:pPr>
                  </w:p>
                  <w:p w:rsidR="000D2166" w:rsidRDefault="000D2166">
                    <w:pPr>
                      <w:rPr>
                        <w:b/>
                        <w:bCs/>
                        <w:sz w:val="16"/>
                        <w:szCs w:val="16"/>
                      </w:rPr>
                    </w:pPr>
                  </w:p>
                  <w:p w:rsidR="000D2166" w:rsidRDefault="000D2166">
                    <w:pPr>
                      <w:rPr>
                        <w:b/>
                        <w:bCs/>
                        <w:sz w:val="16"/>
                        <w:szCs w:val="16"/>
                      </w:rPr>
                    </w:pPr>
                  </w:p>
                  <w:p w:rsidR="000D2166" w:rsidRDefault="000D2166">
                    <w:pPr>
                      <w:rPr>
                        <w:b/>
                        <w:bCs/>
                        <w:sz w:val="16"/>
                        <w:szCs w:val="16"/>
                      </w:rPr>
                    </w:pPr>
                    <w:r>
                      <w:rPr>
                        <w:b/>
                        <w:bCs/>
                        <w:sz w:val="20"/>
                        <w:szCs w:val="20"/>
                      </w:rPr>
                      <w:t>M</w:t>
                    </w:r>
                  </w:p>
                  <w:p w:rsidR="000D2166" w:rsidRDefault="000D2166">
                    <w:pPr>
                      <w:rPr>
                        <w:b/>
                        <w:bCs/>
                        <w:sz w:val="10"/>
                        <w:szCs w:val="10"/>
                      </w:rPr>
                    </w:pPr>
                  </w:p>
                  <w:p w:rsidR="000D2166" w:rsidRDefault="000D2166">
                    <w:pPr>
                      <w:rPr>
                        <w:b/>
                        <w:bCs/>
                        <w:sz w:val="16"/>
                        <w:szCs w:val="16"/>
                      </w:rPr>
                    </w:pPr>
                  </w:p>
                  <w:p w:rsidR="000D2166" w:rsidRDefault="000D2166">
                    <w:pPr>
                      <w:rPr>
                        <w:b/>
                        <w:bCs/>
                        <w:sz w:val="16"/>
                        <w:szCs w:val="16"/>
                      </w:rPr>
                    </w:pPr>
                  </w:p>
                  <w:p w:rsidR="000D2166" w:rsidRDefault="000D2166">
                    <w:pPr>
                      <w:rPr>
                        <w:b/>
                        <w:bCs/>
                        <w:sz w:val="16"/>
                        <w:szCs w:val="16"/>
                      </w:rPr>
                    </w:pPr>
                    <w:r>
                      <w:rPr>
                        <w:b/>
                        <w:bCs/>
                        <w:sz w:val="20"/>
                        <w:szCs w:val="20"/>
                      </w:rPr>
                      <w:t>N</w:t>
                    </w:r>
                  </w:p>
                  <w:p w:rsidR="000D2166" w:rsidRDefault="000D2166">
                    <w:pPr>
                      <w:rPr>
                        <w:b/>
                        <w:bCs/>
                        <w:sz w:val="10"/>
                        <w:szCs w:val="10"/>
                      </w:rPr>
                    </w:pPr>
                  </w:p>
                  <w:p w:rsidR="000D2166" w:rsidRDefault="000D2166">
                    <w:pPr>
                      <w:rPr>
                        <w:b/>
                        <w:bCs/>
                        <w:sz w:val="16"/>
                        <w:szCs w:val="16"/>
                      </w:rPr>
                    </w:pPr>
                  </w:p>
                  <w:p w:rsidR="000D2166" w:rsidRDefault="000D2166">
                    <w:pPr>
                      <w:rPr>
                        <w:b/>
                        <w:bCs/>
                        <w:sz w:val="16"/>
                        <w:szCs w:val="16"/>
                      </w:rPr>
                    </w:pPr>
                  </w:p>
                  <w:p w:rsidR="000D2166" w:rsidRDefault="000D2166">
                    <w:pPr>
                      <w:rPr>
                        <w:b/>
                        <w:bCs/>
                        <w:sz w:val="16"/>
                        <w:szCs w:val="16"/>
                      </w:rPr>
                    </w:pPr>
                    <w:r>
                      <w:rPr>
                        <w:b/>
                        <w:bCs/>
                        <w:sz w:val="20"/>
                        <w:szCs w:val="20"/>
                      </w:rPr>
                      <w:t>O</w:t>
                    </w:r>
                  </w:p>
                  <w:p w:rsidR="000D2166" w:rsidRDefault="000D2166">
                    <w:pPr>
                      <w:rPr>
                        <w:b/>
                        <w:bCs/>
                        <w:sz w:val="10"/>
                        <w:szCs w:val="10"/>
                      </w:rPr>
                    </w:pPr>
                  </w:p>
                  <w:p w:rsidR="000D2166" w:rsidRDefault="000D2166">
                    <w:pPr>
                      <w:rPr>
                        <w:b/>
                        <w:bCs/>
                        <w:sz w:val="16"/>
                        <w:szCs w:val="16"/>
                      </w:rPr>
                    </w:pPr>
                  </w:p>
                  <w:p w:rsidR="000D2166" w:rsidRDefault="000D2166">
                    <w:pPr>
                      <w:rPr>
                        <w:b/>
                        <w:bCs/>
                        <w:sz w:val="16"/>
                        <w:szCs w:val="16"/>
                      </w:rPr>
                    </w:pPr>
                  </w:p>
                  <w:p w:rsidR="000D2166" w:rsidRDefault="000D2166">
                    <w:pPr>
                      <w:rPr>
                        <w:b/>
                        <w:bCs/>
                        <w:sz w:val="16"/>
                        <w:szCs w:val="16"/>
                      </w:rPr>
                    </w:pPr>
                    <w:r>
                      <w:rPr>
                        <w:b/>
                        <w:bCs/>
                        <w:sz w:val="20"/>
                        <w:szCs w:val="20"/>
                      </w:rPr>
                      <w:t>P</w:t>
                    </w:r>
                  </w:p>
                  <w:p w:rsidR="000D2166" w:rsidRDefault="000D2166">
                    <w:pPr>
                      <w:rPr>
                        <w:b/>
                        <w:bCs/>
                        <w:sz w:val="10"/>
                        <w:szCs w:val="10"/>
                      </w:rPr>
                    </w:pPr>
                  </w:p>
                  <w:p w:rsidR="000D2166" w:rsidRDefault="000D2166">
                    <w:pPr>
                      <w:rPr>
                        <w:b/>
                        <w:bCs/>
                        <w:sz w:val="16"/>
                        <w:szCs w:val="16"/>
                      </w:rPr>
                    </w:pPr>
                  </w:p>
                  <w:p w:rsidR="000D2166" w:rsidRDefault="000D2166">
                    <w:pPr>
                      <w:rPr>
                        <w:b/>
                        <w:bCs/>
                        <w:sz w:val="16"/>
                        <w:szCs w:val="16"/>
                      </w:rPr>
                    </w:pPr>
                  </w:p>
                  <w:p w:rsidR="000D2166" w:rsidRDefault="000D2166">
                    <w:pPr>
                      <w:rPr>
                        <w:b/>
                        <w:bCs/>
                        <w:sz w:val="16"/>
                        <w:szCs w:val="16"/>
                      </w:rPr>
                    </w:pPr>
                    <w:r>
                      <w:rPr>
                        <w:b/>
                        <w:bCs/>
                        <w:sz w:val="20"/>
                        <w:szCs w:val="20"/>
                      </w:rPr>
                      <w:t>Q</w:t>
                    </w:r>
                  </w:p>
                  <w:p w:rsidR="000D2166" w:rsidRDefault="000D2166">
                    <w:pPr>
                      <w:rPr>
                        <w:b/>
                        <w:bCs/>
                        <w:sz w:val="10"/>
                        <w:szCs w:val="10"/>
                      </w:rPr>
                    </w:pPr>
                  </w:p>
                  <w:p w:rsidR="000D2166" w:rsidRDefault="000D2166">
                    <w:pPr>
                      <w:rPr>
                        <w:b/>
                        <w:bCs/>
                        <w:sz w:val="16"/>
                        <w:szCs w:val="16"/>
                      </w:rPr>
                    </w:pPr>
                  </w:p>
                  <w:p w:rsidR="000D2166" w:rsidRDefault="000D2166">
                    <w:pPr>
                      <w:rPr>
                        <w:b/>
                        <w:bCs/>
                        <w:sz w:val="16"/>
                        <w:szCs w:val="16"/>
                      </w:rPr>
                    </w:pPr>
                  </w:p>
                  <w:p w:rsidR="000D2166" w:rsidRDefault="000D2166">
                    <w:pPr>
                      <w:rPr>
                        <w:b/>
                        <w:bCs/>
                        <w:sz w:val="16"/>
                        <w:szCs w:val="16"/>
                      </w:rPr>
                    </w:pPr>
                    <w:r>
                      <w:rPr>
                        <w:b/>
                        <w:bCs/>
                        <w:sz w:val="20"/>
                        <w:szCs w:val="20"/>
                      </w:rPr>
                      <w:t>R</w:t>
                    </w:r>
                  </w:p>
                  <w:p w:rsidR="000D2166" w:rsidRDefault="000D2166">
                    <w:pPr>
                      <w:rPr>
                        <w:b/>
                        <w:bCs/>
                        <w:sz w:val="10"/>
                        <w:szCs w:val="10"/>
                      </w:rPr>
                    </w:pPr>
                  </w:p>
                  <w:p w:rsidR="000D2166" w:rsidRDefault="000D2166">
                    <w:pPr>
                      <w:rPr>
                        <w:b/>
                        <w:bCs/>
                        <w:sz w:val="16"/>
                        <w:szCs w:val="16"/>
                      </w:rPr>
                    </w:pPr>
                  </w:p>
                  <w:p w:rsidR="000D2166" w:rsidRDefault="000D2166">
                    <w:pPr>
                      <w:rPr>
                        <w:b/>
                        <w:bCs/>
                        <w:sz w:val="16"/>
                        <w:szCs w:val="16"/>
                      </w:rPr>
                    </w:pPr>
                  </w:p>
                  <w:p w:rsidR="000D2166" w:rsidRDefault="000D2166">
                    <w:pPr>
                      <w:rPr>
                        <w:b/>
                        <w:bCs/>
                        <w:sz w:val="16"/>
                        <w:szCs w:val="16"/>
                      </w:rPr>
                    </w:pPr>
                    <w:r>
                      <w:rPr>
                        <w:b/>
                        <w:bCs/>
                        <w:sz w:val="20"/>
                        <w:szCs w:val="20"/>
                      </w:rPr>
                      <w:t>S</w:t>
                    </w:r>
                  </w:p>
                  <w:p w:rsidR="000D2166" w:rsidRDefault="000D2166">
                    <w:pPr>
                      <w:rPr>
                        <w:b/>
                        <w:bCs/>
                        <w:sz w:val="10"/>
                        <w:szCs w:val="10"/>
                      </w:rPr>
                    </w:pPr>
                  </w:p>
                  <w:p w:rsidR="000D2166" w:rsidRDefault="000D2166">
                    <w:pPr>
                      <w:rPr>
                        <w:b/>
                        <w:bCs/>
                        <w:sz w:val="16"/>
                        <w:szCs w:val="16"/>
                      </w:rPr>
                    </w:pPr>
                  </w:p>
                  <w:p w:rsidR="000D2166" w:rsidRDefault="000D2166">
                    <w:pPr>
                      <w:rPr>
                        <w:b/>
                        <w:bCs/>
                        <w:sz w:val="16"/>
                        <w:szCs w:val="16"/>
                      </w:rPr>
                    </w:pPr>
                  </w:p>
                  <w:p w:rsidR="000D2166" w:rsidRDefault="000D2166">
                    <w:pPr>
                      <w:rPr>
                        <w:b/>
                        <w:bCs/>
                        <w:sz w:val="16"/>
                        <w:szCs w:val="16"/>
                      </w:rPr>
                    </w:pPr>
                    <w:r>
                      <w:rPr>
                        <w:b/>
                        <w:bCs/>
                        <w:sz w:val="20"/>
                        <w:szCs w:val="20"/>
                      </w:rPr>
                      <w:t>T</w:t>
                    </w:r>
                  </w:p>
                  <w:p w:rsidR="000D2166" w:rsidRDefault="000D2166">
                    <w:pPr>
                      <w:rPr>
                        <w:b/>
                        <w:bCs/>
                        <w:sz w:val="10"/>
                        <w:szCs w:val="10"/>
                      </w:rPr>
                    </w:pPr>
                  </w:p>
                  <w:p w:rsidR="000D2166" w:rsidRDefault="000D2166">
                    <w:pPr>
                      <w:rPr>
                        <w:b/>
                        <w:bCs/>
                        <w:sz w:val="16"/>
                        <w:szCs w:val="16"/>
                      </w:rPr>
                    </w:pPr>
                  </w:p>
                  <w:p w:rsidR="000D2166" w:rsidRDefault="000D2166">
                    <w:pPr>
                      <w:rPr>
                        <w:b/>
                        <w:bCs/>
                        <w:sz w:val="16"/>
                        <w:szCs w:val="16"/>
                      </w:rPr>
                    </w:pPr>
                  </w:p>
                  <w:p w:rsidR="000D2166" w:rsidRDefault="000D2166">
                    <w:pPr>
                      <w:rPr>
                        <w:b/>
                        <w:bCs/>
                        <w:sz w:val="16"/>
                        <w:szCs w:val="16"/>
                      </w:rPr>
                    </w:pPr>
                    <w:r>
                      <w:rPr>
                        <w:b/>
                        <w:bCs/>
                        <w:sz w:val="20"/>
                        <w:szCs w:val="20"/>
                      </w:rPr>
                      <w:t>U</w:t>
                    </w:r>
                  </w:p>
                  <w:p w:rsidR="000D2166" w:rsidRDefault="000D2166">
                    <w:pPr>
                      <w:rPr>
                        <w:b/>
                        <w:bCs/>
                        <w:sz w:val="10"/>
                        <w:szCs w:val="10"/>
                      </w:rPr>
                    </w:pPr>
                  </w:p>
                  <w:p w:rsidR="000D2166" w:rsidRDefault="000D2166">
                    <w:pPr>
                      <w:rPr>
                        <w:b/>
                        <w:bCs/>
                        <w:sz w:val="16"/>
                        <w:szCs w:val="16"/>
                      </w:rPr>
                    </w:pPr>
                  </w:p>
                  <w:p w:rsidR="000D2166" w:rsidRDefault="000D2166">
                    <w:pPr>
                      <w:rPr>
                        <w:b/>
                        <w:bCs/>
                        <w:sz w:val="16"/>
                        <w:szCs w:val="16"/>
                      </w:rPr>
                    </w:pPr>
                  </w:p>
                  <w:p w:rsidR="000D2166" w:rsidRDefault="000D2166">
                    <w:pPr>
                      <w:pStyle w:val="Heading3"/>
                      <w:jc w:val="left"/>
                    </w:pPr>
                    <w:r>
                      <w:t>V</w:t>
                    </w:r>
                  </w:p>
                </w:txbxContent>
              </v:textbox>
            </v:shape>
          </w:pict>
        </mc:Fallback>
      </mc:AlternateContent>
    </w:r>
    <w:r w:rsidRPr="006C6DEC">
      <w:rPr>
        <w:noProof/>
        <w:sz w:val="20"/>
      </w:rPr>
      <mc:AlternateContent>
        <mc:Choice Requires="wps">
          <w:drawing>
            <wp:anchor distT="0" distB="0" distL="114300" distR="114300" simplePos="0" relativeHeight="251660288"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D540A" w:rsidRDefault="007D540A">
                          <w:pPr>
                            <w:rPr>
                              <w:rFonts w:eastAsia="黑体"/>
                              <w:b/>
                              <w:bCs/>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Voftf4UCAAAVBQAADgAAAAAAAAAAAAAAAAAuAgAAZHJzL2Uyb0RvYy54bWxQSwECLQAUAAYACAAA&#10;ACEAlPrghd8AAAAKAQAADwAAAAAAAAAAAAAAAADfBAAAZHJzL2Rvd25yZXYueG1sUEsFBgAAAAAE&#10;AAQA8wAAAOsFAAAAAA==&#10;" o:allowincell="f" stroked="f">
              <v:textbox>
                <w:txbxContent>
                  <w:p w:rsidR="000D2166" w:rsidRDefault="000D2166">
                    <w:pPr>
                      <w:rPr>
                        <w:rFonts w:eastAsia="黑体"/>
                        <w:b/>
                        <w:bCs/>
                        <w:sz w:val="18"/>
                        <w:szCs w:val="18"/>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3630"/>
    <w:multiLevelType w:val="hybridMultilevel"/>
    <w:tmpl w:val="2118170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4BC49E2"/>
    <w:multiLevelType w:val="multilevel"/>
    <w:tmpl w:val="D3781E24"/>
    <w:lvl w:ilvl="0">
      <w:start w:val="1"/>
      <w:numFmt w:val="decimal"/>
      <w:pStyle w:val="ar-draft"/>
      <w:lvlText w:val="%1."/>
      <w:lvlJc w:val="left"/>
      <w:pPr>
        <w:tabs>
          <w:tab w:val="num" w:pos="360"/>
        </w:tabs>
        <w:ind w:left="0" w:firstLine="0"/>
      </w:pPr>
      <w:rPr>
        <w:rFonts w:hint="eastAsia"/>
      </w:rPr>
    </w:lvl>
    <w:lvl w:ilvl="1">
      <w:start w:val="1"/>
      <w:numFmt w:val="none"/>
      <w:lvlText w:val="(a)"/>
      <w:lvlJc w:val="left"/>
      <w:pPr>
        <w:tabs>
          <w:tab w:val="num" w:pos="992"/>
        </w:tabs>
        <w:ind w:left="992" w:hanging="567"/>
      </w:pPr>
      <w:rPr>
        <w:rFonts w:hint="eastAsia"/>
      </w:rPr>
    </w:lvl>
    <w:lvl w:ilvl="2">
      <w:start w:val="1"/>
      <w:numFmt w:val="none"/>
      <w:lvlText w:val="(i)"/>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2" w15:restartNumberingAfterBreak="0">
    <w:nsid w:val="06EC4D2C"/>
    <w:multiLevelType w:val="hybridMultilevel"/>
    <w:tmpl w:val="CEEEF67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AEF7B08"/>
    <w:multiLevelType w:val="hybridMultilevel"/>
    <w:tmpl w:val="4A0C395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62469AB"/>
    <w:multiLevelType w:val="singleLevel"/>
    <w:tmpl w:val="EA265490"/>
    <w:lvl w:ilvl="0">
      <w:start w:val="1"/>
      <w:numFmt w:val="decimal"/>
      <w:pStyle w:val="para"/>
      <w:lvlText w:val="%1."/>
      <w:lvlJc w:val="left"/>
      <w:pPr>
        <w:tabs>
          <w:tab w:val="num" w:pos="360"/>
        </w:tabs>
        <w:ind w:left="0" w:firstLine="0"/>
      </w:pPr>
      <w:rPr>
        <w:rFonts w:hint="eastAsia"/>
      </w:rPr>
    </w:lvl>
  </w:abstractNum>
  <w:abstractNum w:abstractNumId="5" w15:restartNumberingAfterBreak="0">
    <w:nsid w:val="337B2F45"/>
    <w:multiLevelType w:val="hybridMultilevel"/>
    <w:tmpl w:val="376EDC4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45F2849"/>
    <w:multiLevelType w:val="hybridMultilevel"/>
    <w:tmpl w:val="7FE4C6E2"/>
    <w:lvl w:ilvl="0" w:tplc="3C090019">
      <w:start w:val="1"/>
      <w:numFmt w:val="lowerLetter"/>
      <w:lvlText w:val="%1."/>
      <w:lvlJc w:val="left"/>
      <w:pPr>
        <w:ind w:left="1440" w:hanging="360"/>
      </w:pPr>
    </w:lvl>
    <w:lvl w:ilvl="1" w:tplc="3C090019" w:tentative="1">
      <w:start w:val="1"/>
      <w:numFmt w:val="lowerLetter"/>
      <w:lvlText w:val="%2."/>
      <w:lvlJc w:val="left"/>
      <w:pPr>
        <w:ind w:left="2160" w:hanging="360"/>
      </w:pPr>
    </w:lvl>
    <w:lvl w:ilvl="2" w:tplc="3C09001B" w:tentative="1">
      <w:start w:val="1"/>
      <w:numFmt w:val="lowerRoman"/>
      <w:lvlText w:val="%3."/>
      <w:lvlJc w:val="right"/>
      <w:pPr>
        <w:ind w:left="2880" w:hanging="180"/>
      </w:pPr>
    </w:lvl>
    <w:lvl w:ilvl="3" w:tplc="3C09000F" w:tentative="1">
      <w:start w:val="1"/>
      <w:numFmt w:val="decimal"/>
      <w:lvlText w:val="%4."/>
      <w:lvlJc w:val="left"/>
      <w:pPr>
        <w:ind w:left="3600" w:hanging="360"/>
      </w:pPr>
    </w:lvl>
    <w:lvl w:ilvl="4" w:tplc="3C090019" w:tentative="1">
      <w:start w:val="1"/>
      <w:numFmt w:val="lowerLetter"/>
      <w:lvlText w:val="%5."/>
      <w:lvlJc w:val="left"/>
      <w:pPr>
        <w:ind w:left="4320" w:hanging="360"/>
      </w:pPr>
    </w:lvl>
    <w:lvl w:ilvl="5" w:tplc="3C09001B" w:tentative="1">
      <w:start w:val="1"/>
      <w:numFmt w:val="lowerRoman"/>
      <w:lvlText w:val="%6."/>
      <w:lvlJc w:val="right"/>
      <w:pPr>
        <w:ind w:left="5040" w:hanging="180"/>
      </w:pPr>
    </w:lvl>
    <w:lvl w:ilvl="6" w:tplc="3C09000F" w:tentative="1">
      <w:start w:val="1"/>
      <w:numFmt w:val="decimal"/>
      <w:lvlText w:val="%7."/>
      <w:lvlJc w:val="left"/>
      <w:pPr>
        <w:ind w:left="5760" w:hanging="360"/>
      </w:pPr>
    </w:lvl>
    <w:lvl w:ilvl="7" w:tplc="3C090019" w:tentative="1">
      <w:start w:val="1"/>
      <w:numFmt w:val="lowerLetter"/>
      <w:lvlText w:val="%8."/>
      <w:lvlJc w:val="left"/>
      <w:pPr>
        <w:ind w:left="6480" w:hanging="360"/>
      </w:pPr>
    </w:lvl>
    <w:lvl w:ilvl="8" w:tplc="3C09001B" w:tentative="1">
      <w:start w:val="1"/>
      <w:numFmt w:val="lowerRoman"/>
      <w:lvlText w:val="%9."/>
      <w:lvlJc w:val="right"/>
      <w:pPr>
        <w:ind w:left="7200" w:hanging="180"/>
      </w:pPr>
    </w:lvl>
  </w:abstractNum>
  <w:abstractNum w:abstractNumId="7" w15:restartNumberingAfterBreak="0">
    <w:nsid w:val="46D174D9"/>
    <w:multiLevelType w:val="hybridMultilevel"/>
    <w:tmpl w:val="4F9A37F8"/>
    <w:lvl w:ilvl="0" w:tplc="3C090015">
      <w:start w:val="4"/>
      <w:numFmt w:val="upp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8" w15:restartNumberingAfterBreak="0">
    <w:nsid w:val="4B251D72"/>
    <w:multiLevelType w:val="hybridMultilevel"/>
    <w:tmpl w:val="BC1E3F1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1131B72"/>
    <w:multiLevelType w:val="hybridMultilevel"/>
    <w:tmpl w:val="E6B444AC"/>
    <w:lvl w:ilvl="0" w:tplc="3C09000F">
      <w:start w:val="1"/>
      <w:numFmt w:val="decimal"/>
      <w:lvlText w:val="%1."/>
      <w:lvlJc w:val="left"/>
      <w:pPr>
        <w:ind w:left="720" w:hanging="360"/>
      </w:pPr>
      <w:rPr>
        <w:rFonts w:hint="default"/>
      </w:rPr>
    </w:lvl>
    <w:lvl w:ilvl="1" w:tplc="3C090019">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0" w15:restartNumberingAfterBreak="0">
    <w:nsid w:val="59974C06"/>
    <w:multiLevelType w:val="hybridMultilevel"/>
    <w:tmpl w:val="DDA6D4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F259CB"/>
    <w:multiLevelType w:val="hybridMultilevel"/>
    <w:tmpl w:val="A03C9176"/>
    <w:lvl w:ilvl="0" w:tplc="3C09000F">
      <w:start w:val="1"/>
      <w:numFmt w:val="decimal"/>
      <w:lvlText w:val="%1."/>
      <w:lvlJc w:val="left"/>
      <w:pPr>
        <w:ind w:left="720" w:hanging="360"/>
      </w:pPr>
      <w:rPr>
        <w:rFonts w:hint="default"/>
      </w:rPr>
    </w:lvl>
    <w:lvl w:ilvl="1" w:tplc="3C090019">
      <w:start w:val="1"/>
      <w:numFmt w:val="lowerLetter"/>
      <w:lvlText w:val="%2."/>
      <w:lvlJc w:val="left"/>
      <w:pPr>
        <w:ind w:left="1440" w:hanging="360"/>
      </w:pPr>
    </w:lvl>
    <w:lvl w:ilvl="2" w:tplc="D7CC525C">
      <w:start w:val="1"/>
      <w:numFmt w:val="decimal"/>
      <w:lvlText w:val="(%3)"/>
      <w:lvlJc w:val="left"/>
      <w:pPr>
        <w:ind w:left="2340" w:hanging="360"/>
      </w:pPr>
      <w:rPr>
        <w:rFonts w:hint="default"/>
      </w:r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2" w15:restartNumberingAfterBreak="0">
    <w:nsid w:val="5D0970D7"/>
    <w:multiLevelType w:val="hybridMultilevel"/>
    <w:tmpl w:val="8D2C6AF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638B1630"/>
    <w:multiLevelType w:val="hybridMultilevel"/>
    <w:tmpl w:val="CA7C9B02"/>
    <w:lvl w:ilvl="0" w:tplc="F6B65FCE">
      <w:start w:val="1"/>
      <w:numFmt w:val="decimal"/>
      <w:lvlText w:val="(%1)"/>
      <w:lvlJc w:val="left"/>
      <w:pPr>
        <w:ind w:left="1080" w:hanging="360"/>
      </w:pPr>
      <w:rPr>
        <w:rFonts w:hint="default"/>
      </w:rPr>
    </w:lvl>
    <w:lvl w:ilvl="1" w:tplc="3C090019" w:tentative="1">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abstractNum w:abstractNumId="14" w15:restartNumberingAfterBreak="0">
    <w:nsid w:val="684F6CC4"/>
    <w:multiLevelType w:val="hybridMultilevel"/>
    <w:tmpl w:val="F02449F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71CB3A29"/>
    <w:multiLevelType w:val="hybridMultilevel"/>
    <w:tmpl w:val="09F2EA8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74094D0D"/>
    <w:multiLevelType w:val="hybridMultilevel"/>
    <w:tmpl w:val="60724B2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B3A3122"/>
    <w:multiLevelType w:val="hybridMultilevel"/>
    <w:tmpl w:val="EBF470AE"/>
    <w:lvl w:ilvl="0" w:tplc="64301D62">
      <w:start w:val="1"/>
      <w:numFmt w:val="decimal"/>
      <w:lvlText w:val="%1."/>
      <w:lvlJc w:val="left"/>
      <w:pPr>
        <w:ind w:left="720" w:hanging="360"/>
      </w:pPr>
      <w:rPr>
        <w:rFonts w:ascii="Times New Roman" w:hAnsi="Times New Roman" w:hint="default"/>
        <w:b w:val="0"/>
        <w:i w:val="0"/>
        <w:sz w:val="28"/>
      </w:rPr>
    </w:lvl>
    <w:lvl w:ilvl="1" w:tplc="04090019">
      <w:start w:val="1"/>
      <w:numFmt w:val="lowerLetter"/>
      <w:lvlText w:val="%2."/>
      <w:lvlJc w:val="left"/>
      <w:pPr>
        <w:ind w:left="1440" w:hanging="360"/>
      </w:pPr>
    </w:lvl>
    <w:lvl w:ilvl="2" w:tplc="D0EC8D0C">
      <w:start w:val="1"/>
      <w:numFmt w:val="decimal"/>
      <w:lvlText w:val="(%3)"/>
      <w:lvlJc w:val="left"/>
      <w:pPr>
        <w:tabs>
          <w:tab w:val="num" w:pos="2340"/>
        </w:tabs>
        <w:ind w:left="2340" w:hanging="360"/>
      </w:pPr>
      <w:rPr>
        <w:rFonts w:hint="default"/>
      </w:rPr>
    </w:lvl>
    <w:lvl w:ilvl="3" w:tplc="4CC21DBC">
      <w:start w:val="1"/>
      <w:numFmt w:val="lowerLetter"/>
      <w:lvlText w:val="(%4)"/>
      <w:lvlJc w:val="left"/>
      <w:pPr>
        <w:tabs>
          <w:tab w:val="num" w:pos="1669"/>
        </w:tabs>
        <w:ind w:left="2880" w:hanging="360"/>
      </w:pPr>
      <w:rPr>
        <w:rFonts w:hint="default"/>
        <w:b w:val="0"/>
        <w:i w:val="0"/>
        <w:sz w:val="28"/>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17"/>
  </w:num>
  <w:num w:numId="4">
    <w:abstractNumId w:val="9"/>
  </w:num>
  <w:num w:numId="5">
    <w:abstractNumId w:val="7"/>
  </w:num>
  <w:num w:numId="6">
    <w:abstractNumId w:val="10"/>
  </w:num>
  <w:num w:numId="7">
    <w:abstractNumId w:val="11"/>
  </w:num>
  <w:num w:numId="8">
    <w:abstractNumId w:val="13"/>
  </w:num>
  <w:num w:numId="9">
    <w:abstractNumId w:val="6"/>
  </w:num>
  <w:num w:numId="10">
    <w:abstractNumId w:val="3"/>
  </w:num>
  <w:num w:numId="11">
    <w:abstractNumId w:val="0"/>
  </w:num>
  <w:num w:numId="12">
    <w:abstractNumId w:val="2"/>
  </w:num>
  <w:num w:numId="13">
    <w:abstractNumId w:val="8"/>
  </w:num>
  <w:num w:numId="14">
    <w:abstractNumId w:val="14"/>
  </w:num>
  <w:num w:numId="15">
    <w:abstractNumId w:val="15"/>
  </w:num>
  <w:num w:numId="16">
    <w:abstractNumId w:val="12"/>
  </w:num>
  <w:num w:numId="17">
    <w:abstractNumId w:val="5"/>
  </w:num>
  <w:num w:numId="18">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F81"/>
    <w:rsid w:val="00002BFC"/>
    <w:rsid w:val="0001138D"/>
    <w:rsid w:val="00032709"/>
    <w:rsid w:val="0004050A"/>
    <w:rsid w:val="000474C1"/>
    <w:rsid w:val="000538AF"/>
    <w:rsid w:val="00071C4B"/>
    <w:rsid w:val="00074FC3"/>
    <w:rsid w:val="0008333C"/>
    <w:rsid w:val="00085A1B"/>
    <w:rsid w:val="00094E71"/>
    <w:rsid w:val="00096724"/>
    <w:rsid w:val="000D12D5"/>
    <w:rsid w:val="000D1515"/>
    <w:rsid w:val="000D2166"/>
    <w:rsid w:val="000E685B"/>
    <w:rsid w:val="000F1251"/>
    <w:rsid w:val="000F3ED5"/>
    <w:rsid w:val="001012D7"/>
    <w:rsid w:val="00103D2F"/>
    <w:rsid w:val="00104F34"/>
    <w:rsid w:val="0012703B"/>
    <w:rsid w:val="00130CC4"/>
    <w:rsid w:val="001327C7"/>
    <w:rsid w:val="001378F3"/>
    <w:rsid w:val="00142289"/>
    <w:rsid w:val="00146BD8"/>
    <w:rsid w:val="00147D3C"/>
    <w:rsid w:val="00150C06"/>
    <w:rsid w:val="00156AC6"/>
    <w:rsid w:val="001578A4"/>
    <w:rsid w:val="0017480E"/>
    <w:rsid w:val="0017494A"/>
    <w:rsid w:val="00177084"/>
    <w:rsid w:val="00177A94"/>
    <w:rsid w:val="00182F95"/>
    <w:rsid w:val="001855CB"/>
    <w:rsid w:val="00192985"/>
    <w:rsid w:val="00193AFA"/>
    <w:rsid w:val="001B3F00"/>
    <w:rsid w:val="001C2BFE"/>
    <w:rsid w:val="001C7516"/>
    <w:rsid w:val="001D0B73"/>
    <w:rsid w:val="001D733B"/>
    <w:rsid w:val="002053E4"/>
    <w:rsid w:val="00210CA1"/>
    <w:rsid w:val="00242033"/>
    <w:rsid w:val="002514E6"/>
    <w:rsid w:val="00252A31"/>
    <w:rsid w:val="0025436B"/>
    <w:rsid w:val="002609E0"/>
    <w:rsid w:val="00260D3E"/>
    <w:rsid w:val="00264C98"/>
    <w:rsid w:val="00266CCA"/>
    <w:rsid w:val="00277165"/>
    <w:rsid w:val="00281660"/>
    <w:rsid w:val="00295862"/>
    <w:rsid w:val="00297721"/>
    <w:rsid w:val="002B25E1"/>
    <w:rsid w:val="002B343D"/>
    <w:rsid w:val="002C0B1D"/>
    <w:rsid w:val="002C2792"/>
    <w:rsid w:val="002C6F29"/>
    <w:rsid w:val="002D03D9"/>
    <w:rsid w:val="002D0D6D"/>
    <w:rsid w:val="002E33E3"/>
    <w:rsid w:val="002F1650"/>
    <w:rsid w:val="00303523"/>
    <w:rsid w:val="00306335"/>
    <w:rsid w:val="00311921"/>
    <w:rsid w:val="00317016"/>
    <w:rsid w:val="00321535"/>
    <w:rsid w:val="00330A75"/>
    <w:rsid w:val="00331EF7"/>
    <w:rsid w:val="00341B60"/>
    <w:rsid w:val="00363B85"/>
    <w:rsid w:val="00366AE8"/>
    <w:rsid w:val="003728F3"/>
    <w:rsid w:val="00392F3E"/>
    <w:rsid w:val="003944C0"/>
    <w:rsid w:val="003954F1"/>
    <w:rsid w:val="003A26CB"/>
    <w:rsid w:val="003A6F30"/>
    <w:rsid w:val="003A7892"/>
    <w:rsid w:val="003C1FF6"/>
    <w:rsid w:val="003C7BF0"/>
    <w:rsid w:val="003E659F"/>
    <w:rsid w:val="003E67DF"/>
    <w:rsid w:val="003E6C2C"/>
    <w:rsid w:val="003F5146"/>
    <w:rsid w:val="003F5C71"/>
    <w:rsid w:val="00412E14"/>
    <w:rsid w:val="00413BE0"/>
    <w:rsid w:val="00425A69"/>
    <w:rsid w:val="00430E3A"/>
    <w:rsid w:val="00444A1E"/>
    <w:rsid w:val="00454A93"/>
    <w:rsid w:val="004841E6"/>
    <w:rsid w:val="004850F6"/>
    <w:rsid w:val="004874F7"/>
    <w:rsid w:val="004A232F"/>
    <w:rsid w:val="004A4024"/>
    <w:rsid w:val="004B5BC0"/>
    <w:rsid w:val="004C0F0A"/>
    <w:rsid w:val="004D1551"/>
    <w:rsid w:val="004D2C0C"/>
    <w:rsid w:val="004F4A0A"/>
    <w:rsid w:val="004F5B91"/>
    <w:rsid w:val="004F7678"/>
    <w:rsid w:val="00503EF0"/>
    <w:rsid w:val="00505626"/>
    <w:rsid w:val="005114AE"/>
    <w:rsid w:val="00521CF1"/>
    <w:rsid w:val="00523117"/>
    <w:rsid w:val="005343D6"/>
    <w:rsid w:val="00557F5C"/>
    <w:rsid w:val="0056426F"/>
    <w:rsid w:val="00580423"/>
    <w:rsid w:val="005879CD"/>
    <w:rsid w:val="005973FA"/>
    <w:rsid w:val="005A5EB7"/>
    <w:rsid w:val="005B038D"/>
    <w:rsid w:val="005B1909"/>
    <w:rsid w:val="005B2D79"/>
    <w:rsid w:val="005D3C33"/>
    <w:rsid w:val="005D6022"/>
    <w:rsid w:val="005D7438"/>
    <w:rsid w:val="005D7FF0"/>
    <w:rsid w:val="005E1A76"/>
    <w:rsid w:val="005E479F"/>
    <w:rsid w:val="005E4F81"/>
    <w:rsid w:val="005F0579"/>
    <w:rsid w:val="005F3D07"/>
    <w:rsid w:val="00621D15"/>
    <w:rsid w:val="00624FAD"/>
    <w:rsid w:val="0062557F"/>
    <w:rsid w:val="00637156"/>
    <w:rsid w:val="006435A6"/>
    <w:rsid w:val="0064525C"/>
    <w:rsid w:val="0067604B"/>
    <w:rsid w:val="006845A1"/>
    <w:rsid w:val="00687961"/>
    <w:rsid w:val="006958E0"/>
    <w:rsid w:val="006A6B46"/>
    <w:rsid w:val="006A7385"/>
    <w:rsid w:val="006C0FDB"/>
    <w:rsid w:val="006C426E"/>
    <w:rsid w:val="006C6DEC"/>
    <w:rsid w:val="006E360B"/>
    <w:rsid w:val="006E3D7A"/>
    <w:rsid w:val="006E6BC4"/>
    <w:rsid w:val="007001B5"/>
    <w:rsid w:val="0070385F"/>
    <w:rsid w:val="007058B0"/>
    <w:rsid w:val="00706C40"/>
    <w:rsid w:val="007133DF"/>
    <w:rsid w:val="00714C77"/>
    <w:rsid w:val="00715105"/>
    <w:rsid w:val="007214C2"/>
    <w:rsid w:val="0072411A"/>
    <w:rsid w:val="00731BFB"/>
    <w:rsid w:val="00745850"/>
    <w:rsid w:val="0075256C"/>
    <w:rsid w:val="00753CAF"/>
    <w:rsid w:val="00757DFF"/>
    <w:rsid w:val="00780354"/>
    <w:rsid w:val="007957C9"/>
    <w:rsid w:val="007B08CF"/>
    <w:rsid w:val="007B79CB"/>
    <w:rsid w:val="007C1A81"/>
    <w:rsid w:val="007C210B"/>
    <w:rsid w:val="007C6161"/>
    <w:rsid w:val="007D540A"/>
    <w:rsid w:val="007E112A"/>
    <w:rsid w:val="007F0F94"/>
    <w:rsid w:val="007F348E"/>
    <w:rsid w:val="007F4740"/>
    <w:rsid w:val="007F668C"/>
    <w:rsid w:val="00810384"/>
    <w:rsid w:val="00810AA0"/>
    <w:rsid w:val="00813FBC"/>
    <w:rsid w:val="00821C50"/>
    <w:rsid w:val="00824EC6"/>
    <w:rsid w:val="00827D5B"/>
    <w:rsid w:val="00827FFC"/>
    <w:rsid w:val="0085379F"/>
    <w:rsid w:val="00853FBB"/>
    <w:rsid w:val="0088299B"/>
    <w:rsid w:val="00883817"/>
    <w:rsid w:val="008C26EF"/>
    <w:rsid w:val="008C4CBD"/>
    <w:rsid w:val="008C6A84"/>
    <w:rsid w:val="008E13EB"/>
    <w:rsid w:val="008E38D1"/>
    <w:rsid w:val="008E6121"/>
    <w:rsid w:val="008E6F3D"/>
    <w:rsid w:val="008E79C2"/>
    <w:rsid w:val="00904902"/>
    <w:rsid w:val="00904CE9"/>
    <w:rsid w:val="00905201"/>
    <w:rsid w:val="0090522C"/>
    <w:rsid w:val="00910D28"/>
    <w:rsid w:val="00942571"/>
    <w:rsid w:val="0094644F"/>
    <w:rsid w:val="009618BD"/>
    <w:rsid w:val="009626B7"/>
    <w:rsid w:val="0097637E"/>
    <w:rsid w:val="0097737B"/>
    <w:rsid w:val="00985BFF"/>
    <w:rsid w:val="009874CD"/>
    <w:rsid w:val="00990B8D"/>
    <w:rsid w:val="00992161"/>
    <w:rsid w:val="00992761"/>
    <w:rsid w:val="00992FB5"/>
    <w:rsid w:val="009A1B52"/>
    <w:rsid w:val="009C25E1"/>
    <w:rsid w:val="009C2C60"/>
    <w:rsid w:val="009D26B3"/>
    <w:rsid w:val="009E1F5A"/>
    <w:rsid w:val="009F5C5F"/>
    <w:rsid w:val="00A016B4"/>
    <w:rsid w:val="00A03CA5"/>
    <w:rsid w:val="00A16B60"/>
    <w:rsid w:val="00A16E3B"/>
    <w:rsid w:val="00A17C0A"/>
    <w:rsid w:val="00A20216"/>
    <w:rsid w:val="00A208D5"/>
    <w:rsid w:val="00A374FF"/>
    <w:rsid w:val="00A42C5A"/>
    <w:rsid w:val="00A44A98"/>
    <w:rsid w:val="00A618DA"/>
    <w:rsid w:val="00A624B0"/>
    <w:rsid w:val="00A7437C"/>
    <w:rsid w:val="00A8299F"/>
    <w:rsid w:val="00AA0DDB"/>
    <w:rsid w:val="00AA3671"/>
    <w:rsid w:val="00AA733C"/>
    <w:rsid w:val="00AC19E9"/>
    <w:rsid w:val="00AC5A0C"/>
    <w:rsid w:val="00AD079D"/>
    <w:rsid w:val="00AD7077"/>
    <w:rsid w:val="00AE63AE"/>
    <w:rsid w:val="00AF34AB"/>
    <w:rsid w:val="00B07266"/>
    <w:rsid w:val="00B13D4E"/>
    <w:rsid w:val="00B22B82"/>
    <w:rsid w:val="00B24840"/>
    <w:rsid w:val="00B2768D"/>
    <w:rsid w:val="00B315D9"/>
    <w:rsid w:val="00B317FC"/>
    <w:rsid w:val="00B41A5F"/>
    <w:rsid w:val="00B44E5C"/>
    <w:rsid w:val="00B55F95"/>
    <w:rsid w:val="00B562DC"/>
    <w:rsid w:val="00B62530"/>
    <w:rsid w:val="00B679FE"/>
    <w:rsid w:val="00B67CCD"/>
    <w:rsid w:val="00B73E42"/>
    <w:rsid w:val="00B74D98"/>
    <w:rsid w:val="00B82592"/>
    <w:rsid w:val="00B8421F"/>
    <w:rsid w:val="00B94109"/>
    <w:rsid w:val="00BA5F5A"/>
    <w:rsid w:val="00BB781A"/>
    <w:rsid w:val="00BD61C5"/>
    <w:rsid w:val="00BE0A40"/>
    <w:rsid w:val="00BE2BF1"/>
    <w:rsid w:val="00BE34AC"/>
    <w:rsid w:val="00BE4D4E"/>
    <w:rsid w:val="00BE4EBC"/>
    <w:rsid w:val="00BF193F"/>
    <w:rsid w:val="00BF7B47"/>
    <w:rsid w:val="00C13770"/>
    <w:rsid w:val="00C1584C"/>
    <w:rsid w:val="00C23E0C"/>
    <w:rsid w:val="00C40A90"/>
    <w:rsid w:val="00C40EAD"/>
    <w:rsid w:val="00C41ACB"/>
    <w:rsid w:val="00C42502"/>
    <w:rsid w:val="00C51A4E"/>
    <w:rsid w:val="00C52FC3"/>
    <w:rsid w:val="00C5378A"/>
    <w:rsid w:val="00C543C0"/>
    <w:rsid w:val="00C54982"/>
    <w:rsid w:val="00C56308"/>
    <w:rsid w:val="00C5759E"/>
    <w:rsid w:val="00C654CE"/>
    <w:rsid w:val="00C65FF9"/>
    <w:rsid w:val="00C70A87"/>
    <w:rsid w:val="00C77CD9"/>
    <w:rsid w:val="00C83C06"/>
    <w:rsid w:val="00C92568"/>
    <w:rsid w:val="00CA1C42"/>
    <w:rsid w:val="00CA1C8B"/>
    <w:rsid w:val="00CB235B"/>
    <w:rsid w:val="00CB3E6C"/>
    <w:rsid w:val="00CC09AE"/>
    <w:rsid w:val="00CD22C7"/>
    <w:rsid w:val="00CE32D7"/>
    <w:rsid w:val="00D12F60"/>
    <w:rsid w:val="00D25D2D"/>
    <w:rsid w:val="00D30860"/>
    <w:rsid w:val="00D32587"/>
    <w:rsid w:val="00D467B8"/>
    <w:rsid w:val="00D600FC"/>
    <w:rsid w:val="00D616C5"/>
    <w:rsid w:val="00D71395"/>
    <w:rsid w:val="00D715A5"/>
    <w:rsid w:val="00D80409"/>
    <w:rsid w:val="00D91BB4"/>
    <w:rsid w:val="00DA1085"/>
    <w:rsid w:val="00DA1549"/>
    <w:rsid w:val="00DA3F32"/>
    <w:rsid w:val="00DA4E44"/>
    <w:rsid w:val="00DB7E0D"/>
    <w:rsid w:val="00DC38FC"/>
    <w:rsid w:val="00DC6A7E"/>
    <w:rsid w:val="00DD14B2"/>
    <w:rsid w:val="00DD28EB"/>
    <w:rsid w:val="00DD4F60"/>
    <w:rsid w:val="00DE386F"/>
    <w:rsid w:val="00DF1135"/>
    <w:rsid w:val="00E013BD"/>
    <w:rsid w:val="00E01C0D"/>
    <w:rsid w:val="00E02B3D"/>
    <w:rsid w:val="00E05E6F"/>
    <w:rsid w:val="00E10395"/>
    <w:rsid w:val="00E228A0"/>
    <w:rsid w:val="00E269BE"/>
    <w:rsid w:val="00E35009"/>
    <w:rsid w:val="00E5349C"/>
    <w:rsid w:val="00E57432"/>
    <w:rsid w:val="00E67BF8"/>
    <w:rsid w:val="00E74B4E"/>
    <w:rsid w:val="00E76756"/>
    <w:rsid w:val="00E83BF1"/>
    <w:rsid w:val="00E90187"/>
    <w:rsid w:val="00EA54E5"/>
    <w:rsid w:val="00EB24BC"/>
    <w:rsid w:val="00EB4E6E"/>
    <w:rsid w:val="00EB7EAB"/>
    <w:rsid w:val="00EC2DE5"/>
    <w:rsid w:val="00EE1EDB"/>
    <w:rsid w:val="00EE29EE"/>
    <w:rsid w:val="00EF7496"/>
    <w:rsid w:val="00F002C9"/>
    <w:rsid w:val="00F0506E"/>
    <w:rsid w:val="00F112E9"/>
    <w:rsid w:val="00F11E01"/>
    <w:rsid w:val="00F13B9A"/>
    <w:rsid w:val="00F23D48"/>
    <w:rsid w:val="00F2444E"/>
    <w:rsid w:val="00F26A09"/>
    <w:rsid w:val="00F26B60"/>
    <w:rsid w:val="00F474C7"/>
    <w:rsid w:val="00F51050"/>
    <w:rsid w:val="00F53E6C"/>
    <w:rsid w:val="00F56FFA"/>
    <w:rsid w:val="00F651A5"/>
    <w:rsid w:val="00F84223"/>
    <w:rsid w:val="00F8533F"/>
    <w:rsid w:val="00F87079"/>
    <w:rsid w:val="00F95346"/>
    <w:rsid w:val="00FB227C"/>
    <w:rsid w:val="00FB2D7B"/>
    <w:rsid w:val="00FC3265"/>
    <w:rsid w:val="00FC3BF6"/>
    <w:rsid w:val="00FD581A"/>
    <w:rsid w:val="00FE2160"/>
    <w:rsid w:val="00FF48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11BBA9E-C0CF-4F03-8961-76F06D607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426F"/>
    <w:pPr>
      <w:tabs>
        <w:tab w:val="left" w:pos="1440"/>
        <w:tab w:val="center" w:pos="4320"/>
        <w:tab w:val="right" w:pos="9072"/>
      </w:tabs>
      <w:snapToGrid w:val="0"/>
    </w:pPr>
    <w:rPr>
      <w:sz w:val="28"/>
      <w:szCs w:val="28"/>
    </w:rPr>
  </w:style>
  <w:style w:type="paragraph" w:styleId="Heading1">
    <w:name w:val="heading 1"/>
    <w:basedOn w:val="Normal"/>
    <w:next w:val="Normal"/>
    <w:qFormat/>
    <w:rsid w:val="0056426F"/>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rsid w:val="0056426F"/>
    <w:pPr>
      <w:keepNext/>
      <w:snapToGrid/>
      <w:outlineLvl w:val="1"/>
    </w:pPr>
    <w:rPr>
      <w:b/>
      <w:bCs/>
      <w:sz w:val="20"/>
      <w:szCs w:val="20"/>
    </w:rPr>
  </w:style>
  <w:style w:type="paragraph" w:styleId="Heading3">
    <w:name w:val="heading 3"/>
    <w:basedOn w:val="Normal"/>
    <w:next w:val="Normal"/>
    <w:qFormat/>
    <w:rsid w:val="0056426F"/>
    <w:pPr>
      <w:keepNext/>
      <w:snapToGrid/>
      <w:jc w:val="center"/>
      <w:outlineLvl w:val="2"/>
    </w:pPr>
    <w:rPr>
      <w:b/>
      <w:bCs/>
      <w:sz w:val="20"/>
      <w:szCs w:val="20"/>
    </w:rPr>
  </w:style>
  <w:style w:type="paragraph" w:styleId="Heading4">
    <w:name w:val="heading 4"/>
    <w:basedOn w:val="Normal"/>
    <w:next w:val="Normal"/>
    <w:qFormat/>
    <w:rsid w:val="0056426F"/>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rsid w:val="0056426F"/>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rsid w:val="0056426F"/>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rsid w:val="0056426F"/>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rsid w:val="0056426F"/>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rsid w:val="0056426F"/>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56426F"/>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link w:val="HeaderChar"/>
    <w:rsid w:val="0056426F"/>
    <w:pPr>
      <w:tabs>
        <w:tab w:val="center" w:pos="4153"/>
        <w:tab w:val="right" w:pos="8306"/>
      </w:tabs>
      <w:jc w:val="center"/>
    </w:pPr>
    <w:rPr>
      <w:sz w:val="18"/>
      <w:szCs w:val="18"/>
    </w:rPr>
  </w:style>
  <w:style w:type="paragraph" w:customStyle="1" w:styleId="altd">
    <w:name w:val="altd"/>
    <w:basedOn w:val="Normal"/>
    <w:rsid w:val="0056426F"/>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56426F"/>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sid w:val="0056426F"/>
    <w:rPr>
      <w:b w:val="0"/>
      <w:bCs w:val="0"/>
    </w:rPr>
  </w:style>
  <w:style w:type="paragraph" w:customStyle="1" w:styleId="normal3">
    <w:name w:val="normal3"/>
    <w:basedOn w:val="Normal"/>
    <w:rsid w:val="0056426F"/>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56426F"/>
    <w:pPr>
      <w:spacing w:line="240" w:lineRule="auto"/>
      <w:jc w:val="right"/>
    </w:pPr>
    <w:rPr>
      <w:b w:val="0"/>
      <w:bCs w:val="0"/>
    </w:rPr>
  </w:style>
  <w:style w:type="paragraph" w:styleId="Footer">
    <w:name w:val="footer"/>
    <w:basedOn w:val="Normal"/>
    <w:semiHidden/>
    <w:rsid w:val="0056426F"/>
    <w:pPr>
      <w:tabs>
        <w:tab w:val="center" w:pos="4153"/>
        <w:tab w:val="right" w:pos="8306"/>
      </w:tabs>
    </w:pPr>
    <w:rPr>
      <w:sz w:val="20"/>
      <w:szCs w:val="20"/>
    </w:rPr>
  </w:style>
  <w:style w:type="character" w:styleId="PageNumber">
    <w:name w:val="page number"/>
    <w:basedOn w:val="DefaultParagraphFont"/>
    <w:semiHidden/>
    <w:rsid w:val="0056426F"/>
  </w:style>
  <w:style w:type="paragraph" w:customStyle="1" w:styleId="Draft">
    <w:name w:val="Draft"/>
    <w:basedOn w:val="Normal"/>
    <w:rsid w:val="0056426F"/>
    <w:pPr>
      <w:spacing w:line="600" w:lineRule="exact"/>
    </w:pPr>
  </w:style>
  <w:style w:type="paragraph" w:customStyle="1" w:styleId="Final">
    <w:name w:val="Final"/>
    <w:basedOn w:val="Draft"/>
    <w:rsid w:val="0056426F"/>
    <w:pPr>
      <w:spacing w:line="360" w:lineRule="auto"/>
    </w:pPr>
  </w:style>
  <w:style w:type="paragraph" w:customStyle="1" w:styleId="Quotation">
    <w:name w:val="Quotation"/>
    <w:basedOn w:val="Normal"/>
    <w:rsid w:val="0056426F"/>
    <w:pPr>
      <w:tabs>
        <w:tab w:val="left" w:pos="1872"/>
        <w:tab w:val="left" w:pos="2304"/>
      </w:tabs>
      <w:spacing w:before="240"/>
      <w:ind w:left="1440" w:right="720"/>
    </w:pPr>
    <w:rPr>
      <w:kern w:val="2"/>
      <w:sz w:val="24"/>
      <w:szCs w:val="24"/>
    </w:rPr>
  </w:style>
  <w:style w:type="paragraph" w:customStyle="1" w:styleId="Hanging">
    <w:name w:val="Hanging"/>
    <w:basedOn w:val="Normal"/>
    <w:rsid w:val="0056426F"/>
    <w:pPr>
      <w:snapToGrid/>
      <w:spacing w:before="120" w:line="440" w:lineRule="exact"/>
      <w:ind w:left="1440" w:hanging="720"/>
    </w:pPr>
    <w:rPr>
      <w:kern w:val="2"/>
    </w:rPr>
  </w:style>
  <w:style w:type="paragraph" w:customStyle="1" w:styleId="hspace">
    <w:name w:val="hspace"/>
    <w:basedOn w:val="Normal"/>
    <w:rsid w:val="0056426F"/>
    <w:pPr>
      <w:spacing w:line="200" w:lineRule="exact"/>
    </w:pPr>
  </w:style>
  <w:style w:type="paragraph" w:customStyle="1" w:styleId="Heading">
    <w:name w:val="Heading"/>
    <w:basedOn w:val="Normal"/>
    <w:rsid w:val="0056426F"/>
    <w:pPr>
      <w:spacing w:line="360" w:lineRule="auto"/>
    </w:pPr>
  </w:style>
  <w:style w:type="paragraph" w:customStyle="1" w:styleId="Indent3">
    <w:name w:val="Indent3"/>
    <w:basedOn w:val="Normal"/>
    <w:rsid w:val="0056426F"/>
    <w:pPr>
      <w:ind w:left="4320"/>
    </w:pPr>
  </w:style>
  <w:style w:type="paragraph" w:styleId="BlockText">
    <w:name w:val="Block Text"/>
    <w:basedOn w:val="Normal"/>
    <w:semiHidden/>
    <w:rsid w:val="0056426F"/>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56426F"/>
    <w:pPr>
      <w:tabs>
        <w:tab w:val="clear" w:pos="4320"/>
        <w:tab w:val="clear" w:pos="9072"/>
      </w:tabs>
      <w:spacing w:line="360" w:lineRule="auto"/>
      <w:jc w:val="both"/>
    </w:pPr>
  </w:style>
  <w:style w:type="paragraph" w:styleId="BodyText">
    <w:name w:val="Body Text"/>
    <w:basedOn w:val="Normal"/>
    <w:semiHidden/>
    <w:rsid w:val="0056426F"/>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56426F"/>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rsid w:val="0056426F"/>
    <w:pPr>
      <w:tabs>
        <w:tab w:val="clear" w:pos="4320"/>
      </w:tabs>
      <w:ind w:left="1120" w:hanging="1120"/>
    </w:pPr>
    <w:rPr>
      <w:sz w:val="26"/>
      <w:szCs w:val="26"/>
    </w:rPr>
  </w:style>
  <w:style w:type="paragraph" w:styleId="Title">
    <w:name w:val="Title"/>
    <w:basedOn w:val="Normal"/>
    <w:qFormat/>
    <w:rsid w:val="0056426F"/>
    <w:pPr>
      <w:tabs>
        <w:tab w:val="clear" w:pos="1440"/>
        <w:tab w:val="clear" w:pos="4320"/>
        <w:tab w:val="clear" w:pos="9072"/>
      </w:tabs>
      <w:snapToGrid/>
      <w:spacing w:line="360" w:lineRule="auto"/>
      <w:jc w:val="center"/>
    </w:pPr>
    <w:rPr>
      <w:b/>
      <w:bCs/>
      <w:sz w:val="24"/>
      <w:szCs w:val="24"/>
      <w:u w:val="single"/>
    </w:rPr>
  </w:style>
  <w:style w:type="character" w:styleId="Hyperlink">
    <w:name w:val="Hyperlink"/>
    <w:uiPriority w:val="99"/>
    <w:rsid w:val="0056426F"/>
    <w:rPr>
      <w:color w:val="0000FF"/>
      <w:u w:val="single"/>
    </w:rPr>
  </w:style>
  <w:style w:type="paragraph" w:styleId="BodyText2">
    <w:name w:val="Body Text 2"/>
    <w:basedOn w:val="Normal"/>
    <w:semiHidden/>
    <w:rsid w:val="0056426F"/>
    <w:pPr>
      <w:tabs>
        <w:tab w:val="clear" w:pos="1440"/>
        <w:tab w:val="clear" w:pos="4320"/>
        <w:tab w:val="clear" w:pos="9072"/>
      </w:tabs>
      <w:spacing w:line="360" w:lineRule="auto"/>
      <w:jc w:val="both"/>
    </w:pPr>
  </w:style>
  <w:style w:type="paragraph" w:styleId="ListParagraph">
    <w:name w:val="List Paragraph"/>
    <w:basedOn w:val="Normal"/>
    <w:uiPriority w:val="34"/>
    <w:qFormat/>
    <w:rsid w:val="005E4F81"/>
    <w:pPr>
      <w:ind w:left="720"/>
    </w:pPr>
  </w:style>
  <w:style w:type="paragraph" w:styleId="BalloonText">
    <w:name w:val="Balloon Text"/>
    <w:basedOn w:val="Normal"/>
    <w:link w:val="BalloonTextChar"/>
    <w:uiPriority w:val="99"/>
    <w:semiHidden/>
    <w:unhideWhenUsed/>
    <w:rsid w:val="00DA1549"/>
    <w:rPr>
      <w:rFonts w:ascii="Tahoma" w:hAnsi="Tahoma" w:cs="Tahoma"/>
      <w:sz w:val="16"/>
      <w:szCs w:val="16"/>
    </w:rPr>
  </w:style>
  <w:style w:type="character" w:customStyle="1" w:styleId="BalloonTextChar">
    <w:name w:val="Balloon Text Char"/>
    <w:link w:val="BalloonText"/>
    <w:uiPriority w:val="99"/>
    <w:semiHidden/>
    <w:rsid w:val="00DA1549"/>
    <w:rPr>
      <w:rFonts w:ascii="Tahoma" w:hAnsi="Tahoma" w:cs="Tahoma"/>
      <w:sz w:val="16"/>
      <w:szCs w:val="16"/>
    </w:rPr>
  </w:style>
  <w:style w:type="paragraph" w:styleId="NormalWeb">
    <w:name w:val="Normal (Web)"/>
    <w:basedOn w:val="Normal"/>
    <w:uiPriority w:val="99"/>
    <w:semiHidden/>
    <w:unhideWhenUsed/>
    <w:rsid w:val="005F0579"/>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5F0579"/>
    <w:pPr>
      <w:tabs>
        <w:tab w:val="clear" w:pos="1440"/>
        <w:tab w:val="clear" w:pos="4320"/>
        <w:tab w:val="clear" w:pos="9072"/>
      </w:tabs>
      <w:snapToGrid/>
      <w:spacing w:before="100" w:beforeAutospacing="1" w:after="100" w:afterAutospacing="1"/>
    </w:pPr>
    <w:rPr>
      <w:rFonts w:eastAsia="Times New Roman"/>
      <w:sz w:val="24"/>
      <w:szCs w:val="24"/>
    </w:rPr>
  </w:style>
  <w:style w:type="character" w:customStyle="1" w:styleId="HeaderChar">
    <w:name w:val="Header Char"/>
    <w:link w:val="Header"/>
    <w:rsid w:val="00B41A5F"/>
    <w:rPr>
      <w:sz w:val="18"/>
      <w:szCs w:val="18"/>
    </w:rPr>
  </w:style>
  <w:style w:type="paragraph" w:customStyle="1" w:styleId="para">
    <w:name w:val="para"/>
    <w:rsid w:val="00B41A5F"/>
    <w:pPr>
      <w:numPr>
        <w:numId w:val="1"/>
      </w:numPr>
      <w:snapToGrid w:val="0"/>
      <w:spacing w:before="480" w:line="360" w:lineRule="auto"/>
      <w:jc w:val="both"/>
    </w:pPr>
    <w:rPr>
      <w:sz w:val="28"/>
      <w:lang w:val="en-GB"/>
    </w:rPr>
  </w:style>
  <w:style w:type="paragraph" w:customStyle="1" w:styleId="Level1">
    <w:name w:val="Level 1"/>
    <w:basedOn w:val="Normal"/>
    <w:rsid w:val="00B55F95"/>
    <w:pPr>
      <w:widowControl w:val="0"/>
      <w:tabs>
        <w:tab w:val="clear" w:pos="1440"/>
        <w:tab w:val="clear" w:pos="4320"/>
        <w:tab w:val="clear" w:pos="9072"/>
      </w:tabs>
      <w:suppressAutoHyphens/>
      <w:snapToGrid/>
    </w:pPr>
    <w:rPr>
      <w:rFonts w:eastAsia="PMingLiU"/>
      <w:sz w:val="24"/>
      <w:szCs w:val="20"/>
      <w:lang w:eastAsia="ar-SA"/>
    </w:rPr>
  </w:style>
  <w:style w:type="paragraph" w:customStyle="1" w:styleId="loose">
    <w:name w:val="loose"/>
    <w:basedOn w:val="Normal"/>
    <w:rsid w:val="00B55F95"/>
    <w:pPr>
      <w:tabs>
        <w:tab w:val="clear" w:pos="1440"/>
        <w:tab w:val="clear" w:pos="4320"/>
        <w:tab w:val="clear" w:pos="9072"/>
      </w:tabs>
      <w:snapToGrid/>
      <w:spacing w:before="100" w:beforeAutospacing="1" w:after="100" w:afterAutospacing="1"/>
    </w:pPr>
    <w:rPr>
      <w:sz w:val="24"/>
      <w:szCs w:val="24"/>
      <w:lang w:val="en-GB" w:eastAsia="zh-TW"/>
    </w:rPr>
  </w:style>
  <w:style w:type="character" w:customStyle="1" w:styleId="italic">
    <w:name w:val="italic"/>
    <w:rsid w:val="00B55F95"/>
  </w:style>
  <w:style w:type="table" w:styleId="TableGrid">
    <w:name w:val="Table Grid"/>
    <w:basedOn w:val="TableNormal"/>
    <w:uiPriority w:val="39"/>
    <w:rsid w:val="005B2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1C2BFE"/>
    <w:rPr>
      <w:color w:val="808080"/>
    </w:rPr>
  </w:style>
  <w:style w:type="paragraph" w:customStyle="1" w:styleId="ar-draft">
    <w:name w:val="ar-draft"/>
    <w:basedOn w:val="Normal"/>
    <w:rsid w:val="00A016B4"/>
    <w:pPr>
      <w:numPr>
        <w:numId w:val="2"/>
      </w:numPr>
      <w:tabs>
        <w:tab w:val="clear" w:pos="360"/>
        <w:tab w:val="clear" w:pos="4320"/>
        <w:tab w:val="clear" w:pos="9072"/>
      </w:tabs>
      <w:spacing w:before="360" w:line="360" w:lineRule="auto"/>
    </w:pPr>
    <w:rPr>
      <w:rFonts w:eastAsia="MingLiU"/>
      <w:szCs w:val="20"/>
      <w:lang w:val="en-GB"/>
    </w:rPr>
  </w:style>
  <w:style w:type="paragraph" w:customStyle="1" w:styleId="ar-quotation">
    <w:name w:val="ar-quotation"/>
    <w:basedOn w:val="Normal"/>
    <w:rsid w:val="00A016B4"/>
    <w:pPr>
      <w:tabs>
        <w:tab w:val="clear" w:pos="4320"/>
        <w:tab w:val="clear" w:pos="9072"/>
        <w:tab w:val="left" w:pos="2160"/>
      </w:tabs>
      <w:spacing w:before="240"/>
      <w:ind w:left="1440" w:right="720"/>
    </w:pPr>
    <w:rPr>
      <w:rFonts w:eastAsia="MingLiU"/>
      <w:sz w:val="24"/>
      <w:szCs w:val="20"/>
      <w:lang w:val="en-GB"/>
    </w:rPr>
  </w:style>
  <w:style w:type="paragraph" w:styleId="FootnoteText">
    <w:name w:val="footnote text"/>
    <w:basedOn w:val="Normal"/>
    <w:link w:val="FootnoteTextChar"/>
    <w:uiPriority w:val="99"/>
    <w:semiHidden/>
    <w:unhideWhenUsed/>
    <w:rsid w:val="00A016B4"/>
    <w:pPr>
      <w:tabs>
        <w:tab w:val="clear" w:pos="1440"/>
        <w:tab w:val="clear" w:pos="4320"/>
        <w:tab w:val="clear" w:pos="9072"/>
      </w:tabs>
      <w:snapToGrid/>
      <w:spacing w:after="160" w:line="259" w:lineRule="auto"/>
    </w:pPr>
    <w:rPr>
      <w:sz w:val="20"/>
      <w:szCs w:val="20"/>
    </w:rPr>
  </w:style>
  <w:style w:type="character" w:customStyle="1" w:styleId="FootnoteTextChar">
    <w:name w:val="Footnote Text Char"/>
    <w:basedOn w:val="DefaultParagraphFont"/>
    <w:link w:val="FootnoteText"/>
    <w:uiPriority w:val="99"/>
    <w:semiHidden/>
    <w:rsid w:val="00A016B4"/>
  </w:style>
  <w:style w:type="character" w:styleId="FootnoteReference">
    <w:name w:val="footnote reference"/>
    <w:uiPriority w:val="99"/>
    <w:semiHidden/>
    <w:unhideWhenUsed/>
    <w:rsid w:val="00A016B4"/>
    <w:rPr>
      <w:vertAlign w:val="superscript"/>
    </w:rPr>
  </w:style>
  <w:style w:type="paragraph" w:customStyle="1" w:styleId="Quotationend">
    <w:name w:val="Quotation end"/>
    <w:basedOn w:val="Normal"/>
    <w:qFormat/>
    <w:rsid w:val="00A016B4"/>
    <w:pPr>
      <w:tabs>
        <w:tab w:val="left" w:pos="1872"/>
        <w:tab w:val="left" w:pos="2304"/>
      </w:tabs>
      <w:snapToGrid/>
      <w:spacing w:before="240" w:after="520"/>
      <w:ind w:left="1440" w:right="720"/>
      <w:jc w:val="both"/>
    </w:pPr>
    <w:rPr>
      <w:kern w:val="2"/>
      <w:sz w:val="24"/>
      <w:szCs w:val="20"/>
    </w:rPr>
  </w:style>
  <w:style w:type="character" w:styleId="Emphasis">
    <w:name w:val="Emphasis"/>
    <w:uiPriority w:val="20"/>
    <w:qFormat/>
    <w:rsid w:val="00624FAD"/>
    <w:rPr>
      <w:i/>
      <w:iCs/>
    </w:rPr>
  </w:style>
  <w:style w:type="character" w:styleId="SubtleReference">
    <w:name w:val="Subtle Reference"/>
    <w:basedOn w:val="DefaultParagraphFont"/>
    <w:uiPriority w:val="31"/>
    <w:qFormat/>
    <w:rsid w:val="00503EF0"/>
    <w:rPr>
      <w:smallCaps/>
      <w:color w:val="5A5A5A" w:themeColor="text1" w:themeTint="A5"/>
    </w:rPr>
  </w:style>
  <w:style w:type="character" w:customStyle="1" w:styleId="UnresolvedMention">
    <w:name w:val="Unresolved Mention"/>
    <w:basedOn w:val="DefaultParagraphFont"/>
    <w:uiPriority w:val="99"/>
    <w:semiHidden/>
    <w:unhideWhenUsed/>
    <w:rsid w:val="00F8533F"/>
    <w:rPr>
      <w:color w:val="605E5C"/>
      <w:shd w:val="clear" w:color="auto" w:fill="E1DFDD"/>
    </w:rPr>
  </w:style>
  <w:style w:type="character" w:styleId="CommentReference">
    <w:name w:val="annotation reference"/>
    <w:basedOn w:val="DefaultParagraphFont"/>
    <w:uiPriority w:val="99"/>
    <w:semiHidden/>
    <w:unhideWhenUsed/>
    <w:rsid w:val="00F8533F"/>
    <w:rPr>
      <w:sz w:val="16"/>
      <w:szCs w:val="16"/>
    </w:rPr>
  </w:style>
  <w:style w:type="paragraph" w:styleId="CommentText">
    <w:name w:val="annotation text"/>
    <w:basedOn w:val="Normal"/>
    <w:link w:val="CommentTextChar"/>
    <w:uiPriority w:val="99"/>
    <w:semiHidden/>
    <w:unhideWhenUsed/>
    <w:rsid w:val="00F8533F"/>
    <w:pPr>
      <w:tabs>
        <w:tab w:val="clear" w:pos="1440"/>
        <w:tab w:val="clear" w:pos="4320"/>
        <w:tab w:val="clear" w:pos="9072"/>
      </w:tabs>
      <w:snapToGrid/>
      <w:spacing w:after="160"/>
    </w:pPr>
    <w:rPr>
      <w:rFonts w:asciiTheme="minorHAnsi" w:eastAsiaTheme="minorHAnsi" w:hAnsiTheme="minorHAnsi" w:cstheme="minorBidi"/>
      <w:sz w:val="20"/>
      <w:szCs w:val="20"/>
      <w:lang w:val="en-HK" w:eastAsia="en-US"/>
    </w:rPr>
  </w:style>
  <w:style w:type="character" w:customStyle="1" w:styleId="CommentTextChar">
    <w:name w:val="Comment Text Char"/>
    <w:basedOn w:val="DefaultParagraphFont"/>
    <w:link w:val="CommentText"/>
    <w:uiPriority w:val="99"/>
    <w:semiHidden/>
    <w:rsid w:val="00F8533F"/>
    <w:rPr>
      <w:rFonts w:asciiTheme="minorHAnsi" w:eastAsiaTheme="minorHAnsi" w:hAnsiTheme="minorHAnsi" w:cstheme="minorBidi"/>
      <w:lang w:val="en-HK" w:eastAsia="en-US"/>
    </w:rPr>
  </w:style>
  <w:style w:type="paragraph" w:styleId="CommentSubject">
    <w:name w:val="annotation subject"/>
    <w:basedOn w:val="CommentText"/>
    <w:next w:val="CommentText"/>
    <w:link w:val="CommentSubjectChar"/>
    <w:uiPriority w:val="99"/>
    <w:semiHidden/>
    <w:unhideWhenUsed/>
    <w:rsid w:val="00F8533F"/>
    <w:rPr>
      <w:b/>
      <w:bCs/>
    </w:rPr>
  </w:style>
  <w:style w:type="character" w:customStyle="1" w:styleId="CommentSubjectChar">
    <w:name w:val="Comment Subject Char"/>
    <w:basedOn w:val="CommentTextChar"/>
    <w:link w:val="CommentSubject"/>
    <w:uiPriority w:val="99"/>
    <w:semiHidden/>
    <w:rsid w:val="00F8533F"/>
    <w:rPr>
      <w:rFonts w:asciiTheme="minorHAnsi" w:eastAsiaTheme="minorHAnsi" w:hAnsiTheme="minorHAnsi" w:cstheme="minorBidi"/>
      <w:b/>
      <w:bCs/>
      <w:lang w:val="en-HK"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E668515B3994E428DE6796486C113B1"/>
        <w:category>
          <w:name w:val="General"/>
          <w:gallery w:val="placeholder"/>
        </w:category>
        <w:types>
          <w:type w:val="bbPlcHdr"/>
        </w:types>
        <w:behaviors>
          <w:behavior w:val="content"/>
        </w:behaviors>
        <w:guid w:val="{D21FD8AD-89F3-4B76-A015-6EBE5A75E55E}"/>
      </w:docPartPr>
      <w:docPartBody>
        <w:p w:rsidR="00184F57" w:rsidRDefault="00054D5B" w:rsidP="00054D5B">
          <w:pPr>
            <w:pStyle w:val="6E668515B3994E428DE6796486C113B1"/>
          </w:pPr>
          <w:r>
            <w:rPr>
              <w:rStyle w:val="PlaceholderText"/>
            </w:rPr>
            <w:t>Click here to enter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D5B"/>
    <w:rsid w:val="00052943"/>
    <w:rsid w:val="00054D5B"/>
    <w:rsid w:val="000B3045"/>
    <w:rsid w:val="00106653"/>
    <w:rsid w:val="00184F57"/>
    <w:rsid w:val="001A1AF0"/>
    <w:rsid w:val="001D35F6"/>
    <w:rsid w:val="0023385F"/>
    <w:rsid w:val="002714AF"/>
    <w:rsid w:val="003546EA"/>
    <w:rsid w:val="00354BBB"/>
    <w:rsid w:val="003E24EC"/>
    <w:rsid w:val="00502678"/>
    <w:rsid w:val="00694D34"/>
    <w:rsid w:val="00695731"/>
    <w:rsid w:val="007454DA"/>
    <w:rsid w:val="00753998"/>
    <w:rsid w:val="007C09B9"/>
    <w:rsid w:val="007E60EE"/>
    <w:rsid w:val="00800168"/>
    <w:rsid w:val="00917098"/>
    <w:rsid w:val="00B11744"/>
    <w:rsid w:val="00B65182"/>
    <w:rsid w:val="00E54928"/>
    <w:rsid w:val="00FC4E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4D5B"/>
  </w:style>
  <w:style w:type="paragraph" w:customStyle="1" w:styleId="6E668515B3994E428DE6796486C113B1">
    <w:name w:val="6E668515B3994E428DE6796486C113B1"/>
    <w:rsid w:val="00054D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75203D-770F-4786-A5B8-2FE2E7BA6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48</Pages>
  <Words>9430</Words>
  <Characters>53756</Characters>
  <Application>Microsoft Office Word</Application>
  <DocSecurity>0</DocSecurity>
  <Lines>447</Lines>
  <Paragraphs>126</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63060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creator>Jeannie MY MokSo</dc:creator>
  <cp:lastModifiedBy>Windows User</cp:lastModifiedBy>
  <cp:revision>2</cp:revision>
  <cp:lastPrinted>2021-08-18T06:19:00Z</cp:lastPrinted>
  <dcterms:created xsi:type="dcterms:W3CDTF">2021-08-20T08:14:00Z</dcterms:created>
  <dcterms:modified xsi:type="dcterms:W3CDTF">2021-08-20T08:14:00Z</dcterms:modified>
</cp:coreProperties>
</file>