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77D" w:rsidRDefault="00C9777D">
      <w:pPr>
        <w:jc w:val="right"/>
        <w:rPr>
          <w:rFonts w:hint="eastAsia"/>
          <w:b/>
          <w:lang w:eastAsia="zh-HK"/>
        </w:rPr>
      </w:pPr>
      <w:r>
        <w:rPr>
          <w:b/>
          <w:lang w:eastAsia="zh-HK"/>
        </w:rPr>
        <w:t>DCPI</w:t>
      </w:r>
      <w:r>
        <w:rPr>
          <w:rFonts w:hint="eastAsia"/>
          <w:b/>
        </w:rPr>
        <w:t xml:space="preserve"> </w:t>
      </w:r>
      <w:r>
        <w:rPr>
          <w:b/>
          <w:lang w:eastAsia="zh-HK"/>
        </w:rPr>
        <w:t>1842/2007</w:t>
      </w:r>
    </w:p>
    <w:p w:rsidR="00C9777D" w:rsidRDefault="00C9777D">
      <w:pPr>
        <w:jc w:val="center"/>
        <w:rPr>
          <w:rFonts w:hint="eastAsia"/>
        </w:rPr>
      </w:pPr>
    </w:p>
    <w:p w:rsidR="00C9777D" w:rsidRDefault="00C9777D">
      <w:pPr>
        <w:jc w:val="center"/>
        <w:rPr>
          <w:rFonts w:hint="eastAsia"/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IN THE DISTRICT COURT OF THE</w:t>
      </w:r>
    </w:p>
    <w:p w:rsidR="00C9777D" w:rsidRDefault="00C9777D">
      <w:pPr>
        <w:jc w:val="center"/>
        <w:rPr>
          <w:rFonts w:hint="eastAsia"/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HONG KONG SPECIAL ADMINISTRATIVE REGION</w:t>
      </w:r>
    </w:p>
    <w:p w:rsidR="00C9777D" w:rsidRDefault="00C9777D">
      <w:pPr>
        <w:jc w:val="center"/>
        <w:rPr>
          <w:rFonts w:hint="eastAsia"/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PERSONAL INJURIES ACTION NO. 1842 OF 2007</w:t>
      </w:r>
    </w:p>
    <w:p w:rsidR="00C9777D" w:rsidRDefault="00C9777D">
      <w:pPr>
        <w:jc w:val="center"/>
        <w:rPr>
          <w:rFonts w:hint="eastAsia"/>
          <w:lang w:eastAsia="zh-HK"/>
        </w:rPr>
      </w:pPr>
      <w:r>
        <w:rPr>
          <w:rFonts w:hint="eastAsia"/>
          <w:lang w:eastAsia="zh-HK"/>
        </w:rPr>
        <w:t>______</w:t>
      </w:r>
    </w:p>
    <w:p w:rsidR="00C9777D" w:rsidRDefault="00C9777D">
      <w:pPr>
        <w:rPr>
          <w:rFonts w:hint="eastAsia"/>
        </w:rPr>
      </w:pPr>
    </w:p>
    <w:p w:rsidR="00C9777D" w:rsidRDefault="00C9777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BETWEEN</w:t>
      </w:r>
    </w:p>
    <w:p w:rsidR="00C9777D" w:rsidRDefault="00C9777D">
      <w:pPr>
        <w:rPr>
          <w:rFonts w:hint="eastAsia"/>
          <w:lang w:eastAsia="zh-HK"/>
        </w:rPr>
      </w:pPr>
    </w:p>
    <w:p w:rsidR="00C9777D" w:rsidRDefault="00C9777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</w:rPr>
        <w:t xml:space="preserve">                                   </w:t>
      </w:r>
      <w:r>
        <w:rPr>
          <w:rFonts w:hint="eastAsia"/>
          <w:lang w:eastAsia="zh-HK"/>
        </w:rPr>
        <w:t>WONG SHING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>Plaintiff</w:t>
      </w:r>
    </w:p>
    <w:p w:rsidR="00C9777D" w:rsidRDefault="00C9777D">
      <w:pPr>
        <w:rPr>
          <w:rFonts w:hint="eastAsia"/>
          <w:lang w:eastAsia="zh-HK"/>
        </w:rPr>
      </w:pPr>
    </w:p>
    <w:p w:rsidR="00C9777D" w:rsidRDefault="00C9777D">
      <w:pPr>
        <w:jc w:val="center"/>
        <w:rPr>
          <w:rFonts w:hint="eastAsia"/>
          <w:lang w:eastAsia="zh-HK"/>
        </w:rPr>
      </w:pPr>
      <w:r>
        <w:rPr>
          <w:rFonts w:hint="eastAsia"/>
          <w:lang w:eastAsia="zh-HK"/>
        </w:rPr>
        <w:t>and</w:t>
      </w:r>
    </w:p>
    <w:p w:rsidR="00C9777D" w:rsidRDefault="00C9777D">
      <w:pPr>
        <w:rPr>
          <w:rFonts w:hint="eastAsia"/>
          <w:lang w:eastAsia="zh-HK"/>
        </w:rPr>
      </w:pPr>
    </w:p>
    <w:p w:rsidR="00C9777D" w:rsidRDefault="00C9777D">
      <w:pPr>
        <w:ind w:left="480" w:firstLine="480"/>
        <w:rPr>
          <w:rFonts w:hint="eastAsia"/>
          <w:lang w:eastAsia="zh-HK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  <w:lang w:eastAsia="zh-HK"/>
        </w:rPr>
        <w:t>LOI KAM CHEONG</w:t>
      </w:r>
      <w:r>
        <w:rPr>
          <w:rFonts w:hint="eastAsia"/>
          <w:lang w:eastAsia="zh-HK"/>
        </w:rPr>
        <w:tab/>
        <w:t xml:space="preserve">     </w:t>
      </w:r>
      <w:r>
        <w:rPr>
          <w:rFonts w:hint="eastAsia"/>
          <w:lang w:eastAsia="zh-HK"/>
        </w:rPr>
        <w:tab/>
      </w:r>
      <w:r>
        <w:rPr>
          <w:rFonts w:hint="eastAsia"/>
        </w:rPr>
        <w:t xml:space="preserve">           </w:t>
      </w:r>
      <w:r>
        <w:rPr>
          <w:rFonts w:hint="eastAsia"/>
          <w:lang w:eastAsia="zh-HK"/>
        </w:rPr>
        <w:t>1</w:t>
      </w:r>
      <w:r>
        <w:rPr>
          <w:rFonts w:hint="eastAsia"/>
          <w:vertAlign w:val="superscript"/>
          <w:lang w:eastAsia="zh-HK"/>
        </w:rPr>
        <w:t>st</w:t>
      </w:r>
      <w:r>
        <w:rPr>
          <w:rFonts w:hint="eastAsia"/>
          <w:lang w:eastAsia="zh-HK"/>
        </w:rPr>
        <w:t xml:space="preserve"> Defendant </w:t>
      </w:r>
    </w:p>
    <w:p w:rsidR="00C9777D" w:rsidRDefault="00C9777D">
      <w:pPr>
        <w:ind w:left="960"/>
        <w:rPr>
          <w:rFonts w:hint="eastAsia"/>
          <w:lang w:eastAsia="zh-HK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eastAsia="zh-HK"/>
        </w:rPr>
        <w:t>THE EMPLOYEES</w:t>
      </w:r>
      <w:r>
        <w:rPr>
          <w:lang w:eastAsia="zh-HK"/>
        </w:rPr>
        <w:t>’</w:t>
      </w:r>
      <w:r>
        <w:rPr>
          <w:rFonts w:hint="eastAsia"/>
          <w:lang w:eastAsia="zh-HK"/>
        </w:rPr>
        <w:t xml:space="preserve"> COMPENSATION</w:t>
      </w:r>
    </w:p>
    <w:p w:rsidR="00C9777D" w:rsidRDefault="00C9777D">
      <w:pPr>
        <w:ind w:left="960"/>
        <w:rPr>
          <w:rFonts w:hint="eastAsia"/>
          <w:lang w:eastAsia="zh-HK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lang w:eastAsia="zh-HK"/>
        </w:rPr>
        <w:t>ASSISTANCE FUND BOARD</w:t>
      </w:r>
      <w:r>
        <w:rPr>
          <w:rFonts w:hint="eastAsia"/>
          <w:lang w:eastAsia="zh-HK"/>
        </w:rPr>
        <w:tab/>
      </w:r>
      <w:r>
        <w:rPr>
          <w:rFonts w:hint="eastAsia"/>
        </w:rPr>
        <w:t xml:space="preserve">           </w:t>
      </w:r>
      <w:r>
        <w:rPr>
          <w:rFonts w:hint="eastAsia"/>
          <w:lang w:eastAsia="zh-HK"/>
        </w:rPr>
        <w:t>2</w:t>
      </w:r>
      <w:r>
        <w:rPr>
          <w:rFonts w:hint="eastAsia"/>
          <w:vertAlign w:val="superscript"/>
          <w:lang w:eastAsia="zh-HK"/>
        </w:rPr>
        <w:t>nd</w:t>
      </w:r>
      <w:r>
        <w:rPr>
          <w:rFonts w:hint="eastAsia"/>
          <w:lang w:eastAsia="zh-HK"/>
        </w:rPr>
        <w:t xml:space="preserve"> Defendant</w:t>
      </w:r>
    </w:p>
    <w:p w:rsidR="00C9777D" w:rsidRDefault="00C9777D">
      <w:pPr>
        <w:ind w:left="960"/>
        <w:rPr>
          <w:rFonts w:hint="eastAsia"/>
          <w:lang w:eastAsia="zh-HK"/>
        </w:rPr>
      </w:pPr>
    </w:p>
    <w:p w:rsidR="00C9777D" w:rsidRDefault="00C9777D">
      <w:pPr>
        <w:jc w:val="center"/>
        <w:rPr>
          <w:rFonts w:hint="eastAsia"/>
          <w:lang w:eastAsia="zh-HK"/>
        </w:rPr>
      </w:pPr>
      <w:r>
        <w:rPr>
          <w:rFonts w:hint="eastAsia"/>
          <w:lang w:eastAsia="zh-HK"/>
        </w:rPr>
        <w:t>______</w:t>
      </w:r>
    </w:p>
    <w:p w:rsidR="00C9777D" w:rsidRDefault="00C9777D">
      <w:pPr>
        <w:jc w:val="both"/>
        <w:rPr>
          <w:rFonts w:hint="eastAsia"/>
        </w:rPr>
      </w:pPr>
    </w:p>
    <w:p w:rsidR="00C9777D" w:rsidRDefault="00C9777D">
      <w:pPr>
        <w:jc w:val="both"/>
        <w:rPr>
          <w:rFonts w:hint="eastAsia"/>
        </w:rPr>
      </w:pPr>
    </w:p>
    <w:p w:rsidR="00C9777D" w:rsidRDefault="00C9777D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Coram:</w:t>
      </w:r>
      <w:r>
        <w:rPr>
          <w:rFonts w:hint="eastAsia"/>
          <w:lang w:eastAsia="zh-HK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eastAsia="zh-HK"/>
        </w:rPr>
        <w:t>Deputy District Judge Frederick HF Chan (in Chambers open to public)</w:t>
      </w:r>
    </w:p>
    <w:p w:rsidR="00C9777D" w:rsidRDefault="00C9777D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Date of hearing:</w:t>
      </w:r>
      <w:r>
        <w:rPr>
          <w:rFonts w:hint="eastAsia"/>
        </w:rPr>
        <w:t xml:space="preserve">  </w:t>
      </w:r>
      <w:r>
        <w:rPr>
          <w:rFonts w:hint="eastAsia"/>
          <w:lang w:eastAsia="zh-HK"/>
        </w:rPr>
        <w:t>24</w:t>
      </w:r>
      <w:r>
        <w:rPr>
          <w:rFonts w:hint="eastAsia"/>
          <w:vertAlign w:val="superscript"/>
          <w:lang w:eastAsia="zh-HK"/>
        </w:rPr>
        <w:t>th</w:t>
      </w:r>
      <w:r>
        <w:rPr>
          <w:rFonts w:hint="eastAsia"/>
          <w:lang w:eastAsia="zh-HK"/>
        </w:rPr>
        <w:t xml:space="preserve"> October 2008</w:t>
      </w:r>
    </w:p>
    <w:p w:rsidR="00C9777D" w:rsidRDefault="00C9777D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Date of ruling:</w:t>
      </w:r>
      <w:r>
        <w:rPr>
          <w:rFonts w:hint="eastAsia"/>
          <w:lang w:eastAsia="zh-HK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eastAsia="zh-HK"/>
        </w:rPr>
        <w:t>24</w:t>
      </w:r>
      <w:r>
        <w:rPr>
          <w:rFonts w:hint="eastAsia"/>
          <w:vertAlign w:val="superscript"/>
          <w:lang w:eastAsia="zh-HK"/>
        </w:rPr>
        <w:t>th</w:t>
      </w:r>
      <w:r>
        <w:rPr>
          <w:rFonts w:hint="eastAsia"/>
          <w:lang w:eastAsia="zh-HK"/>
        </w:rPr>
        <w:t xml:space="preserve"> October 2008</w:t>
      </w:r>
    </w:p>
    <w:p w:rsidR="00C9777D" w:rsidRDefault="00C9777D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Date of handing down reasons for ruling:</w:t>
      </w:r>
      <w:r>
        <w:rPr>
          <w:rFonts w:hint="eastAsia"/>
        </w:rPr>
        <w:t xml:space="preserve">  </w:t>
      </w:r>
      <w:r>
        <w:rPr>
          <w:rFonts w:hint="eastAsia"/>
          <w:lang w:eastAsia="zh-HK"/>
        </w:rPr>
        <w:t>27</w:t>
      </w:r>
      <w:r>
        <w:rPr>
          <w:rFonts w:hint="eastAsia"/>
          <w:vertAlign w:val="superscript"/>
          <w:lang w:eastAsia="zh-HK"/>
        </w:rPr>
        <w:t>th</w:t>
      </w:r>
      <w:r>
        <w:rPr>
          <w:rFonts w:hint="eastAsia"/>
          <w:lang w:eastAsia="zh-HK"/>
        </w:rPr>
        <w:t xml:space="preserve"> October 2008</w:t>
      </w:r>
    </w:p>
    <w:p w:rsidR="00C9777D" w:rsidRDefault="00C9777D">
      <w:pPr>
        <w:rPr>
          <w:rFonts w:hint="eastAsia"/>
          <w:lang w:eastAsia="zh-HK"/>
        </w:rPr>
      </w:pPr>
    </w:p>
    <w:p w:rsidR="00C9777D" w:rsidRDefault="00C9777D">
      <w:pPr>
        <w:rPr>
          <w:rFonts w:hint="eastAsia"/>
          <w:lang w:eastAsia="zh-HK"/>
        </w:rPr>
      </w:pPr>
    </w:p>
    <w:p w:rsidR="00C9777D" w:rsidRDefault="00C9777D">
      <w:pPr>
        <w:jc w:val="center"/>
        <w:rPr>
          <w:rFonts w:hint="eastAsia"/>
          <w:b/>
          <w:sz w:val="28"/>
          <w:szCs w:val="28"/>
          <w:u w:val="single"/>
          <w:lang w:eastAsia="zh-HK"/>
        </w:rPr>
      </w:pPr>
      <w:r>
        <w:rPr>
          <w:rFonts w:hint="eastAsia"/>
          <w:b/>
          <w:sz w:val="28"/>
          <w:szCs w:val="28"/>
          <w:u w:val="single"/>
          <w:lang w:eastAsia="zh-HK"/>
        </w:rPr>
        <w:t>REASONS FOR RULING</w:t>
      </w:r>
    </w:p>
    <w:p w:rsidR="00C9777D" w:rsidRDefault="00C9777D">
      <w:pPr>
        <w:jc w:val="center"/>
        <w:rPr>
          <w:rFonts w:hint="eastAsia"/>
          <w:b/>
          <w:sz w:val="28"/>
          <w:szCs w:val="28"/>
          <w:u w:val="single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lang w:eastAsia="zh-HK"/>
        </w:rPr>
      </w:pPr>
      <w:r>
        <w:rPr>
          <w:rFonts w:hint="eastAsia"/>
          <w:sz w:val="28"/>
          <w:szCs w:val="28"/>
          <w:lang w:eastAsia="zh-HK"/>
        </w:rPr>
        <w:t>On 7</w:t>
      </w:r>
      <w:r>
        <w:rPr>
          <w:rFonts w:hint="eastAsia"/>
          <w:sz w:val="28"/>
          <w:szCs w:val="28"/>
          <w:vertAlign w:val="superscript"/>
          <w:lang w:eastAsia="zh-HK"/>
        </w:rPr>
        <w:t>th</w:t>
      </w:r>
      <w:r>
        <w:rPr>
          <w:rFonts w:hint="eastAsia"/>
          <w:sz w:val="28"/>
          <w:szCs w:val="28"/>
          <w:lang w:eastAsia="zh-HK"/>
        </w:rPr>
        <w:t xml:space="preserve"> October 2004 at about 6:00 p.m. (</w:t>
      </w:r>
      <w:r>
        <w:rPr>
          <w:sz w:val="28"/>
          <w:szCs w:val="28"/>
          <w:lang w:eastAsia="zh-HK"/>
        </w:rPr>
        <w:t>“</w:t>
      </w:r>
      <w:r>
        <w:rPr>
          <w:rFonts w:hint="eastAsia"/>
          <w:i/>
          <w:sz w:val="28"/>
          <w:szCs w:val="28"/>
          <w:lang w:eastAsia="zh-HK"/>
        </w:rPr>
        <w:t>the Date of Accident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 xml:space="preserve">), the Plaintiff (a form worker) suffered personal </w:t>
      </w:r>
      <w:r>
        <w:rPr>
          <w:sz w:val="28"/>
          <w:szCs w:val="28"/>
          <w:lang w:eastAsia="zh-HK"/>
        </w:rPr>
        <w:t>injuries</w:t>
      </w:r>
      <w:r>
        <w:rPr>
          <w:rFonts w:hint="eastAsia"/>
          <w:sz w:val="28"/>
          <w:szCs w:val="28"/>
          <w:lang w:eastAsia="zh-HK"/>
        </w:rPr>
        <w:t xml:space="preserve"> in an industrial accident. </w:t>
      </w:r>
      <w:r>
        <w:rPr>
          <w:sz w:val="28"/>
          <w:szCs w:val="28"/>
          <w:lang w:eastAsia="zh-HK"/>
        </w:rPr>
        <w:t>W</w:t>
      </w:r>
      <w:r>
        <w:rPr>
          <w:rFonts w:hint="eastAsia"/>
          <w:sz w:val="28"/>
          <w:szCs w:val="28"/>
          <w:lang w:eastAsia="zh-HK"/>
        </w:rPr>
        <w:t>hilst working for the 1</w:t>
      </w:r>
      <w:r>
        <w:rPr>
          <w:rFonts w:hint="eastAsia"/>
          <w:sz w:val="28"/>
          <w:szCs w:val="28"/>
          <w:vertAlign w:val="superscript"/>
          <w:lang w:eastAsia="zh-HK"/>
        </w:rPr>
        <w:t>st</w:t>
      </w:r>
      <w:r>
        <w:rPr>
          <w:rFonts w:hint="eastAsia"/>
          <w:sz w:val="28"/>
          <w:szCs w:val="28"/>
          <w:lang w:eastAsia="zh-HK"/>
        </w:rPr>
        <w:t xml:space="preserve"> Defendant, he unfortunately fell from a height of 8 feet to the ground (</w:t>
      </w:r>
      <w:r>
        <w:rPr>
          <w:sz w:val="28"/>
          <w:szCs w:val="28"/>
          <w:lang w:eastAsia="zh-HK"/>
        </w:rPr>
        <w:t>‘</w:t>
      </w:r>
      <w:r>
        <w:rPr>
          <w:rFonts w:hint="eastAsia"/>
          <w:i/>
          <w:sz w:val="28"/>
          <w:szCs w:val="28"/>
          <w:lang w:eastAsia="zh-HK"/>
        </w:rPr>
        <w:t>the Accident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>).</w:t>
      </w:r>
    </w:p>
    <w:p w:rsidR="00C9777D" w:rsidRDefault="00C9777D">
      <w:pPr>
        <w:ind w:left="360"/>
        <w:jc w:val="both"/>
        <w:rPr>
          <w:rFonts w:hint="eastAsia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lang w:eastAsia="zh-HK"/>
        </w:rPr>
      </w:pPr>
      <w:r>
        <w:rPr>
          <w:rFonts w:hint="eastAsia"/>
          <w:sz w:val="28"/>
          <w:szCs w:val="28"/>
          <w:lang w:eastAsia="zh-HK"/>
        </w:rPr>
        <w:t>Subsequently, it was revealed that the 1</w:t>
      </w:r>
      <w:r>
        <w:rPr>
          <w:rFonts w:hint="eastAsia"/>
          <w:sz w:val="28"/>
          <w:szCs w:val="28"/>
          <w:vertAlign w:val="superscript"/>
          <w:lang w:eastAsia="zh-HK"/>
        </w:rPr>
        <w:t>st</w:t>
      </w:r>
      <w:r>
        <w:rPr>
          <w:rFonts w:hint="eastAsia"/>
          <w:sz w:val="28"/>
          <w:szCs w:val="28"/>
          <w:lang w:eastAsia="zh-HK"/>
        </w:rPr>
        <w:t xml:space="preserve"> Defendant had not taken out a valid insurance policy to cover the Accident suffered by the Plaintiff. The Plaintiff obtained legal aid and issued a writ of summons (together with a </w:t>
      </w:r>
      <w:r>
        <w:rPr>
          <w:sz w:val="28"/>
          <w:szCs w:val="28"/>
          <w:lang w:eastAsia="zh-HK"/>
        </w:rPr>
        <w:t>statement</w:t>
      </w:r>
      <w:r>
        <w:rPr>
          <w:rFonts w:hint="eastAsia"/>
          <w:sz w:val="28"/>
          <w:szCs w:val="28"/>
          <w:lang w:eastAsia="zh-HK"/>
        </w:rPr>
        <w:t xml:space="preserve"> of </w:t>
      </w:r>
      <w:r>
        <w:rPr>
          <w:sz w:val="28"/>
          <w:szCs w:val="28"/>
          <w:lang w:eastAsia="zh-HK"/>
        </w:rPr>
        <w:t>claim and statement of damages)</w:t>
      </w:r>
      <w:r>
        <w:rPr>
          <w:rFonts w:hint="eastAsia"/>
          <w:sz w:val="28"/>
          <w:szCs w:val="28"/>
        </w:rPr>
        <w:t xml:space="preserve"> against the 1</w:t>
      </w:r>
      <w:r>
        <w:rPr>
          <w:rFonts w:hint="eastAsia"/>
          <w:sz w:val="28"/>
          <w:szCs w:val="28"/>
          <w:vertAlign w:val="superscript"/>
        </w:rPr>
        <w:t>st</w:t>
      </w:r>
      <w:r>
        <w:rPr>
          <w:rFonts w:hint="eastAsia"/>
          <w:sz w:val="28"/>
          <w:szCs w:val="28"/>
        </w:rPr>
        <w:t xml:space="preserve"> Defendant </w:t>
      </w:r>
      <w:r>
        <w:rPr>
          <w:sz w:val="28"/>
          <w:szCs w:val="28"/>
          <w:lang w:eastAsia="zh-HK"/>
        </w:rPr>
        <w:t>to claim for damages in respect of his personal injuries</w:t>
      </w:r>
      <w:r>
        <w:rPr>
          <w:rFonts w:hint="eastAsia"/>
          <w:sz w:val="28"/>
          <w:szCs w:val="28"/>
          <w:lang w:eastAsia="zh-HK"/>
        </w:rPr>
        <w:t xml:space="preserve"> on 5</w:t>
      </w:r>
      <w:r>
        <w:rPr>
          <w:rFonts w:hint="eastAsia"/>
          <w:sz w:val="28"/>
          <w:szCs w:val="28"/>
          <w:vertAlign w:val="superscript"/>
          <w:lang w:eastAsia="zh-HK"/>
        </w:rPr>
        <w:t>th</w:t>
      </w:r>
      <w:r>
        <w:rPr>
          <w:rFonts w:hint="eastAsia"/>
          <w:sz w:val="28"/>
          <w:szCs w:val="28"/>
          <w:lang w:eastAsia="zh-HK"/>
        </w:rPr>
        <w:t xml:space="preserve"> S</w:t>
      </w:r>
      <w:r>
        <w:rPr>
          <w:sz w:val="28"/>
          <w:szCs w:val="28"/>
          <w:lang w:eastAsia="zh-HK"/>
        </w:rPr>
        <w:t>eptember</w:t>
      </w:r>
      <w:r>
        <w:rPr>
          <w:rFonts w:hint="eastAsia"/>
          <w:sz w:val="28"/>
          <w:szCs w:val="28"/>
          <w:lang w:eastAsia="zh-HK"/>
        </w:rPr>
        <w:t xml:space="preserve"> 2007</w:t>
      </w:r>
      <w:r>
        <w:rPr>
          <w:sz w:val="28"/>
          <w:szCs w:val="28"/>
          <w:lang w:eastAsia="zh-HK"/>
        </w:rPr>
        <w:t>.</w:t>
      </w:r>
      <w:r>
        <w:rPr>
          <w:lang w:eastAsia="zh-HK"/>
        </w:rPr>
        <w:t xml:space="preserve"> 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The Plaintiff</w:t>
      </w:r>
      <w:r>
        <w:rPr>
          <w:sz w:val="28"/>
          <w:szCs w:val="28"/>
          <w:lang w:eastAsia="zh-HK"/>
        </w:rPr>
        <w:t>’</w:t>
      </w:r>
      <w:r>
        <w:rPr>
          <w:rFonts w:hint="eastAsia"/>
          <w:sz w:val="28"/>
          <w:szCs w:val="28"/>
          <w:lang w:eastAsia="zh-HK"/>
        </w:rPr>
        <w:t xml:space="preserve">s </w:t>
      </w:r>
      <w:r>
        <w:rPr>
          <w:sz w:val="28"/>
          <w:szCs w:val="28"/>
          <w:lang w:eastAsia="zh-HK"/>
        </w:rPr>
        <w:t>solicitors</w:t>
      </w:r>
      <w:r>
        <w:rPr>
          <w:rFonts w:hint="eastAsia"/>
          <w:sz w:val="28"/>
          <w:szCs w:val="28"/>
          <w:lang w:eastAsia="zh-HK"/>
        </w:rPr>
        <w:t xml:space="preserve"> duly alerted and notified the Employees</w:t>
      </w:r>
      <w:r>
        <w:rPr>
          <w:sz w:val="28"/>
          <w:szCs w:val="28"/>
          <w:lang w:eastAsia="zh-HK"/>
        </w:rPr>
        <w:t>’</w:t>
      </w:r>
      <w:r>
        <w:rPr>
          <w:rFonts w:hint="eastAsia"/>
          <w:sz w:val="28"/>
          <w:szCs w:val="28"/>
          <w:lang w:eastAsia="zh-HK"/>
        </w:rPr>
        <w:t xml:space="preserve"> Compensation Assistance Fund Board (</w:t>
      </w:r>
      <w:r>
        <w:rPr>
          <w:sz w:val="28"/>
          <w:szCs w:val="28"/>
          <w:lang w:eastAsia="zh-HK"/>
        </w:rPr>
        <w:t>“</w:t>
      </w:r>
      <w:r>
        <w:rPr>
          <w:rFonts w:hint="eastAsia"/>
          <w:i/>
          <w:sz w:val="28"/>
          <w:szCs w:val="28"/>
          <w:lang w:eastAsia="zh-HK"/>
        </w:rPr>
        <w:t>the ECAF B</w:t>
      </w:r>
      <w:r>
        <w:rPr>
          <w:i/>
          <w:sz w:val="28"/>
          <w:szCs w:val="28"/>
          <w:lang w:eastAsia="zh-HK"/>
        </w:rPr>
        <w:t>o</w:t>
      </w:r>
      <w:r>
        <w:rPr>
          <w:rFonts w:hint="eastAsia"/>
          <w:i/>
          <w:sz w:val="28"/>
          <w:szCs w:val="28"/>
          <w:lang w:eastAsia="zh-HK"/>
        </w:rPr>
        <w:t>ard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 xml:space="preserve">) of the present personal injury proceedings under the </w:t>
      </w:r>
      <w:r>
        <w:rPr>
          <w:rFonts w:hint="eastAsia"/>
          <w:b/>
          <w:sz w:val="28"/>
          <w:szCs w:val="28"/>
          <w:u w:val="single"/>
          <w:lang w:eastAsia="zh-HK"/>
        </w:rPr>
        <w:t>E</w:t>
      </w:r>
      <w:r>
        <w:rPr>
          <w:b/>
          <w:sz w:val="28"/>
          <w:szCs w:val="28"/>
          <w:u w:val="single"/>
          <w:lang w:eastAsia="zh-HK"/>
        </w:rPr>
        <w:t>m</w:t>
      </w:r>
      <w:r>
        <w:rPr>
          <w:rFonts w:hint="eastAsia"/>
          <w:b/>
          <w:sz w:val="28"/>
          <w:szCs w:val="28"/>
          <w:u w:val="single"/>
          <w:lang w:eastAsia="zh-HK"/>
        </w:rPr>
        <w:t>ployees</w:t>
      </w:r>
      <w:r>
        <w:rPr>
          <w:b/>
          <w:sz w:val="28"/>
          <w:szCs w:val="28"/>
          <w:u w:val="single"/>
          <w:lang w:eastAsia="zh-HK"/>
        </w:rPr>
        <w:t>’</w:t>
      </w:r>
      <w:r>
        <w:rPr>
          <w:rFonts w:hint="eastAsia"/>
          <w:b/>
          <w:sz w:val="28"/>
          <w:szCs w:val="28"/>
          <w:u w:val="single"/>
          <w:lang w:eastAsia="zh-HK"/>
        </w:rPr>
        <w:t xml:space="preserve"> Compensation Assistance Fund Ordinance</w:t>
      </w:r>
      <w:r>
        <w:rPr>
          <w:rFonts w:hint="eastAsia"/>
          <w:sz w:val="28"/>
          <w:szCs w:val="28"/>
          <w:lang w:eastAsia="zh-HK"/>
        </w:rPr>
        <w:t xml:space="preserve"> (Cap. 365) and negotiations were undertaken by the Plaintiff and the ECAF Board on liability and quantum of damages. </w:t>
      </w:r>
    </w:p>
    <w:p w:rsidR="00C9777D" w:rsidRDefault="00C9777D">
      <w:pPr>
        <w:pStyle w:val="a"/>
        <w:ind w:left="480"/>
        <w:rPr>
          <w:rFonts w:ascii="Times New Roman" w:hAnsi="Times New Roman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lastRenderedPageBreak/>
        <w:t>The 1</w:t>
      </w:r>
      <w:r>
        <w:rPr>
          <w:rFonts w:hint="eastAsia"/>
          <w:sz w:val="28"/>
          <w:szCs w:val="28"/>
          <w:vertAlign w:val="superscript"/>
          <w:lang w:eastAsia="zh-HK"/>
        </w:rPr>
        <w:t>st</w:t>
      </w:r>
      <w:r>
        <w:rPr>
          <w:rFonts w:hint="eastAsia"/>
          <w:sz w:val="28"/>
          <w:szCs w:val="28"/>
          <w:lang w:eastAsia="zh-HK"/>
        </w:rPr>
        <w:t xml:space="preserve"> Defendant failed to file the notice of intention to defend and on 15</w:t>
      </w:r>
      <w:r>
        <w:rPr>
          <w:rFonts w:hint="eastAsia"/>
          <w:sz w:val="28"/>
          <w:szCs w:val="28"/>
          <w:vertAlign w:val="superscript"/>
          <w:lang w:eastAsia="zh-HK"/>
        </w:rPr>
        <w:t>th</w:t>
      </w:r>
      <w:r>
        <w:rPr>
          <w:rFonts w:hint="eastAsia"/>
          <w:sz w:val="28"/>
          <w:szCs w:val="28"/>
          <w:lang w:eastAsia="zh-HK"/>
        </w:rPr>
        <w:t xml:space="preserve"> April 2008, an </w:t>
      </w:r>
      <w:r>
        <w:rPr>
          <w:sz w:val="28"/>
          <w:szCs w:val="28"/>
          <w:lang w:eastAsia="zh-HK"/>
        </w:rPr>
        <w:t>interlocutory</w:t>
      </w:r>
      <w:r>
        <w:rPr>
          <w:rFonts w:hint="eastAsia"/>
          <w:sz w:val="28"/>
          <w:szCs w:val="28"/>
          <w:lang w:eastAsia="zh-HK"/>
        </w:rPr>
        <w:t xml:space="preserve"> judgment with damages to be assessed plus costs was entered against the 1</w:t>
      </w:r>
      <w:r>
        <w:rPr>
          <w:rFonts w:hint="eastAsia"/>
          <w:sz w:val="28"/>
          <w:szCs w:val="28"/>
          <w:vertAlign w:val="superscript"/>
          <w:lang w:eastAsia="zh-HK"/>
        </w:rPr>
        <w:t>st</w:t>
      </w:r>
      <w:r>
        <w:rPr>
          <w:rFonts w:hint="eastAsia"/>
          <w:sz w:val="28"/>
          <w:szCs w:val="28"/>
          <w:lang w:eastAsia="zh-HK"/>
        </w:rPr>
        <w:t xml:space="preserve"> Defendant by District Master K. Lo (</w:t>
      </w:r>
      <w:r>
        <w:rPr>
          <w:sz w:val="28"/>
          <w:szCs w:val="28"/>
          <w:lang w:eastAsia="zh-HK"/>
        </w:rPr>
        <w:t>“</w:t>
      </w:r>
      <w:r>
        <w:rPr>
          <w:rFonts w:hint="eastAsia"/>
          <w:i/>
          <w:sz w:val="28"/>
          <w:szCs w:val="28"/>
          <w:lang w:eastAsia="zh-HK"/>
        </w:rPr>
        <w:t>the Interlocutory Judgment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 xml:space="preserve">). According to the learned editors of the </w:t>
      </w:r>
      <w:r>
        <w:rPr>
          <w:rFonts w:hint="eastAsia"/>
          <w:i/>
          <w:sz w:val="28"/>
          <w:szCs w:val="28"/>
          <w:lang w:eastAsia="zh-HK"/>
        </w:rPr>
        <w:t>Halsbury</w:t>
      </w:r>
      <w:r>
        <w:rPr>
          <w:i/>
          <w:sz w:val="28"/>
          <w:szCs w:val="28"/>
          <w:lang w:eastAsia="zh-HK"/>
        </w:rPr>
        <w:t>’</w:t>
      </w:r>
      <w:r>
        <w:rPr>
          <w:rFonts w:hint="eastAsia"/>
          <w:i/>
          <w:sz w:val="28"/>
          <w:szCs w:val="28"/>
          <w:lang w:eastAsia="zh-HK"/>
        </w:rPr>
        <w:t xml:space="preserve">s Laws of England </w:t>
      </w:r>
      <w:r>
        <w:rPr>
          <w:rFonts w:hint="eastAsia"/>
          <w:sz w:val="28"/>
          <w:szCs w:val="28"/>
          <w:lang w:eastAsia="zh-HK"/>
        </w:rPr>
        <w:t>(4</w:t>
      </w:r>
      <w:r>
        <w:rPr>
          <w:rFonts w:hint="eastAsia"/>
          <w:sz w:val="28"/>
          <w:szCs w:val="28"/>
          <w:vertAlign w:val="superscript"/>
          <w:lang w:eastAsia="zh-HK"/>
        </w:rPr>
        <w:t>th</w:t>
      </w:r>
      <w:r>
        <w:rPr>
          <w:rFonts w:hint="eastAsia"/>
          <w:sz w:val="28"/>
          <w:szCs w:val="28"/>
          <w:lang w:eastAsia="zh-HK"/>
        </w:rPr>
        <w:t xml:space="preserve"> Edition, Reissue), Volume 37, the Interlocutory Judgment has this legal effect:</w:t>
      </w:r>
    </w:p>
    <w:p w:rsidR="00C9777D" w:rsidRDefault="00C9777D">
      <w:pPr>
        <w:pStyle w:val="a"/>
        <w:ind w:leftChars="0" w:left="360"/>
        <w:rPr>
          <w:rFonts w:ascii="Times New Roman" w:hAnsi="Times New Roman" w:hint="eastAsia"/>
          <w:szCs w:val="24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szCs w:val="24"/>
          <w:lang w:eastAsia="zh-HK"/>
        </w:rPr>
        <w:t>1224.</w:t>
      </w:r>
      <w:r>
        <w:rPr>
          <w:rFonts w:ascii="Times New Roman" w:hAnsi="Times New Roman" w:hint="eastAsia"/>
          <w:szCs w:val="24"/>
          <w:lang w:eastAsia="zh-HK"/>
        </w:rPr>
        <w:tab/>
      </w:r>
      <w:r>
        <w:rPr>
          <w:rFonts w:ascii="Times New Roman" w:hAnsi="Times New Roman" w:hint="eastAsia"/>
          <w:b/>
          <w:szCs w:val="24"/>
          <w:lang w:eastAsia="zh-HK"/>
        </w:rPr>
        <w:t>Conclusiveness of judgments</w:t>
      </w:r>
      <w:r>
        <w:rPr>
          <w:rFonts w:ascii="Times New Roman" w:hAnsi="Times New Roman" w:hint="eastAsia"/>
          <w:szCs w:val="24"/>
          <w:lang w:eastAsia="zh-HK"/>
        </w:rPr>
        <w:t>.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/>
          <w:sz w:val="28"/>
          <w:szCs w:val="28"/>
          <w:lang w:eastAsia="zh-HK"/>
        </w:rPr>
      </w:pPr>
      <w:r>
        <w:rPr>
          <w:rFonts w:ascii="Times New Roman" w:hAnsi="Times New Roman"/>
          <w:szCs w:val="24"/>
          <w:lang w:eastAsia="zh-HK"/>
        </w:rPr>
        <w:t>S</w:t>
      </w:r>
      <w:r>
        <w:rPr>
          <w:rFonts w:ascii="Times New Roman" w:hAnsi="Times New Roman" w:hint="eastAsia"/>
          <w:szCs w:val="24"/>
          <w:lang w:eastAsia="zh-HK"/>
        </w:rPr>
        <w:t>ubject to appeal and to being amended or set aside, a judgment is conclusive as between the parties and their privies, and is conclusive evidence against all the world of its existence, date and legal consequences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Style w:val="FootnoteReference"/>
          <w:rFonts w:ascii="Times New Roman" w:hAnsi="Times New Roman"/>
          <w:sz w:val="28"/>
          <w:szCs w:val="28"/>
          <w:lang w:eastAsia="zh-HK"/>
        </w:rPr>
        <w:footnoteReference w:id="1"/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ind w:left="360"/>
        <w:jc w:val="both"/>
        <w:rPr>
          <w:rFonts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Finally, the negotiations between the Plaintiff and the ECAF Board came to fruition and culminated into a consent order made by District Court Master K. Lo (</w:t>
      </w:r>
      <w:r>
        <w:rPr>
          <w:sz w:val="28"/>
          <w:szCs w:val="28"/>
          <w:lang w:eastAsia="zh-HK"/>
        </w:rPr>
        <w:t>“</w:t>
      </w:r>
      <w:r>
        <w:rPr>
          <w:rFonts w:hint="eastAsia"/>
          <w:i/>
          <w:sz w:val="28"/>
          <w:szCs w:val="28"/>
          <w:lang w:eastAsia="zh-HK"/>
        </w:rPr>
        <w:t>the Consent Order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>) on 9</w:t>
      </w:r>
      <w:r>
        <w:rPr>
          <w:rFonts w:hint="eastAsia"/>
          <w:sz w:val="28"/>
          <w:szCs w:val="28"/>
          <w:vertAlign w:val="superscript"/>
          <w:lang w:eastAsia="zh-HK"/>
        </w:rPr>
        <w:t>th</w:t>
      </w:r>
      <w:r>
        <w:rPr>
          <w:rFonts w:hint="eastAsia"/>
          <w:sz w:val="28"/>
          <w:szCs w:val="28"/>
          <w:lang w:eastAsia="zh-HK"/>
        </w:rPr>
        <w:t xml:space="preserve"> October 2008 whereby it was ordered that: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3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T</w:t>
      </w:r>
      <w:r>
        <w:rPr>
          <w:rFonts w:hint="eastAsia"/>
          <w:sz w:val="28"/>
          <w:szCs w:val="28"/>
          <w:lang w:eastAsia="zh-HK"/>
        </w:rPr>
        <w:t>he ECAF Board be joined as the 2</w:t>
      </w:r>
      <w:r>
        <w:rPr>
          <w:rFonts w:hint="eastAsia"/>
          <w:sz w:val="28"/>
          <w:szCs w:val="28"/>
          <w:vertAlign w:val="superscript"/>
          <w:lang w:eastAsia="zh-HK"/>
        </w:rPr>
        <w:t>nd</w:t>
      </w:r>
      <w:r>
        <w:rPr>
          <w:rFonts w:hint="eastAsia"/>
          <w:sz w:val="28"/>
          <w:szCs w:val="28"/>
          <w:lang w:eastAsia="zh-HK"/>
        </w:rPr>
        <w:t xml:space="preserve"> Defendant;</w:t>
      </w:r>
    </w:p>
    <w:p w:rsidR="00C9777D" w:rsidRDefault="00C9777D">
      <w:pPr>
        <w:ind w:left="720"/>
        <w:jc w:val="both"/>
        <w:rPr>
          <w:rFonts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3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U</w:t>
      </w:r>
      <w:r>
        <w:rPr>
          <w:rFonts w:hint="eastAsia"/>
          <w:sz w:val="28"/>
          <w:szCs w:val="28"/>
          <w:lang w:eastAsia="zh-HK"/>
        </w:rPr>
        <w:t>pon the joinder of the ECAF Board as the 2</w:t>
      </w:r>
      <w:r>
        <w:rPr>
          <w:rFonts w:hint="eastAsia"/>
          <w:sz w:val="28"/>
          <w:szCs w:val="28"/>
          <w:vertAlign w:val="superscript"/>
          <w:lang w:eastAsia="zh-HK"/>
        </w:rPr>
        <w:t>nd</w:t>
      </w:r>
      <w:r>
        <w:rPr>
          <w:rFonts w:hint="eastAsia"/>
          <w:sz w:val="28"/>
          <w:szCs w:val="28"/>
          <w:lang w:eastAsia="zh-HK"/>
        </w:rPr>
        <w:t xml:space="preserve"> Defendant, all further proceedings be stayed upon the terms of settlement (attached 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lang w:eastAsia="zh-HK"/>
        </w:rPr>
        <w:t>hereof as the Schedule) (</w:t>
      </w:r>
      <w:r>
        <w:rPr>
          <w:sz w:val="28"/>
          <w:szCs w:val="28"/>
          <w:lang w:eastAsia="zh-HK"/>
        </w:rPr>
        <w:t>“</w:t>
      </w:r>
      <w:r>
        <w:rPr>
          <w:rFonts w:hint="eastAsia"/>
          <w:b/>
          <w:i/>
          <w:sz w:val="28"/>
          <w:szCs w:val="28"/>
          <w:lang w:eastAsia="zh-HK"/>
        </w:rPr>
        <w:t>the Settlement Terms</w:t>
      </w:r>
      <w:r>
        <w:rPr>
          <w:sz w:val="28"/>
          <w:szCs w:val="28"/>
          <w:lang w:eastAsia="zh-HK"/>
        </w:rPr>
        <w:t>”</w:t>
      </w:r>
      <w:r>
        <w:rPr>
          <w:rFonts w:hint="eastAsia"/>
          <w:sz w:val="28"/>
          <w:szCs w:val="28"/>
          <w:lang w:eastAsia="zh-HK"/>
        </w:rPr>
        <w:t>).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2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 xml:space="preserve">The Settlement Terms </w:t>
      </w:r>
      <w:r>
        <w:rPr>
          <w:sz w:val="28"/>
          <w:szCs w:val="28"/>
          <w:lang w:eastAsia="zh-HK"/>
        </w:rPr>
        <w:t>embraced</w:t>
      </w:r>
      <w:r>
        <w:rPr>
          <w:rFonts w:hint="eastAsia"/>
          <w:sz w:val="28"/>
          <w:szCs w:val="28"/>
          <w:lang w:eastAsia="zh-HK"/>
        </w:rPr>
        <w:t xml:space="preserve"> the following terms:</w:t>
      </w:r>
    </w:p>
    <w:p w:rsidR="00C9777D" w:rsidRDefault="00C9777D">
      <w:pPr>
        <w:jc w:val="both"/>
        <w:rPr>
          <w:rFonts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4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T</w:t>
      </w:r>
      <w:r>
        <w:rPr>
          <w:rFonts w:hint="eastAsia"/>
          <w:sz w:val="28"/>
          <w:szCs w:val="28"/>
          <w:lang w:eastAsia="zh-HK"/>
        </w:rPr>
        <w:t>he ECAF Board (as the 2</w:t>
      </w:r>
      <w:r>
        <w:rPr>
          <w:rFonts w:hint="eastAsia"/>
          <w:sz w:val="28"/>
          <w:szCs w:val="28"/>
          <w:vertAlign w:val="superscript"/>
          <w:lang w:eastAsia="zh-HK"/>
        </w:rPr>
        <w:t>nd</w:t>
      </w:r>
      <w:r>
        <w:rPr>
          <w:rFonts w:hint="eastAsia"/>
          <w:sz w:val="28"/>
          <w:szCs w:val="28"/>
          <w:lang w:eastAsia="zh-HK"/>
        </w:rPr>
        <w:t xml:space="preserve"> Defendant) shall pay a total sum of HK$824,500.92</w:t>
      </w:r>
      <w:r>
        <w:rPr>
          <w:rStyle w:val="FootnoteReference"/>
          <w:sz w:val="28"/>
          <w:szCs w:val="28"/>
          <w:lang w:eastAsia="zh-HK"/>
        </w:rPr>
        <w:footnoteReference w:id="2"/>
      </w:r>
      <w:r>
        <w:rPr>
          <w:rFonts w:hint="eastAsia"/>
          <w:sz w:val="28"/>
          <w:szCs w:val="28"/>
          <w:lang w:eastAsia="zh-HK"/>
        </w:rPr>
        <w:t xml:space="preserve"> to the Plaintiff;</w:t>
      </w:r>
    </w:p>
    <w:p w:rsidR="00C9777D" w:rsidRDefault="00C9777D">
      <w:pPr>
        <w:ind w:left="720"/>
        <w:jc w:val="both"/>
        <w:rPr>
          <w:rFonts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4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The ECAF Board shall make the payment of the net sum of HK$520,000 to the Director of Legal Aid within 21 days of the Consent Order;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numPr>
          <w:ilvl w:val="0"/>
          <w:numId w:val="34"/>
        </w:numPr>
        <w:jc w:val="both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Upon receipt of the net sum of HK$520,000 by the Director of Legal Aid:</w:t>
      </w:r>
    </w:p>
    <w:p w:rsidR="00C9777D" w:rsidRDefault="00C9777D">
      <w:pPr>
        <w:pStyle w:val="a"/>
        <w:ind w:leftChars="300" w:left="72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the 1</w:t>
      </w:r>
      <w:r>
        <w:rPr>
          <w:rFonts w:ascii="Times New Roman" w:hAnsi="Times New Roman" w:hint="eastAsia"/>
          <w:szCs w:val="24"/>
          <w:vertAlign w:val="superscript"/>
          <w:lang w:eastAsia="zh-HK"/>
        </w:rPr>
        <w:t>st</w:t>
      </w:r>
      <w:r>
        <w:rPr>
          <w:rFonts w:ascii="Times New Roman" w:hAnsi="Times New Roman" w:hint="eastAsia"/>
          <w:szCs w:val="24"/>
          <w:lang w:eastAsia="zh-HK"/>
        </w:rPr>
        <w:t xml:space="preserve"> and 2</w:t>
      </w:r>
      <w:r>
        <w:rPr>
          <w:rFonts w:ascii="Times New Roman" w:hAnsi="Times New Roman" w:hint="eastAsia"/>
          <w:szCs w:val="24"/>
          <w:vertAlign w:val="superscript"/>
          <w:lang w:eastAsia="zh-HK"/>
        </w:rPr>
        <w:t>nd</w:t>
      </w:r>
      <w:r>
        <w:rPr>
          <w:rFonts w:ascii="Times New Roman" w:hAnsi="Times New Roman" w:hint="eastAsia"/>
          <w:szCs w:val="24"/>
          <w:lang w:eastAsia="zh-HK"/>
        </w:rPr>
        <w:t xml:space="preserve"> Defendants shall be fully discharged from all further liabilities, if any in respect of the Plaintiff</w:t>
      </w:r>
      <w:r>
        <w:rPr>
          <w:rFonts w:ascii="Times New Roman" w:hAnsi="Times New Roman"/>
          <w:szCs w:val="24"/>
          <w:lang w:eastAsia="zh-HK"/>
        </w:rPr>
        <w:t>’</w:t>
      </w:r>
      <w:r>
        <w:rPr>
          <w:rFonts w:ascii="Times New Roman" w:hAnsi="Times New Roman" w:hint="eastAsia"/>
          <w:szCs w:val="24"/>
          <w:lang w:eastAsia="zh-HK"/>
        </w:rPr>
        <w:t>s claim in the action herein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pStyle w:val="a"/>
        <w:ind w:leftChars="300" w:left="72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>On 10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th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October 2008, the Plaintiff issued an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inter parte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summons for leave of the Court to </w:t>
      </w: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sz w:val="28"/>
          <w:szCs w:val="28"/>
          <w:lang w:eastAsia="zh-HK"/>
        </w:rPr>
        <w:t>discontinue this action against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(</w:t>
      </w: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the Discontinuance Summons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) pursuant to Order 21, rule 3,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HK"/>
        </w:rPr>
        <w:t xml:space="preserve">Rules of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HK"/>
        </w:rPr>
        <w:lastRenderedPageBreak/>
        <w:t>the District Court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(Cap. 336, subsidiary legislation) (</w:t>
      </w: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RDC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>)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 which stipulated that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: 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szCs w:val="24"/>
          <w:lang w:eastAsia="zh-HK"/>
        </w:rPr>
        <w:t>(1)</w:t>
      </w:r>
      <w:r>
        <w:rPr>
          <w:rFonts w:ascii="Times New Roman" w:hAnsi="Times New Roman" w:hint="eastAsia"/>
          <w:szCs w:val="24"/>
          <w:lang w:eastAsia="zh-HK"/>
        </w:rPr>
        <w:tab/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a party may not </w:t>
      </w:r>
      <w:r>
        <w:rPr>
          <w:rFonts w:ascii="Times New Roman" w:hAnsi="Times New Roman"/>
          <w:szCs w:val="24"/>
          <w:lang w:eastAsia="zh-HK"/>
        </w:rPr>
        <w:t>discontinue</w:t>
      </w:r>
      <w:r>
        <w:rPr>
          <w:rFonts w:ascii="Times New Roman" w:hAnsi="Times New Roman" w:hint="eastAsia"/>
          <w:szCs w:val="24"/>
          <w:lang w:eastAsia="zh-HK"/>
        </w:rPr>
        <w:t xml:space="preserve"> an action 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begun by writ 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without the leave of the Court, and the Court hearing an application for the grant of such leave may order the action 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to be </w:t>
      </w:r>
      <w:r>
        <w:rPr>
          <w:rFonts w:ascii="Times New Roman" w:hAnsi="Times New Roman"/>
          <w:szCs w:val="24"/>
          <w:lang w:eastAsia="zh-HK"/>
        </w:rPr>
        <w:t>discontinued</w:t>
      </w:r>
      <w:r>
        <w:rPr>
          <w:rFonts w:ascii="Times New Roman" w:hAnsi="Times New Roman" w:hint="eastAsia"/>
          <w:szCs w:val="24"/>
          <w:lang w:eastAsia="zh-HK"/>
        </w:rPr>
        <w:t xml:space="preserve"> 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against any party 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against whom it is brought or made on such terms as to costs, the bringing of subsequent action or otherwise as it thinks just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T</w:t>
      </w:r>
      <w:r>
        <w:rPr>
          <w:rFonts w:ascii="Times New Roman" w:hAnsi="Times New Roman" w:hint="eastAsia"/>
          <w:sz w:val="28"/>
          <w:szCs w:val="28"/>
          <w:lang w:eastAsia="zh-HK"/>
        </w:rPr>
        <w:t>he Plaintiff has duly served the Discontinuance Summons on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 given that the Consent Order provided that: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/>
          <w:szCs w:val="24"/>
          <w:lang w:eastAsia="zh-HK"/>
        </w:rPr>
        <w:t>…</w:t>
      </w:r>
      <w:r>
        <w:rPr>
          <w:rFonts w:ascii="Times New Roman" w:hAnsi="Times New Roman" w:hint="eastAsia"/>
          <w:szCs w:val="24"/>
          <w:lang w:eastAsia="zh-HK"/>
        </w:rPr>
        <w:t xml:space="preserve"> all further proceedings in this action between the Plaintiff and the [</w:t>
      </w:r>
      <w:r>
        <w:rPr>
          <w:rFonts w:ascii="Times New Roman" w:hAnsi="Times New Roman" w:hint="eastAsia"/>
          <w:i/>
          <w:szCs w:val="24"/>
          <w:lang w:eastAsia="zh-HK"/>
        </w:rPr>
        <w:t>ECAF</w:t>
      </w:r>
      <w:r>
        <w:rPr>
          <w:rFonts w:ascii="Times New Roman" w:hAnsi="Times New Roman" w:hint="eastAsia"/>
          <w:szCs w:val="24"/>
          <w:lang w:eastAsia="zh-HK"/>
        </w:rPr>
        <w:t>] Board be stayed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>Patently, O. 21 r. 3 RDC provides the Court with an unfettered discretion on whether to allow a party to discontinue an action (</w:t>
      </w:r>
      <w:r>
        <w:rPr>
          <w:rFonts w:ascii="Times New Roman" w:hAnsi="Times New Roman"/>
          <w:sz w:val="28"/>
          <w:szCs w:val="28"/>
          <w:lang w:eastAsia="zh-HK"/>
        </w:rPr>
        <w:t>whether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in part or as a whole) </w:t>
      </w:r>
      <w:r>
        <w:rPr>
          <w:rFonts w:ascii="Times New Roman" w:hAnsi="Times New Roman"/>
          <w:sz w:val="28"/>
          <w:szCs w:val="28"/>
          <w:lang w:eastAsia="zh-HK"/>
        </w:rPr>
        <w:t>against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one or all of the other parties and to make other </w:t>
      </w:r>
      <w:r>
        <w:rPr>
          <w:rFonts w:ascii="Times New Roman" w:hAnsi="Times New Roman"/>
          <w:sz w:val="28"/>
          <w:szCs w:val="28"/>
          <w:lang w:eastAsia="zh-HK"/>
        </w:rPr>
        <w:t>consequential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orders (including orders on costs). A concise summary of the proper exercise of the Court</w:t>
      </w:r>
      <w:r>
        <w:rPr>
          <w:rFonts w:ascii="Times New Roman" w:hAnsi="Times New Roman"/>
          <w:sz w:val="28"/>
          <w:szCs w:val="28"/>
          <w:lang w:eastAsia="zh-HK"/>
        </w:rPr>
        <w:t>’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s discretion was provided by Graham J. in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HK"/>
        </w:rPr>
        <w:t>Covell Matthews &amp; Partners v. French Wools Ltd.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[1977] 1 WLR 877, 879E-F, where he stated: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szCs w:val="24"/>
          <w:lang w:eastAsia="zh-HK"/>
        </w:rPr>
        <w:t xml:space="preserve">The </w:t>
      </w:r>
      <w:r>
        <w:rPr>
          <w:rFonts w:ascii="Times New Roman" w:hAnsi="Times New Roman"/>
          <w:szCs w:val="24"/>
          <w:lang w:eastAsia="zh-HK"/>
        </w:rPr>
        <w:t>principles</w:t>
      </w:r>
      <w:r>
        <w:rPr>
          <w:rFonts w:ascii="Times New Roman" w:hAnsi="Times New Roman" w:hint="eastAsia"/>
          <w:szCs w:val="24"/>
          <w:lang w:eastAsia="zh-HK"/>
        </w:rPr>
        <w:t xml:space="preserve"> to be culled from </w:t>
      </w:r>
      <w:r>
        <w:rPr>
          <w:rFonts w:ascii="Times New Roman" w:hAnsi="Times New Roman"/>
          <w:szCs w:val="24"/>
          <w:lang w:eastAsia="zh-HK"/>
        </w:rPr>
        <w:t>these</w:t>
      </w:r>
      <w:r>
        <w:rPr>
          <w:rFonts w:ascii="Times New Roman" w:hAnsi="Times New Roman" w:hint="eastAsia"/>
          <w:szCs w:val="24"/>
          <w:lang w:eastAsia="zh-HK"/>
        </w:rPr>
        <w:t xml:space="preserve"> cases are, in my judgment, that the court will, normally, at any rate, allow a plaintiff to discontinue if he wants to, provided no injustice will be caused to the defendant. It is not desirable that a plaintiff should be compelled to litigate against his will. The court should therefore grant leave, if it can, without injustice to the defendant, but in doing so should be </w:t>
      </w:r>
      <w:r>
        <w:rPr>
          <w:rFonts w:ascii="Times New Roman" w:hAnsi="Times New Roman"/>
          <w:szCs w:val="24"/>
          <w:lang w:eastAsia="zh-HK"/>
        </w:rPr>
        <w:t>careful</w:t>
      </w:r>
      <w:r>
        <w:rPr>
          <w:rFonts w:ascii="Times New Roman" w:hAnsi="Times New Roman" w:hint="eastAsia"/>
          <w:szCs w:val="24"/>
          <w:lang w:eastAsia="zh-HK"/>
        </w:rPr>
        <w:t xml:space="preserve"> to see that the defendant is not deprived of some </w:t>
      </w:r>
      <w:r>
        <w:rPr>
          <w:rFonts w:ascii="Times New Roman" w:hAnsi="Times New Roman"/>
          <w:szCs w:val="24"/>
          <w:lang w:eastAsia="zh-HK"/>
        </w:rPr>
        <w:t>advantage</w:t>
      </w:r>
      <w:r>
        <w:rPr>
          <w:rFonts w:ascii="Times New Roman" w:hAnsi="Times New Roman" w:hint="eastAsia"/>
          <w:szCs w:val="24"/>
          <w:lang w:eastAsia="zh-HK"/>
        </w:rPr>
        <w:t xml:space="preserve"> which he has already gained in</w:t>
      </w:r>
      <w:r>
        <w:rPr>
          <w:rFonts w:ascii="Times New Roman" w:hAnsi="Times New Roman" w:hint="eastAsia"/>
          <w:szCs w:val="24"/>
          <w:lang w:eastAsia="zh-HK"/>
        </w:rPr>
        <w:t xml:space="preserve"> the litigation and should be ready to grant him adequate protection to ensure that any </w:t>
      </w:r>
      <w:r>
        <w:rPr>
          <w:rFonts w:ascii="Times New Roman" w:hAnsi="Times New Roman"/>
          <w:szCs w:val="24"/>
          <w:lang w:eastAsia="zh-HK"/>
        </w:rPr>
        <w:t>advantage</w:t>
      </w:r>
      <w:r>
        <w:rPr>
          <w:rFonts w:ascii="Times New Roman" w:hAnsi="Times New Roman" w:hint="eastAsia"/>
          <w:szCs w:val="24"/>
          <w:lang w:eastAsia="zh-HK"/>
        </w:rPr>
        <w:t xml:space="preserve"> he has gained i</w:t>
      </w:r>
      <w:r>
        <w:rPr>
          <w:rFonts w:ascii="Times New Roman" w:eastAsia="SimSun" w:hAnsi="Times New Roman" w:hint="eastAsia"/>
          <w:szCs w:val="24"/>
          <w:lang w:eastAsia="zh-CN"/>
        </w:rPr>
        <w:t>s</w:t>
      </w:r>
      <w:r>
        <w:rPr>
          <w:rFonts w:ascii="Times New Roman" w:hAnsi="Times New Roman" w:hint="eastAsia"/>
          <w:szCs w:val="24"/>
          <w:lang w:eastAsia="zh-HK"/>
        </w:rPr>
        <w:t xml:space="preserve"> preserved</w:t>
      </w:r>
      <w:r>
        <w:rPr>
          <w:rFonts w:ascii="Times New Roman" w:hAnsi="Times New Roman"/>
          <w:sz w:val="28"/>
          <w:szCs w:val="28"/>
          <w:lang w:eastAsia="zh-HK"/>
        </w:rPr>
        <w:t>”</w:t>
      </w:r>
      <w:r>
        <w:rPr>
          <w:rStyle w:val="FootnoteReference"/>
          <w:rFonts w:ascii="Times New Roman" w:hAnsi="Times New Roman"/>
          <w:sz w:val="28"/>
          <w:szCs w:val="28"/>
          <w:lang w:eastAsia="zh-HK"/>
        </w:rPr>
        <w:footnoteReference w:id="3"/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 xml:space="preserve">In the circumstances of the </w:t>
      </w:r>
      <w:r>
        <w:rPr>
          <w:rFonts w:ascii="Times New Roman" w:hAnsi="Times New Roman"/>
          <w:sz w:val="28"/>
          <w:szCs w:val="28"/>
          <w:lang w:eastAsia="zh-HK"/>
        </w:rPr>
        <w:t>present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case, the question 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which </w:t>
      </w:r>
      <w:r>
        <w:rPr>
          <w:rFonts w:ascii="Times New Roman" w:hAnsi="Times New Roman" w:hint="eastAsia"/>
          <w:sz w:val="28"/>
          <w:szCs w:val="28"/>
          <w:lang w:eastAsia="zh-HK"/>
        </w:rPr>
        <w:t>arises is thus: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“</w:t>
      </w:r>
      <w:r>
        <w:rPr>
          <w:rFonts w:ascii="Times New Roman" w:hAnsi="Times New Roman" w:hint="eastAsia"/>
          <w:szCs w:val="24"/>
          <w:lang w:eastAsia="zh-HK"/>
        </w:rPr>
        <w:t>Is it just for the Court to grant the Discontinuance Summons</w:t>
      </w:r>
      <w:r>
        <w:rPr>
          <w:rFonts w:ascii="Times New Roman" w:eastAsia="SimSun" w:hAnsi="Times New Roman" w:hint="eastAsia"/>
          <w:szCs w:val="24"/>
          <w:lang w:eastAsia="zh-CN"/>
        </w:rPr>
        <w:t xml:space="preserve"> to the Plaintiff</w:t>
      </w:r>
      <w:r>
        <w:rPr>
          <w:rFonts w:ascii="Times New Roman" w:hAnsi="Times New Roman" w:hint="eastAsia"/>
          <w:szCs w:val="24"/>
          <w:lang w:eastAsia="zh-HK"/>
        </w:rPr>
        <w:t>?</w:t>
      </w:r>
      <w:r>
        <w:rPr>
          <w:rFonts w:ascii="Times New Roman" w:hAnsi="Times New Roman"/>
          <w:sz w:val="28"/>
          <w:szCs w:val="28"/>
          <w:lang w:eastAsia="zh-HK"/>
        </w:rPr>
        <w:t>”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 xml:space="preserve">After carefully considering the </w:t>
      </w:r>
      <w:r>
        <w:rPr>
          <w:rFonts w:ascii="Times New Roman" w:hAnsi="Times New Roman"/>
          <w:sz w:val="28"/>
          <w:szCs w:val="28"/>
          <w:lang w:eastAsia="zh-HK"/>
        </w:rPr>
        <w:t>circumstances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of the present case, I would hold that the answer is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yes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for the following reasons: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5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he Plaintiff has indeed compromised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all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of his causes of action in the present personal injur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>y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action with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both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and 2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nd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Defendants under </w:t>
      </w:r>
      <w:r>
        <w:rPr>
          <w:rFonts w:ascii="Times New Roman" w:hAnsi="Times New Roman"/>
          <w:sz w:val="28"/>
          <w:szCs w:val="28"/>
          <w:lang w:eastAsia="zh-HK"/>
        </w:rPr>
        <w:t>the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Consent Order;</w:t>
      </w: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5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 xml:space="preserve">It is </w:t>
      </w:r>
      <w:r>
        <w:rPr>
          <w:rFonts w:ascii="Times New Roman" w:hAnsi="Times New Roman"/>
          <w:sz w:val="28"/>
          <w:szCs w:val="28"/>
          <w:lang w:eastAsia="zh-HK"/>
        </w:rPr>
        <w:t>therefore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crystal clear that, as matters stand, there is no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dominus litis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in the present personal injury action as between the Plaintiff and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Defendant;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5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I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n law and fact, the Plaintiff could </w:t>
      </w:r>
      <w:r>
        <w:rPr>
          <w:rFonts w:ascii="Times New Roman" w:hAnsi="Times New Roman" w:hint="eastAsia"/>
          <w:i/>
          <w:sz w:val="28"/>
          <w:szCs w:val="28"/>
          <w:lang w:eastAsia="zh-HK"/>
        </w:rPr>
        <w:t>not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proceed with the assessment of damages under the Interlocutory Judgment in view of the fact </w:t>
      </w:r>
      <w:r>
        <w:rPr>
          <w:rFonts w:ascii="Times New Roman" w:hAnsi="Times New Roman"/>
          <w:sz w:val="28"/>
          <w:szCs w:val="28"/>
          <w:lang w:eastAsia="zh-HK"/>
        </w:rPr>
        <w:t>that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the Consent Order (which has been fully complied with by the Plaintiff and the 2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nd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Defendant) constitutes an accord and </w:t>
      </w:r>
      <w:r>
        <w:rPr>
          <w:rFonts w:ascii="Times New Roman" w:hAnsi="Times New Roman"/>
          <w:sz w:val="28"/>
          <w:szCs w:val="28"/>
          <w:lang w:eastAsia="zh-HK"/>
        </w:rPr>
        <w:t>satisfaction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of all of the Plaintiff</w:t>
      </w:r>
      <w:r>
        <w:rPr>
          <w:rFonts w:ascii="Times New Roman" w:hAnsi="Times New Roman"/>
          <w:sz w:val="28"/>
          <w:szCs w:val="28"/>
          <w:lang w:eastAsia="zh-HK"/>
        </w:rPr>
        <w:t>’</w:t>
      </w:r>
      <w:r>
        <w:rPr>
          <w:rFonts w:ascii="Times New Roman" w:hAnsi="Times New Roman" w:hint="eastAsia"/>
          <w:sz w:val="28"/>
          <w:szCs w:val="28"/>
          <w:lang w:eastAsia="zh-HK"/>
        </w:rPr>
        <w:t>s causes of action against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Defendant;</w:t>
      </w:r>
    </w:p>
    <w:p w:rsidR="00C9777D" w:rsidRDefault="00C9777D">
      <w:pPr>
        <w:pStyle w:val="a"/>
        <w:ind w:left="480"/>
        <w:rPr>
          <w:rFonts w:ascii="Times New Roman" w:hAnsi="Times New Roman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5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T</w:t>
      </w:r>
      <w:r>
        <w:rPr>
          <w:rFonts w:ascii="Times New Roman" w:hAnsi="Times New Roman" w:hint="eastAsia"/>
          <w:sz w:val="28"/>
          <w:szCs w:val="28"/>
          <w:lang w:eastAsia="zh-HK"/>
        </w:rPr>
        <w:t>o grant leave to discontinue the present personal injury proceedings would not deprive the 1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st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Defendant of any advantages.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2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>In the premises, at the hearing on 24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th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October 2008, I granted the relief sought in the Discontinuance Summons 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to the Plaintiff </w:t>
      </w:r>
      <w:r>
        <w:rPr>
          <w:rFonts w:ascii="Times New Roman" w:hAnsi="Times New Roman" w:hint="eastAsia"/>
          <w:sz w:val="28"/>
          <w:szCs w:val="28"/>
          <w:lang w:eastAsia="zh-HK"/>
        </w:rPr>
        <w:t>and ordered that:</w:t>
      </w:r>
    </w:p>
    <w:p w:rsidR="00C9777D" w:rsidRDefault="00C9777D">
      <w:pPr>
        <w:pStyle w:val="a"/>
        <w:ind w:leftChars="0" w:left="36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6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L</w:t>
      </w:r>
      <w:r>
        <w:rPr>
          <w:rFonts w:ascii="Times New Roman" w:hAnsi="Times New Roman" w:hint="eastAsia"/>
          <w:sz w:val="28"/>
          <w:szCs w:val="28"/>
          <w:lang w:eastAsia="zh-HK"/>
        </w:rPr>
        <w:t>eave be granted to the Plaintiff to discontinue the present DCPI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lang w:eastAsia="zh-HK"/>
        </w:rPr>
        <w:t>1842/2007;</w:t>
      </w:r>
    </w:p>
    <w:p w:rsidR="00C9777D" w:rsidRDefault="00C9777D">
      <w:pPr>
        <w:pStyle w:val="a"/>
        <w:ind w:leftChars="0" w:left="72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6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 xml:space="preserve">Without </w:t>
      </w:r>
      <w:r>
        <w:rPr>
          <w:rFonts w:ascii="Times New Roman" w:hAnsi="Times New Roman" w:hint="eastAsia"/>
          <w:sz w:val="28"/>
          <w:szCs w:val="28"/>
          <w:lang w:eastAsia="zh-HK"/>
        </w:rPr>
        <w:t>the Court</w:t>
      </w:r>
      <w:r>
        <w:rPr>
          <w:rFonts w:ascii="Times New Roman" w:hAnsi="Times New Roman"/>
          <w:sz w:val="28"/>
          <w:szCs w:val="28"/>
          <w:lang w:eastAsia="zh-HK"/>
        </w:rPr>
        <w:t>’</w:t>
      </w:r>
      <w:r>
        <w:rPr>
          <w:rFonts w:ascii="Times New Roman" w:hAnsi="Times New Roman" w:hint="eastAsia"/>
          <w:sz w:val="28"/>
          <w:szCs w:val="28"/>
          <w:lang w:eastAsia="zh-HK"/>
        </w:rPr>
        <w:t>s leave, the Plaintiff shall not make any application to assess damages and costs under the Interlocutory Judgment;</w:t>
      </w: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6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 xml:space="preserve">There 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shall 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be no order as to </w:t>
      </w:r>
      <w:r>
        <w:rPr>
          <w:rFonts w:ascii="Times New Roman" w:eastAsia="SimSun" w:hAnsi="Times New Roman" w:hint="eastAsia"/>
          <w:sz w:val="28"/>
          <w:szCs w:val="28"/>
          <w:lang w:eastAsia="zh-CN"/>
        </w:rPr>
        <w:t xml:space="preserve">the </w:t>
      </w:r>
      <w:r>
        <w:rPr>
          <w:rFonts w:ascii="Times New Roman" w:hAnsi="Times New Roman" w:hint="eastAsia"/>
          <w:sz w:val="28"/>
          <w:szCs w:val="28"/>
          <w:lang w:eastAsia="zh-HK"/>
        </w:rPr>
        <w:t>costs of the Discontinuance Summons;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numPr>
          <w:ilvl w:val="0"/>
          <w:numId w:val="36"/>
        </w:numPr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/>
          <w:sz w:val="28"/>
          <w:szCs w:val="28"/>
          <w:lang w:eastAsia="zh-HK"/>
        </w:rPr>
        <w:t>T</w:t>
      </w:r>
      <w:r>
        <w:rPr>
          <w:rFonts w:ascii="Times New Roman" w:hAnsi="Times New Roman" w:hint="eastAsia"/>
          <w:sz w:val="28"/>
          <w:szCs w:val="28"/>
          <w:lang w:eastAsia="zh-HK"/>
        </w:rPr>
        <w:t>he Plaintiff</w:t>
      </w:r>
      <w:r>
        <w:rPr>
          <w:rFonts w:ascii="Times New Roman" w:hAnsi="Times New Roman"/>
          <w:sz w:val="28"/>
          <w:szCs w:val="28"/>
          <w:lang w:eastAsia="zh-HK"/>
        </w:rPr>
        <w:t>’</w:t>
      </w:r>
      <w:r>
        <w:rPr>
          <w:rFonts w:ascii="Times New Roman" w:hAnsi="Times New Roman" w:hint="eastAsia"/>
          <w:sz w:val="28"/>
          <w:szCs w:val="28"/>
          <w:lang w:eastAsia="zh-HK"/>
        </w:rPr>
        <w:t>s own costs in respect of the Discontinuance Summons (</w:t>
      </w:r>
      <w:r>
        <w:rPr>
          <w:rFonts w:ascii="Times New Roman" w:hAnsi="Times New Roman"/>
          <w:sz w:val="28"/>
          <w:szCs w:val="28"/>
          <w:lang w:eastAsia="zh-HK"/>
        </w:rPr>
        <w:t>including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the hearing on 24</w:t>
      </w:r>
      <w:r>
        <w:rPr>
          <w:rFonts w:ascii="Times New Roman" w:hAnsi="Times New Roman" w:hint="eastAsia"/>
          <w:sz w:val="28"/>
          <w:szCs w:val="28"/>
          <w:vertAlign w:val="superscript"/>
          <w:lang w:eastAsia="zh-HK"/>
        </w:rPr>
        <w:t>th</w:t>
      </w:r>
      <w:r>
        <w:rPr>
          <w:rFonts w:ascii="Times New Roman" w:hAnsi="Times New Roman" w:hint="eastAsia"/>
          <w:sz w:val="28"/>
          <w:szCs w:val="28"/>
          <w:lang w:eastAsia="zh-HK"/>
        </w:rPr>
        <w:t xml:space="preserve"> October 2008) shall be taxed in accordance with the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HK"/>
        </w:rPr>
        <w:t>Legal Aid Regulations</w:t>
      </w:r>
      <w:r>
        <w:rPr>
          <w:rFonts w:ascii="Times New Roman" w:hAnsi="Times New Roman" w:hint="eastAsia"/>
          <w:sz w:val="28"/>
          <w:szCs w:val="28"/>
          <w:lang w:eastAsia="zh-HK"/>
        </w:rPr>
        <w:t>.</w:t>
      </w:r>
    </w:p>
    <w:p w:rsidR="00C9777D" w:rsidRDefault="00C9777D">
      <w:pPr>
        <w:pStyle w:val="a"/>
        <w:ind w:left="480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ind w:leftChars="0"/>
        <w:jc w:val="both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ind w:leftChars="0"/>
        <w:jc w:val="both"/>
        <w:rPr>
          <w:rFonts w:ascii="Times New Roman" w:eastAsia="SimSun" w:hAnsi="Times New Roman" w:hint="eastAsia"/>
          <w:sz w:val="28"/>
          <w:szCs w:val="28"/>
          <w:lang w:eastAsia="zh-CN"/>
        </w:rPr>
      </w:pPr>
    </w:p>
    <w:p w:rsidR="00C9777D" w:rsidRDefault="00C9777D">
      <w:pPr>
        <w:pStyle w:val="a"/>
        <w:ind w:leftChars="0"/>
        <w:jc w:val="both"/>
        <w:rPr>
          <w:rFonts w:ascii="Times New Roman" w:eastAsia="SimSun" w:hAnsi="Times New Roman" w:hint="eastAsia"/>
          <w:sz w:val="28"/>
          <w:szCs w:val="28"/>
          <w:lang w:eastAsia="zh-CN"/>
        </w:rPr>
      </w:pPr>
    </w:p>
    <w:p w:rsidR="00C9777D" w:rsidRDefault="00C9777D">
      <w:pPr>
        <w:pStyle w:val="a"/>
        <w:ind w:leftChars="0"/>
        <w:jc w:val="both"/>
        <w:rPr>
          <w:rFonts w:ascii="Times New Roman" w:eastAsia="SimSun" w:hAnsi="Times New Roman" w:hint="eastAsia"/>
          <w:sz w:val="28"/>
          <w:szCs w:val="28"/>
          <w:lang w:eastAsia="zh-CN"/>
        </w:rPr>
      </w:pPr>
    </w:p>
    <w:p w:rsidR="00C9777D" w:rsidRDefault="00C9777D">
      <w:pPr>
        <w:pStyle w:val="a"/>
        <w:ind w:leftChars="0"/>
        <w:jc w:val="both"/>
        <w:rPr>
          <w:rFonts w:ascii="Times New Roman" w:eastAsia="SimSun" w:hAnsi="Times New Roman" w:hint="eastAsia"/>
          <w:sz w:val="28"/>
          <w:szCs w:val="28"/>
          <w:lang w:eastAsia="zh-CN"/>
        </w:rPr>
      </w:pPr>
    </w:p>
    <w:p w:rsidR="00C9777D" w:rsidRDefault="00C9777D">
      <w:pPr>
        <w:pStyle w:val="a"/>
        <w:ind w:leftChars="0"/>
        <w:jc w:val="center"/>
        <w:rPr>
          <w:rFonts w:ascii="Times New Roman" w:hAnsi="Times New Roman" w:hint="eastAsia"/>
          <w:sz w:val="28"/>
          <w:szCs w:val="28"/>
          <w:lang w:eastAsia="zh-HK"/>
        </w:rPr>
      </w:pPr>
    </w:p>
    <w:p w:rsidR="00C9777D" w:rsidRDefault="00C9777D">
      <w:pPr>
        <w:pStyle w:val="a"/>
        <w:ind w:leftChars="0"/>
        <w:jc w:val="center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>Frederick HF Chan</w:t>
      </w:r>
    </w:p>
    <w:p w:rsidR="00C9777D" w:rsidRDefault="00C9777D">
      <w:pPr>
        <w:pStyle w:val="a"/>
        <w:ind w:leftChars="0"/>
        <w:jc w:val="center"/>
        <w:rPr>
          <w:rFonts w:ascii="Times New Roman" w:hAnsi="Times New Roman" w:hint="eastAsia"/>
          <w:sz w:val="28"/>
          <w:szCs w:val="28"/>
          <w:lang w:eastAsia="zh-HK"/>
        </w:rPr>
      </w:pPr>
      <w:r>
        <w:rPr>
          <w:rFonts w:ascii="Times New Roman" w:hAnsi="Times New Roman" w:hint="eastAsia"/>
          <w:sz w:val="28"/>
          <w:szCs w:val="28"/>
          <w:lang w:eastAsia="zh-HK"/>
        </w:rPr>
        <w:t>Deputy District Court Judge</w:t>
      </w:r>
    </w:p>
    <w:p w:rsidR="00C9777D" w:rsidRDefault="00C9777D">
      <w:pPr>
        <w:jc w:val="both"/>
        <w:rPr>
          <w:rFonts w:hint="eastAsia"/>
          <w:sz w:val="28"/>
          <w:szCs w:val="28"/>
          <w:u w:val="single"/>
        </w:rPr>
      </w:pPr>
    </w:p>
    <w:p w:rsidR="00C9777D" w:rsidRDefault="00C9777D">
      <w:pPr>
        <w:jc w:val="both"/>
        <w:rPr>
          <w:rFonts w:hint="eastAsia"/>
          <w:sz w:val="28"/>
          <w:szCs w:val="28"/>
          <w:u w:val="single"/>
        </w:rPr>
      </w:pPr>
    </w:p>
    <w:p w:rsidR="00C9777D" w:rsidRDefault="00C9777D">
      <w:pPr>
        <w:jc w:val="both"/>
        <w:rPr>
          <w:rFonts w:hint="eastAsia"/>
          <w:sz w:val="28"/>
          <w:szCs w:val="28"/>
          <w:u w:val="single"/>
          <w:lang w:eastAsia="zh-HK"/>
        </w:rPr>
      </w:pPr>
    </w:p>
    <w:p w:rsidR="00C9777D" w:rsidRDefault="00C9777D">
      <w:pPr>
        <w:jc w:val="both"/>
        <w:rPr>
          <w:rFonts w:hint="eastAsia"/>
          <w:u w:val="single"/>
          <w:lang w:eastAsia="zh-HK"/>
        </w:rPr>
      </w:pPr>
      <w:r>
        <w:rPr>
          <w:rFonts w:hint="eastAsia"/>
          <w:u w:val="single"/>
          <w:lang w:eastAsia="zh-HK"/>
        </w:rPr>
        <w:t>Representation:</w:t>
      </w:r>
    </w:p>
    <w:p w:rsidR="00C9777D" w:rsidRDefault="00C9777D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Ms. Dao Yeung Yeung of Messrs. </w:t>
      </w:r>
      <w:r>
        <w:rPr>
          <w:lang w:eastAsia="zh-HK"/>
        </w:rPr>
        <w:t>C</w:t>
      </w:r>
      <w:r>
        <w:rPr>
          <w:rFonts w:hint="eastAsia"/>
          <w:lang w:eastAsia="zh-HK"/>
        </w:rPr>
        <w:t>heung Yeung &amp; Co., solicitors for the Plaintiff;</w:t>
      </w:r>
    </w:p>
    <w:p w:rsidR="00C9777D" w:rsidRDefault="00C9777D">
      <w:pPr>
        <w:jc w:val="both"/>
        <w:rPr>
          <w:lang w:eastAsia="zh-HK"/>
        </w:rPr>
      </w:pPr>
      <w:r>
        <w:rPr>
          <w:lang w:eastAsia="zh-HK"/>
        </w:rPr>
        <w:t>T</w:t>
      </w:r>
      <w:r>
        <w:rPr>
          <w:rFonts w:hint="eastAsia"/>
          <w:lang w:eastAsia="zh-HK"/>
        </w:rPr>
        <w:t>he 1</w:t>
      </w:r>
      <w:r>
        <w:rPr>
          <w:rFonts w:hint="eastAsia"/>
          <w:vertAlign w:val="superscript"/>
          <w:lang w:eastAsia="zh-HK"/>
        </w:rPr>
        <w:t>st</w:t>
      </w:r>
      <w:r>
        <w:rPr>
          <w:rFonts w:hint="eastAsia"/>
          <w:lang w:eastAsia="zh-HK"/>
        </w:rPr>
        <w:t xml:space="preserve"> Defendant was absent.</w:t>
      </w:r>
    </w:p>
    <w:p w:rsidR="00C9777D" w:rsidRDefault="00C9777D">
      <w:pPr>
        <w:spacing w:line="480" w:lineRule="auto"/>
        <w:rPr>
          <w:rFonts w:ascii="NSimSun" w:eastAsia="NSimSun" w:hAnsi="NSimSun"/>
          <w:bCs/>
          <w:sz w:val="2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418" w:right="1701" w:bottom="1418" w:left="1701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77D" w:rsidRDefault="00C9777D">
      <w:r>
        <w:separator/>
      </w:r>
    </w:p>
  </w:endnote>
  <w:endnote w:type="continuationSeparator" w:id="0">
    <w:p w:rsidR="00C9777D" w:rsidRDefault="00C9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77D" w:rsidRDefault="00C977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777D" w:rsidRDefault="00C97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77D" w:rsidRDefault="00C977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9777D" w:rsidRDefault="00C9777D">
    <w:pPr>
      <w:pStyle w:val="Footer"/>
      <w:tabs>
        <w:tab w:val="clear" w:pos="4320"/>
        <w:tab w:val="clear" w:pos="8640"/>
        <w:tab w:val="center" w:pos="4678"/>
        <w:tab w:val="right" w:pos="8460"/>
      </w:tabs>
      <w:rPr>
        <w:rFonts w:ascii="Times New Roman" w:hAnsi="Times New Roman"/>
        <w:b w:val="0"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77D" w:rsidRDefault="00C9777D">
      <w:r>
        <w:separator/>
      </w:r>
    </w:p>
  </w:footnote>
  <w:footnote w:type="continuationSeparator" w:id="0">
    <w:p w:rsidR="00C9777D" w:rsidRDefault="00C9777D">
      <w:r>
        <w:continuationSeparator/>
      </w:r>
    </w:p>
  </w:footnote>
  <w:footnote w:id="1">
    <w:p w:rsidR="00C9777D" w:rsidRDefault="00C9777D">
      <w:pPr>
        <w:pStyle w:val="FootnoteText"/>
        <w:jc w:val="both"/>
        <w:rPr>
          <w:rFonts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HK"/>
        </w:rPr>
        <w:t>This passage which appeared earlier in the Halsbury</w:t>
      </w:r>
      <w:r>
        <w:rPr>
          <w:lang w:eastAsia="zh-HK"/>
        </w:rPr>
        <w:t>’</w:t>
      </w:r>
      <w:r>
        <w:rPr>
          <w:rFonts w:hint="eastAsia"/>
          <w:lang w:eastAsia="zh-HK"/>
        </w:rPr>
        <w:t>s Laws of England (3</w:t>
      </w:r>
      <w:r>
        <w:rPr>
          <w:rFonts w:hint="eastAsia"/>
          <w:vertAlign w:val="superscript"/>
          <w:lang w:eastAsia="zh-HK"/>
        </w:rPr>
        <w:t>rd</w:t>
      </w:r>
      <w:r>
        <w:rPr>
          <w:rFonts w:hint="eastAsia"/>
          <w:lang w:eastAsia="zh-HK"/>
        </w:rPr>
        <w:t xml:space="preserve"> Edition), volume 22, paragraph 1660, was endorsed by the New Brunswick Court of Appeal in </w:t>
      </w:r>
      <w:r>
        <w:rPr>
          <w:rFonts w:hint="eastAsia"/>
          <w:b/>
          <w:u w:val="single"/>
          <w:lang w:eastAsia="zh-HK"/>
        </w:rPr>
        <w:t>Brunswick Construction Lt</w:t>
      </w:r>
      <w:r>
        <w:rPr>
          <w:b/>
          <w:u w:val="single"/>
          <w:lang w:eastAsia="zh-HK"/>
        </w:rPr>
        <w:t>é</w:t>
      </w:r>
      <w:r>
        <w:rPr>
          <w:rFonts w:hint="eastAsia"/>
          <w:b/>
          <w:u w:val="single"/>
          <w:lang w:eastAsia="zh-HK"/>
        </w:rPr>
        <w:t>e v. Michaud</w:t>
      </w:r>
      <w:r>
        <w:rPr>
          <w:rFonts w:hint="eastAsia"/>
          <w:lang w:eastAsia="zh-HK"/>
        </w:rPr>
        <w:t>, (1977) 17 NBR (2d) 86 (Westlaw Transcript).</w:t>
      </w:r>
    </w:p>
  </w:footnote>
  <w:footnote w:id="2">
    <w:p w:rsidR="00C9777D" w:rsidRDefault="00C9777D">
      <w:pPr>
        <w:pStyle w:val="FootnoteText"/>
        <w:jc w:val="both"/>
        <w:rPr>
          <w:rFonts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eastAsia="zh-HK"/>
        </w:rPr>
        <w:t>T</w:t>
      </w:r>
      <w:r>
        <w:rPr>
          <w:rFonts w:hint="eastAsia"/>
          <w:lang w:eastAsia="zh-HK"/>
        </w:rPr>
        <w:t>he Plaintiff shall give credit to the sum of HK$304,500.92 of employees</w:t>
      </w:r>
      <w:r>
        <w:rPr>
          <w:lang w:eastAsia="zh-HK"/>
        </w:rPr>
        <w:t>’</w:t>
      </w:r>
      <w:r>
        <w:rPr>
          <w:rFonts w:hint="eastAsia"/>
          <w:lang w:eastAsia="zh-HK"/>
        </w:rPr>
        <w:t xml:space="preserve"> compensation received by the Plaintiff from the 2</w:t>
      </w:r>
      <w:r>
        <w:rPr>
          <w:rFonts w:hint="eastAsia"/>
          <w:vertAlign w:val="superscript"/>
          <w:lang w:eastAsia="zh-HK"/>
        </w:rPr>
        <w:t>nd</w:t>
      </w:r>
      <w:r>
        <w:rPr>
          <w:rFonts w:hint="eastAsia"/>
          <w:lang w:eastAsia="zh-HK"/>
        </w:rPr>
        <w:t xml:space="preserve"> Defendant under DCEC515/2006.</w:t>
      </w:r>
    </w:p>
  </w:footnote>
  <w:footnote w:id="3">
    <w:p w:rsidR="00C9777D" w:rsidRDefault="00C9777D">
      <w:pPr>
        <w:pStyle w:val="FootnoteText"/>
        <w:rPr>
          <w:rFonts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HK"/>
        </w:rPr>
        <w:t xml:space="preserve">The English Court of Appeal </w:t>
      </w:r>
      <w:r>
        <w:rPr>
          <w:lang w:eastAsia="zh-HK"/>
        </w:rPr>
        <w:t>upheld</w:t>
      </w:r>
      <w:r>
        <w:rPr>
          <w:rFonts w:hint="eastAsia"/>
          <w:lang w:eastAsia="zh-HK"/>
        </w:rPr>
        <w:t xml:space="preserve"> Graham J</w:t>
      </w:r>
      <w:r>
        <w:rPr>
          <w:lang w:eastAsia="zh-HK"/>
        </w:rPr>
        <w:t>’</w:t>
      </w:r>
      <w:r>
        <w:rPr>
          <w:rFonts w:hint="eastAsia"/>
          <w:lang w:eastAsia="zh-HK"/>
        </w:rPr>
        <w:t>s decision (see: [1978] 1 WLR 1477).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77D" w:rsidRDefault="00C9777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777D" w:rsidRDefault="00C97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77D" w:rsidRDefault="00C9777D">
    <w:pPr>
      <w:pStyle w:val="Header"/>
      <w:framePr w:wrap="around" w:vAnchor="text" w:hAnchor="margin" w:xAlign="center" w:y="1"/>
      <w:rPr>
        <w:rStyle w:val="PageNumber"/>
        <w:rFonts w:ascii="Times New Roman" w:hAnsi="Times New Roman" w:hint="eastAsia"/>
        <w:b w:val="0"/>
        <w:bCs/>
        <w:sz w:val="20"/>
        <w:lang w:eastAsia="zh-CN"/>
      </w:rPr>
    </w:pPr>
  </w:p>
  <w:p w:rsidR="00C9777D" w:rsidRDefault="00C9777D">
    <w:pPr>
      <w:pStyle w:val="Header"/>
      <w:rPr>
        <w:rFonts w:hint="eastAsia"/>
        <w:lang w:eastAsia="zh-CN"/>
      </w:rPr>
    </w:pPr>
    <w:r>
      <w:rPr>
        <w:noProof/>
        <w:sz w:val="20"/>
        <w:lang w:val="en-US"/>
      </w:rPr>
    </w:r>
    <w:r w:rsidR="00C9777D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C9777D">
      <w:rPr>
        <w:noProof/>
      </w:rPr>
      <w:pict>
        <v:shape id="_x0000_s1025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77D" w:rsidRDefault="00C9777D">
    <w:pPr>
      <w:pStyle w:val="Header"/>
    </w:pPr>
    <w:r>
      <w:rPr>
        <w:noProof/>
        <w:sz w:val="20"/>
        <w:lang w:val="en-US"/>
      </w:rPr>
    </w:r>
    <w:r w:rsidR="00C9777D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  <w:lang w:val="en-US"/>
      </w:rPr>
    </w:r>
    <w:r w:rsidR="00C9777D">
      <w:rPr>
        <w:noProof/>
        <w:sz w:val="20"/>
        <w:lang w:val="en-US"/>
      </w:rPr>
      <w:pict>
        <v:shape id="_x0000_s1026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C9777D" w:rsidRDefault="00C9777D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52F"/>
    <w:multiLevelType w:val="hybridMultilevel"/>
    <w:tmpl w:val="108C429A"/>
    <w:lvl w:ilvl="0" w:tplc="61A6AA6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953F20"/>
    <w:multiLevelType w:val="hybridMultilevel"/>
    <w:tmpl w:val="1B60782E"/>
    <w:lvl w:ilvl="0" w:tplc="FFF4D626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137FB"/>
    <w:multiLevelType w:val="hybridMultilevel"/>
    <w:tmpl w:val="B05EA2CA"/>
    <w:lvl w:ilvl="0" w:tplc="7EDC299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178A4"/>
    <w:multiLevelType w:val="hybridMultilevel"/>
    <w:tmpl w:val="AFD89BA4"/>
    <w:lvl w:ilvl="0" w:tplc="4EC2D11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63504DF"/>
    <w:multiLevelType w:val="hybridMultilevel"/>
    <w:tmpl w:val="5A549E30"/>
    <w:lvl w:ilvl="0" w:tplc="822C342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3DE23CC5"/>
    <w:multiLevelType w:val="hybridMultilevel"/>
    <w:tmpl w:val="8F24C0D6"/>
    <w:lvl w:ilvl="0" w:tplc="7220B7E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0A741B"/>
    <w:multiLevelType w:val="hybridMultilevel"/>
    <w:tmpl w:val="19D460AA"/>
    <w:lvl w:ilvl="0" w:tplc="FA38C28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35020"/>
    <w:multiLevelType w:val="hybridMultilevel"/>
    <w:tmpl w:val="D8EA1D9C"/>
    <w:lvl w:ilvl="0" w:tplc="66A8DAE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F9C4766"/>
    <w:multiLevelType w:val="hybridMultilevel"/>
    <w:tmpl w:val="2A521802"/>
    <w:lvl w:ilvl="0" w:tplc="D084DF1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D65A3"/>
    <w:multiLevelType w:val="hybridMultilevel"/>
    <w:tmpl w:val="B54EF2A6"/>
    <w:lvl w:ilvl="0" w:tplc="6FF8E4B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71DFA"/>
    <w:multiLevelType w:val="hybridMultilevel"/>
    <w:tmpl w:val="C32044F6"/>
    <w:lvl w:ilvl="0" w:tplc="A364CC1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15A92"/>
    <w:multiLevelType w:val="hybridMultilevel"/>
    <w:tmpl w:val="4BB27066"/>
    <w:lvl w:ilvl="0" w:tplc="BCA8EF98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66208"/>
    <w:multiLevelType w:val="hybridMultilevel"/>
    <w:tmpl w:val="185CDC52"/>
    <w:lvl w:ilvl="0" w:tplc="2BE0B86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03D86"/>
    <w:multiLevelType w:val="hybridMultilevel"/>
    <w:tmpl w:val="ECE8FF78"/>
    <w:lvl w:ilvl="0" w:tplc="418632D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9D428E6"/>
    <w:multiLevelType w:val="hybridMultilevel"/>
    <w:tmpl w:val="48844FEA"/>
    <w:lvl w:ilvl="0" w:tplc="CD3CF2A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E1FA9"/>
    <w:multiLevelType w:val="hybridMultilevel"/>
    <w:tmpl w:val="5D8AEC8A"/>
    <w:lvl w:ilvl="0" w:tplc="5554DFF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75427"/>
    <w:multiLevelType w:val="hybridMultilevel"/>
    <w:tmpl w:val="4B08D440"/>
    <w:lvl w:ilvl="0" w:tplc="0CDC9E5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3F132F"/>
    <w:multiLevelType w:val="hybridMultilevel"/>
    <w:tmpl w:val="2B723FCA"/>
    <w:lvl w:ilvl="0" w:tplc="FA286A4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2128E"/>
    <w:multiLevelType w:val="hybridMultilevel"/>
    <w:tmpl w:val="899ED8D8"/>
    <w:lvl w:ilvl="0" w:tplc="D46257D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70DC5"/>
    <w:multiLevelType w:val="hybridMultilevel"/>
    <w:tmpl w:val="65585952"/>
    <w:lvl w:ilvl="0" w:tplc="CBD06F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287261">
    <w:abstractNumId w:val="5"/>
  </w:num>
  <w:num w:numId="2" w16cid:durableId="1541430644">
    <w:abstractNumId w:val="19"/>
  </w:num>
  <w:num w:numId="3" w16cid:durableId="15945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589843">
    <w:abstractNumId w:val="10"/>
  </w:num>
  <w:num w:numId="5" w16cid:durableId="1027557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7985477">
    <w:abstractNumId w:val="9"/>
  </w:num>
  <w:num w:numId="7" w16cid:durableId="859984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2992467">
    <w:abstractNumId w:val="13"/>
  </w:num>
  <w:num w:numId="9" w16cid:durableId="4243019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32176">
    <w:abstractNumId w:val="4"/>
  </w:num>
  <w:num w:numId="11" w16cid:durableId="4590310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026517">
    <w:abstractNumId w:val="11"/>
  </w:num>
  <w:num w:numId="13" w16cid:durableId="20301327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4274064">
    <w:abstractNumId w:val="12"/>
  </w:num>
  <w:num w:numId="15" w16cid:durableId="9073047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7973883">
    <w:abstractNumId w:val="7"/>
  </w:num>
  <w:num w:numId="17" w16cid:durableId="20201583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7175575">
    <w:abstractNumId w:val="15"/>
  </w:num>
  <w:num w:numId="19" w16cid:durableId="167821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10935386">
    <w:abstractNumId w:val="1"/>
  </w:num>
  <w:num w:numId="21" w16cid:durableId="996304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15232423">
    <w:abstractNumId w:val="20"/>
  </w:num>
  <w:num w:numId="23" w16cid:durableId="11151789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3062502">
    <w:abstractNumId w:val="17"/>
  </w:num>
  <w:num w:numId="25" w16cid:durableId="1197695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45252220">
    <w:abstractNumId w:val="18"/>
  </w:num>
  <w:num w:numId="27" w16cid:durableId="12676949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5095602">
    <w:abstractNumId w:val="2"/>
  </w:num>
  <w:num w:numId="29" w16cid:durableId="159740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99169870">
    <w:abstractNumId w:val="16"/>
  </w:num>
  <w:num w:numId="31" w16cid:durableId="5486142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4658922">
    <w:abstractNumId w:val="6"/>
  </w:num>
  <w:num w:numId="33" w16cid:durableId="1631547697">
    <w:abstractNumId w:val="14"/>
  </w:num>
  <w:num w:numId="34" w16cid:durableId="579216249">
    <w:abstractNumId w:val="8"/>
  </w:num>
  <w:num w:numId="35" w16cid:durableId="535779379">
    <w:abstractNumId w:val="0"/>
  </w:num>
  <w:num w:numId="36" w16cid:durableId="1776248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77D"/>
    <w:rsid w:val="00C9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67EBB2-9999-714C-A297-8360B09F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Cs/>
      <w:sz w:val="28"/>
      <w:szCs w:val="20"/>
      <w:lang w:val="en-GB" w:eastAsia="en-US"/>
    </w:rPr>
  </w:style>
  <w:style w:type="paragraph" w:styleId="BodyTextIndent">
    <w:name w:val="Body Text Indent"/>
    <w:basedOn w:val="Normal"/>
    <w:semiHidden/>
    <w:pPr>
      <w:tabs>
        <w:tab w:val="left" w:pos="1418"/>
      </w:tabs>
      <w:ind w:left="1411"/>
      <w:jc w:val="both"/>
    </w:pPr>
    <w:rPr>
      <w:bCs/>
      <w:lang w:val="en-GB"/>
    </w:rPr>
  </w:style>
  <w:style w:type="paragraph" w:customStyle="1" w:styleId="a">
    <w:name w:val="清單段落"/>
    <w:basedOn w:val="Normal"/>
    <w:pPr>
      <w:widowControl w:val="0"/>
      <w:ind w:leftChars="200"/>
    </w:pPr>
    <w:rPr>
      <w:rFonts w:ascii="Calibri" w:eastAsia="PMingLiU" w:hAnsi="Calibri"/>
      <w:kern w:val="2"/>
      <w:szCs w:val="22"/>
      <w:lang w:eastAsia="zh-TW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pPr>
      <w:widowControl w:val="0"/>
      <w:snapToGrid w:val="0"/>
    </w:pPr>
    <w:rPr>
      <w:rFonts w:ascii="Calibri" w:eastAsia="PMingLiU" w:hAnsi="Calibri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Kwong</dc:creator>
  <cp:keywords/>
  <dc:description/>
  <cp:lastModifiedBy>Adrien Kwong</cp:lastModifiedBy>
  <cp:revision>2</cp:revision>
  <cp:lastPrinted>2008-10-24T02:00:00Z</cp:lastPrinted>
  <dcterms:created xsi:type="dcterms:W3CDTF">2023-10-14T01:18:00Z</dcterms:created>
  <dcterms:modified xsi:type="dcterms:W3CDTF">2023-10-14T01:18:00Z</dcterms:modified>
</cp:coreProperties>
</file>