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BA4" w:rsidRDefault="00D67BA4">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417</w:t>
      </w:r>
      <w:r>
        <w:rPr>
          <w:rFonts w:ascii="Times New Roman" w:hAnsi="Times New Roman" w:hint="eastAsia"/>
          <w:b w:val="0"/>
        </w:rPr>
        <w:t>/200</w:t>
      </w:r>
      <w:r>
        <w:rPr>
          <w:rFonts w:ascii="Times New Roman" w:hAnsi="Times New Roman"/>
          <w:b w:val="0"/>
        </w:rPr>
        <w:t>6</w:t>
      </w:r>
    </w:p>
    <w:p w:rsidR="00D67BA4" w:rsidRDefault="00D67BA4">
      <w:pPr>
        <w:rPr>
          <w:lang w:val="en-GB"/>
        </w:rPr>
      </w:pPr>
    </w:p>
    <w:p w:rsidR="00D67BA4" w:rsidRDefault="00D67BA4">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728" w:right="1728" w:bottom="1440" w:left="1728" w:header="720" w:footer="720" w:gutter="0"/>
          <w:cols w:space="708"/>
          <w:docGrid w:linePitch="380"/>
        </w:sectPr>
      </w:pPr>
    </w:p>
    <w:p w:rsidR="00D67BA4" w:rsidRDefault="00D67BA4">
      <w:pPr>
        <w:tabs>
          <w:tab w:val="clear" w:pos="4320"/>
          <w:tab w:val="clear" w:pos="9072"/>
        </w:tabs>
        <w:adjustRightInd w:val="0"/>
        <w:spacing w:line="360" w:lineRule="auto"/>
        <w:jc w:val="center"/>
        <w:rPr>
          <w:rFonts w:hint="eastAsia"/>
          <w:b/>
          <w:bCs/>
        </w:rPr>
      </w:pPr>
      <w:r>
        <w:rPr>
          <w:rFonts w:hint="eastAsia"/>
          <w:b/>
          <w:bCs/>
        </w:rPr>
        <w:t>IN THE DISTRICT COURT OF THE</w:t>
      </w:r>
    </w:p>
    <w:p w:rsidR="00D67BA4" w:rsidRDefault="00D67BA4">
      <w:pPr>
        <w:tabs>
          <w:tab w:val="clear" w:pos="4320"/>
          <w:tab w:val="clear" w:pos="9072"/>
        </w:tabs>
        <w:adjustRightInd w:val="0"/>
        <w:spacing w:line="360" w:lineRule="auto"/>
        <w:jc w:val="center"/>
        <w:rPr>
          <w:rFonts w:hint="eastAsia"/>
        </w:rPr>
      </w:pPr>
      <w:r>
        <w:rPr>
          <w:rFonts w:hint="eastAsia"/>
          <w:b/>
          <w:bCs/>
        </w:rPr>
        <w:t>HONG KONG SPECIAL ADMINISTRATIVE REGION</w:t>
      </w:r>
    </w:p>
    <w:p w:rsidR="00D67BA4" w:rsidRDefault="00D67BA4">
      <w:pPr>
        <w:tabs>
          <w:tab w:val="clear" w:pos="4320"/>
          <w:tab w:val="clear" w:pos="9072"/>
        </w:tabs>
        <w:adjustRightInd w:val="0"/>
        <w:spacing w:line="360" w:lineRule="auto"/>
        <w:jc w:val="center"/>
      </w:pPr>
      <w:r>
        <w:t xml:space="preserve">PERSONAL INJURIES ACTION </w:t>
      </w:r>
      <w:r>
        <w:rPr>
          <w:rFonts w:hint="eastAsia"/>
        </w:rPr>
        <w:t xml:space="preserve">NO. </w:t>
      </w:r>
      <w:r>
        <w:t>417</w:t>
      </w:r>
      <w:r>
        <w:rPr>
          <w:rFonts w:hint="eastAsia"/>
        </w:rPr>
        <w:t xml:space="preserve"> OF 200</w:t>
      </w:r>
      <w:r>
        <w:t>6</w:t>
      </w:r>
    </w:p>
    <w:p w:rsidR="00D67BA4" w:rsidRDefault="00D67BA4">
      <w:pPr>
        <w:tabs>
          <w:tab w:val="clear" w:pos="4320"/>
          <w:tab w:val="clear" w:pos="9072"/>
        </w:tabs>
        <w:adjustRightInd w:val="0"/>
        <w:spacing w:line="360" w:lineRule="auto"/>
        <w:jc w:val="center"/>
      </w:pPr>
    </w:p>
    <w:p w:rsidR="00D67BA4" w:rsidRDefault="00D67BA4">
      <w:pPr>
        <w:tabs>
          <w:tab w:val="clear" w:pos="4320"/>
          <w:tab w:val="clear" w:pos="9072"/>
        </w:tabs>
        <w:adjustRightInd w:val="0"/>
        <w:spacing w:line="360" w:lineRule="auto"/>
        <w:jc w:val="center"/>
        <w:rPr>
          <w:rFonts w:hint="eastAsia"/>
        </w:rPr>
      </w:pPr>
      <w:r>
        <w:rPr>
          <w:rFonts w:hint="eastAsia"/>
        </w:rPr>
        <w:t>--------------------</w:t>
      </w:r>
    </w:p>
    <w:p w:rsidR="00D67BA4" w:rsidRDefault="00D67BA4">
      <w:pPr>
        <w:tabs>
          <w:tab w:val="clear" w:pos="4320"/>
          <w:tab w:val="clear" w:pos="9072"/>
        </w:tabs>
        <w:adjustRightInd w:val="0"/>
        <w:spacing w:line="360" w:lineRule="auto"/>
        <w:rPr>
          <w:rFonts w:hint="eastAsia"/>
        </w:rPr>
      </w:pPr>
      <w:r>
        <w:rPr>
          <w:rFonts w:hint="eastAsia"/>
        </w:rPr>
        <w:t>BETWEEN</w:t>
      </w:r>
    </w:p>
    <w:p w:rsidR="00D67BA4" w:rsidRDefault="00D67BA4">
      <w:pPr>
        <w:pStyle w:val="Heading2"/>
        <w:tabs>
          <w:tab w:val="clear" w:pos="1440"/>
          <w:tab w:val="clear" w:pos="4320"/>
          <w:tab w:val="clear" w:pos="9072"/>
          <w:tab w:val="left" w:pos="3220"/>
          <w:tab w:val="left" w:pos="700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FUNG SIU LING</w:t>
      </w:r>
      <w:r>
        <w:rPr>
          <w:rFonts w:hint="eastAsia"/>
          <w:b w:val="0"/>
          <w:bCs w:val="0"/>
          <w:sz w:val="28"/>
        </w:rPr>
        <w:tab/>
        <w:t>Plaintiff</w:t>
      </w:r>
    </w:p>
    <w:p w:rsidR="00D67BA4" w:rsidRDefault="00D67BA4">
      <w:pPr>
        <w:pStyle w:val="Heading3"/>
        <w:tabs>
          <w:tab w:val="clear" w:pos="4320"/>
          <w:tab w:val="clear" w:pos="9072"/>
          <w:tab w:val="left" w:pos="2100"/>
          <w:tab w:val="left" w:pos="3220"/>
          <w:tab w:val="left" w:pos="7000"/>
          <w:tab w:val="left" w:pos="7560"/>
        </w:tabs>
        <w:snapToGrid w:val="0"/>
        <w:spacing w:line="360" w:lineRule="auto"/>
        <w:rPr>
          <w:rFonts w:hint="eastAsia"/>
          <w:b w:val="0"/>
          <w:sz w:val="28"/>
        </w:rPr>
      </w:pPr>
      <w:r>
        <w:rPr>
          <w:b w:val="0"/>
          <w:sz w:val="28"/>
        </w:rPr>
        <w:t>a</w:t>
      </w:r>
      <w:r>
        <w:rPr>
          <w:rFonts w:hint="eastAsia"/>
          <w:b w:val="0"/>
          <w:sz w:val="28"/>
        </w:rPr>
        <w:t>nd</w:t>
      </w:r>
    </w:p>
    <w:p w:rsidR="00D67BA4" w:rsidRDefault="00D67BA4">
      <w:pPr>
        <w:pStyle w:val="BodyTextIndent2"/>
        <w:tabs>
          <w:tab w:val="left" w:pos="2240"/>
          <w:tab w:val="left" w:pos="7000"/>
        </w:tabs>
        <w:spacing w:line="240" w:lineRule="auto"/>
        <w:ind w:left="0" w:firstLine="0"/>
        <w:rPr>
          <w:sz w:val="28"/>
        </w:rPr>
      </w:pPr>
      <w:r>
        <w:rPr>
          <w:rFonts w:hint="eastAsia"/>
          <w:sz w:val="28"/>
        </w:rPr>
        <w:tab/>
      </w:r>
      <w:r>
        <w:rPr>
          <w:sz w:val="28"/>
        </w:rPr>
        <w:t>PROSPERITY LAND ESTATE</w:t>
      </w:r>
    </w:p>
    <w:p w:rsidR="00D67BA4" w:rsidRDefault="00D67BA4">
      <w:pPr>
        <w:pStyle w:val="BodyTextIndent2"/>
        <w:tabs>
          <w:tab w:val="left" w:pos="2240"/>
          <w:tab w:val="left" w:pos="7000"/>
        </w:tabs>
        <w:spacing w:line="360" w:lineRule="auto"/>
        <w:ind w:left="0" w:firstLine="0"/>
        <w:rPr>
          <w:sz w:val="28"/>
        </w:rPr>
      </w:pPr>
      <w:r>
        <w:rPr>
          <w:sz w:val="28"/>
        </w:rPr>
        <w:tab/>
        <w:t>MANAGEMENT LIMITED</w:t>
      </w:r>
      <w:r>
        <w:rPr>
          <w:rFonts w:hint="eastAsia"/>
          <w:sz w:val="28"/>
        </w:rPr>
        <w:tab/>
        <w:t>Defendant</w:t>
      </w:r>
    </w:p>
    <w:p w:rsidR="00D67BA4" w:rsidRDefault="00D67BA4">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D67BA4" w:rsidRDefault="00D67BA4">
      <w:pPr>
        <w:pStyle w:val="BodyTextIndent2"/>
        <w:tabs>
          <w:tab w:val="left" w:pos="1400"/>
        </w:tabs>
        <w:spacing w:line="360" w:lineRule="auto"/>
        <w:ind w:left="0" w:firstLine="0"/>
        <w:rPr>
          <w:rFonts w:hint="eastAsia"/>
          <w:sz w:val="28"/>
        </w:rPr>
      </w:pPr>
    </w:p>
    <w:p w:rsidR="00D67BA4" w:rsidRDefault="00D67BA4">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His Honour </w:t>
      </w:r>
      <w:r>
        <w:rPr>
          <w:rFonts w:hint="eastAsia"/>
          <w:sz w:val="28"/>
        </w:rPr>
        <w:t xml:space="preserve">Judge </w:t>
      </w:r>
      <w:r>
        <w:rPr>
          <w:sz w:val="28"/>
        </w:rPr>
        <w:t xml:space="preserve">Stanley Chan </w:t>
      </w:r>
      <w:r>
        <w:rPr>
          <w:rFonts w:hint="eastAsia"/>
          <w:sz w:val="28"/>
        </w:rPr>
        <w:t>in Court</w:t>
      </w:r>
    </w:p>
    <w:p w:rsidR="00D67BA4" w:rsidRDefault="00D67BA4">
      <w:pPr>
        <w:pStyle w:val="BodyTextIndent2"/>
        <w:tabs>
          <w:tab w:val="left" w:pos="1400"/>
        </w:tabs>
        <w:spacing w:line="360" w:lineRule="auto"/>
        <w:ind w:left="0" w:firstLine="0"/>
        <w:rPr>
          <w:rFonts w:hint="eastAsia"/>
          <w:sz w:val="28"/>
        </w:rPr>
      </w:pPr>
      <w:r>
        <w:rPr>
          <w:rFonts w:hint="eastAsia"/>
          <w:sz w:val="28"/>
        </w:rPr>
        <w:t>Dates of hearing : 10</w:t>
      </w:r>
      <w:r>
        <w:rPr>
          <w:rFonts w:hint="eastAsia"/>
          <w:sz w:val="28"/>
          <w:vertAlign w:val="superscript"/>
        </w:rPr>
        <w:t>th</w:t>
      </w:r>
      <w:r>
        <w:rPr>
          <w:rFonts w:hint="eastAsia"/>
          <w:sz w:val="28"/>
        </w:rPr>
        <w:t xml:space="preserve"> September 2007 </w:t>
      </w:r>
      <w:r>
        <w:rPr>
          <w:sz w:val="28"/>
        </w:rPr>
        <w:t>–</w:t>
      </w:r>
      <w:r>
        <w:rPr>
          <w:rFonts w:hint="eastAsia"/>
          <w:sz w:val="28"/>
        </w:rPr>
        <w:t xml:space="preserve"> 12</w:t>
      </w:r>
      <w:r>
        <w:rPr>
          <w:rFonts w:hint="eastAsia"/>
          <w:sz w:val="28"/>
          <w:vertAlign w:val="superscript"/>
        </w:rPr>
        <w:t>th</w:t>
      </w:r>
      <w:r>
        <w:rPr>
          <w:rFonts w:hint="eastAsia"/>
          <w:sz w:val="28"/>
        </w:rPr>
        <w:t xml:space="preserve"> September 2007</w:t>
      </w:r>
    </w:p>
    <w:p w:rsidR="00D67BA4" w:rsidRDefault="00D67BA4">
      <w:pPr>
        <w:pStyle w:val="BodyTextIndent2"/>
        <w:tabs>
          <w:tab w:val="left" w:pos="1400"/>
        </w:tabs>
        <w:spacing w:line="360" w:lineRule="auto"/>
        <w:ind w:left="0" w:firstLine="0"/>
        <w:rPr>
          <w:sz w:val="28"/>
          <w:lang w:val="en-US"/>
        </w:rPr>
      </w:pPr>
      <w:r>
        <w:rPr>
          <w:rFonts w:hint="eastAsia"/>
          <w:sz w:val="28"/>
        </w:rPr>
        <w:t xml:space="preserve">Date of handing down of judgment </w:t>
      </w:r>
      <w:r>
        <w:rPr>
          <w:sz w:val="28"/>
        </w:rPr>
        <w:t>: 21</w:t>
      </w:r>
      <w:r>
        <w:rPr>
          <w:sz w:val="28"/>
          <w:vertAlign w:val="superscript"/>
        </w:rPr>
        <w:t>st</w:t>
      </w:r>
      <w:r>
        <w:rPr>
          <w:sz w:val="28"/>
        </w:rPr>
        <w:t xml:space="preserve"> November 2007</w:t>
      </w:r>
    </w:p>
    <w:p w:rsidR="00D67BA4" w:rsidRDefault="00D67BA4">
      <w:pPr>
        <w:pStyle w:val="BodyTextIndent2"/>
        <w:spacing w:line="360" w:lineRule="auto"/>
        <w:ind w:left="0" w:firstLine="0"/>
        <w:rPr>
          <w:sz w:val="28"/>
          <w:u w:val="single"/>
          <w:lang w:val="en-US"/>
        </w:rPr>
      </w:pPr>
    </w:p>
    <w:p w:rsidR="00D67BA4" w:rsidRDefault="00D67BA4">
      <w:pPr>
        <w:pStyle w:val="BodyTextIndent2"/>
        <w:spacing w:line="360" w:lineRule="auto"/>
        <w:ind w:left="0" w:firstLine="0"/>
        <w:jc w:val="center"/>
        <w:rPr>
          <w:b/>
          <w:bCs/>
          <w:sz w:val="28"/>
          <w:u w:val="single"/>
        </w:rPr>
      </w:pPr>
      <w:r>
        <w:rPr>
          <w:rFonts w:hint="eastAsia"/>
          <w:b/>
          <w:bCs/>
          <w:sz w:val="28"/>
          <w:u w:val="single"/>
        </w:rPr>
        <w:t>JUDGMENT</w:t>
      </w:r>
    </w:p>
    <w:p w:rsidR="00D67BA4" w:rsidRDefault="00D67BA4">
      <w:pPr>
        <w:pStyle w:val="BodyTextIndent2"/>
        <w:spacing w:line="360" w:lineRule="auto"/>
        <w:ind w:left="0" w:firstLine="0"/>
        <w:jc w:val="center"/>
        <w:rPr>
          <w:b/>
          <w:bCs/>
          <w:sz w:val="28"/>
          <w:u w:val="single"/>
        </w:rPr>
      </w:pPr>
    </w:p>
    <w:p w:rsidR="00D67BA4" w:rsidRDefault="00D67BA4">
      <w:pPr>
        <w:tabs>
          <w:tab w:val="clear" w:pos="4320"/>
          <w:tab w:val="clear" w:pos="9072"/>
        </w:tabs>
        <w:spacing w:line="360" w:lineRule="auto"/>
        <w:jc w:val="both"/>
        <w:rPr>
          <w:rFonts w:hint="eastAsia"/>
        </w:rPr>
      </w:pPr>
      <w:r>
        <w:t>1.</w:t>
      </w:r>
      <w:r>
        <w:rPr>
          <w:rFonts w:hint="eastAsia"/>
        </w:rPr>
        <w:tab/>
        <w:t xml:space="preserve">The </w:t>
      </w:r>
      <w:r>
        <w:t>Plaintiff</w:t>
      </w:r>
      <w:r>
        <w:rPr>
          <w:rFonts w:hint="eastAsia"/>
        </w:rPr>
        <w:t xml:space="preserve"> claims damages against the </w:t>
      </w:r>
      <w:r>
        <w:t>Defendant</w:t>
      </w:r>
      <w:r>
        <w:rPr>
          <w:rFonts w:hint="eastAsia"/>
        </w:rPr>
        <w:t xml:space="preserve"> for personal injuries sustained by her on 12 April 2003 when she tripped over a kerb near the entrance of Royal Jubilee Plaza at No.88 San Shing Avenue, Shek Wu Hui, Sheung Shiu.</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2.</w:t>
      </w:r>
      <w:r>
        <w:rPr>
          <w:rFonts w:hint="eastAsia"/>
        </w:rPr>
        <w:tab/>
        <w:t xml:space="preserve">It was accepted by Counsel for the </w:t>
      </w:r>
      <w:r>
        <w:t>Defendant</w:t>
      </w:r>
      <w:r>
        <w:rPr>
          <w:rFonts w:hint="eastAsia"/>
        </w:rPr>
        <w:t xml:space="preserve"> that the </w:t>
      </w:r>
      <w:r>
        <w:t>Plaintiff</w:t>
      </w:r>
      <w:r>
        <w:rPr>
          <w:rFonts w:hint="eastAsia"/>
        </w:rPr>
        <w:t xml:space="preserve"> was a lawful visitor within the meaning of the Occupiers Liability </w:t>
      </w:r>
      <w:r>
        <w:t>Ordinance</w:t>
      </w:r>
      <w:r>
        <w:rPr>
          <w:rFonts w:hint="eastAsia"/>
        </w:rPr>
        <w:t xml:space="preserve"> Cap. 314 (</w:t>
      </w:r>
      <w:r>
        <w:t>‘</w:t>
      </w:r>
      <w:r>
        <w:rPr>
          <w:rFonts w:hint="eastAsia"/>
        </w:rPr>
        <w:t>OLO</w:t>
      </w:r>
      <w:r>
        <w:t>’</w:t>
      </w:r>
      <w:r>
        <w:rPr>
          <w:rFonts w:hint="eastAsia"/>
        </w:rPr>
        <w:t xml:space="preserve">). </w:t>
      </w:r>
      <w:r>
        <w:t xml:space="preserve"> </w:t>
      </w:r>
      <w:r>
        <w:rPr>
          <w:rFonts w:hint="eastAsia"/>
        </w:rPr>
        <w:t xml:space="preserve">There is no dispute that the </w:t>
      </w:r>
      <w:r>
        <w:t>Plaintiff</w:t>
      </w:r>
      <w:r>
        <w:rPr>
          <w:rFonts w:hint="eastAsia"/>
        </w:rPr>
        <w:t xml:space="preserve"> tripped outside the main entrance of the Plaza at about 7:16 am on 12 April 2003 </w:t>
      </w:r>
      <w:r>
        <w:rPr>
          <w:rFonts w:hint="eastAsia"/>
        </w:rPr>
        <w:lastRenderedPageBreak/>
        <w:t xml:space="preserve">and sustained personal injuries. </w:t>
      </w:r>
      <w:r>
        <w:t xml:space="preserve"> </w:t>
      </w:r>
      <w:r>
        <w:rPr>
          <w:rFonts w:hint="eastAsia"/>
        </w:rPr>
        <w:t xml:space="preserve">Remedial measures were made by the </w:t>
      </w:r>
      <w:r>
        <w:t>Defendant</w:t>
      </w:r>
      <w:r>
        <w:rPr>
          <w:rFonts w:hint="eastAsia"/>
        </w:rPr>
        <w:t xml:space="preserve"> on 12 April 2003 and in July 2003 respectively. </w:t>
      </w:r>
      <w:r>
        <w:t xml:space="preserve"> </w:t>
      </w:r>
      <w:r>
        <w:rPr>
          <w:rFonts w:hint="eastAsia"/>
        </w:rPr>
        <w:t xml:space="preserve">The quantum of damages was agreed. </w:t>
      </w:r>
      <w:r>
        <w:t xml:space="preserve"> </w:t>
      </w:r>
      <w:r>
        <w:rPr>
          <w:rFonts w:hint="eastAsia"/>
        </w:rPr>
        <w:t xml:space="preserve">A site visit to the scene was also arranged on 12 </w:t>
      </w:r>
      <w:r>
        <w:t>September</w:t>
      </w:r>
      <w:r>
        <w:rPr>
          <w:rFonts w:hint="eastAsia"/>
        </w:rPr>
        <w:t xml:space="preserve"> 2007.</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3.</w:t>
      </w:r>
      <w:r>
        <w:rPr>
          <w:rFonts w:hint="eastAsia"/>
        </w:rPr>
        <w:tab/>
        <w:t xml:space="preserve">The </w:t>
      </w:r>
      <w:r>
        <w:t>Plaintiff</w:t>
      </w:r>
      <w:r>
        <w:rPr>
          <w:rFonts w:hint="eastAsia"/>
        </w:rPr>
        <w:t xml:space="preserve"> was diagnosed to suffer from pain over posterior aspect of the right elbow. X-ray examination of the right elbow showed fractured right radial head and displaced fracture of lateral epicondyle. </w:t>
      </w:r>
      <w:r>
        <w:t xml:space="preserve"> </w:t>
      </w:r>
      <w:r>
        <w:rPr>
          <w:rFonts w:hint="eastAsia"/>
        </w:rPr>
        <w:t xml:space="preserve">PW1 was </w:t>
      </w:r>
      <w:r>
        <w:t>hospitalised</w:t>
      </w:r>
      <w:r>
        <w:rPr>
          <w:rFonts w:hint="eastAsia"/>
        </w:rPr>
        <w:t xml:space="preserve"> from 12 April to 20 April 2003. </w:t>
      </w:r>
      <w:r>
        <w:t xml:space="preserve"> </w:t>
      </w:r>
      <w:r>
        <w:rPr>
          <w:rFonts w:hint="eastAsia"/>
        </w:rPr>
        <w:t xml:space="preserve">Open reduction and internal fixation was performed and PW1 was put on a brace for 9 weeks. </w:t>
      </w:r>
      <w:r>
        <w:t xml:space="preserve"> </w:t>
      </w:r>
      <w:r>
        <w:rPr>
          <w:rFonts w:hint="eastAsia"/>
        </w:rPr>
        <w:t xml:space="preserve">Follow-up therapy sessions were attended. </w:t>
      </w:r>
      <w:r>
        <w:t xml:space="preserve"> </w:t>
      </w:r>
      <w:r>
        <w:rPr>
          <w:rFonts w:hint="eastAsia"/>
        </w:rPr>
        <w:t xml:space="preserve">The </w:t>
      </w:r>
      <w:r>
        <w:t>Plaintiff</w:t>
      </w:r>
      <w:r>
        <w:rPr>
          <w:rFonts w:hint="eastAsia"/>
        </w:rPr>
        <w:t xml:space="preserve">, who was a civil servant working as a clerical assistant at the time, was granted sick leave for a </w:t>
      </w:r>
      <w:r>
        <w:rPr>
          <w:rFonts w:hint="eastAsia"/>
        </w:rPr>
        <w:t>total of 314 days and subsequently returned to her pre-accident occupation on 1 March 2004.</w:t>
      </w:r>
    </w:p>
    <w:p w:rsidR="00D67BA4" w:rsidRDefault="00D67BA4">
      <w:pPr>
        <w:tabs>
          <w:tab w:val="clear" w:pos="4320"/>
          <w:tab w:val="clear" w:pos="9072"/>
        </w:tabs>
        <w:spacing w:line="360" w:lineRule="auto"/>
        <w:jc w:val="both"/>
        <w:rPr>
          <w:rFonts w:hint="eastAsia"/>
        </w:rPr>
      </w:pPr>
    </w:p>
    <w:p w:rsidR="00D67BA4" w:rsidRDefault="00D67BA4">
      <w:pPr>
        <w:pStyle w:val="Heading2"/>
        <w:tabs>
          <w:tab w:val="clear" w:pos="4320"/>
          <w:tab w:val="clear" w:pos="9072"/>
        </w:tabs>
        <w:snapToGrid w:val="0"/>
        <w:spacing w:line="360" w:lineRule="auto"/>
        <w:jc w:val="both"/>
        <w:rPr>
          <w:rFonts w:hint="eastAsia"/>
          <w:sz w:val="28"/>
        </w:rPr>
      </w:pPr>
      <w:r>
        <w:rPr>
          <w:rFonts w:hint="eastAsia"/>
          <w:sz w:val="28"/>
        </w:rPr>
        <w:t>Issues</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pPr>
      <w:r>
        <w:t>4.</w:t>
      </w:r>
      <w:r>
        <w:tab/>
      </w:r>
      <w:r>
        <w:rPr>
          <w:rFonts w:hint="eastAsia"/>
        </w:rPr>
        <w:t>There are 3 issues in this claim:</w:t>
      </w:r>
    </w:p>
    <w:p w:rsidR="00D67BA4" w:rsidRDefault="00D67BA4">
      <w:pPr>
        <w:tabs>
          <w:tab w:val="clear" w:pos="4320"/>
          <w:tab w:val="clear" w:pos="9072"/>
        </w:tabs>
        <w:spacing w:line="360" w:lineRule="auto"/>
        <w:jc w:val="both"/>
      </w:pPr>
    </w:p>
    <w:p w:rsidR="00D67BA4" w:rsidRDefault="00D67BA4">
      <w:pPr>
        <w:tabs>
          <w:tab w:val="clear" w:pos="1440"/>
          <w:tab w:val="clear" w:pos="4320"/>
          <w:tab w:val="clear" w:pos="9072"/>
          <w:tab w:val="left" w:pos="1400"/>
          <w:tab w:val="left" w:pos="2100"/>
        </w:tabs>
        <w:spacing w:line="360" w:lineRule="auto"/>
        <w:ind w:left="2100" w:hanging="700"/>
        <w:jc w:val="both"/>
        <w:rPr>
          <w:rFonts w:hint="eastAsia"/>
        </w:rPr>
      </w:pPr>
      <w:r>
        <w:t>(1)</w:t>
      </w:r>
      <w:r>
        <w:tab/>
      </w:r>
      <w:r>
        <w:rPr>
          <w:rFonts w:hint="eastAsia"/>
        </w:rPr>
        <w:t xml:space="preserve">whether the </w:t>
      </w:r>
      <w:r>
        <w:t>Plaintiff</w:t>
      </w:r>
      <w:r>
        <w:rPr>
          <w:rFonts w:hint="eastAsia"/>
        </w:rPr>
        <w:t xml:space="preserve"> sustained injury in the way she described?</w:t>
      </w:r>
    </w:p>
    <w:p w:rsidR="00D67BA4" w:rsidRDefault="00D67BA4">
      <w:pPr>
        <w:tabs>
          <w:tab w:val="clear" w:pos="1440"/>
          <w:tab w:val="clear" w:pos="4320"/>
          <w:tab w:val="clear" w:pos="9072"/>
          <w:tab w:val="left" w:pos="1400"/>
          <w:tab w:val="left" w:pos="2100"/>
        </w:tabs>
        <w:spacing w:line="360" w:lineRule="auto"/>
        <w:ind w:left="2100" w:hanging="700"/>
        <w:jc w:val="both"/>
        <w:rPr>
          <w:rFonts w:hint="eastAsia"/>
        </w:rPr>
      </w:pPr>
      <w:r>
        <w:t>(2)</w:t>
      </w:r>
      <w:r>
        <w:tab/>
      </w:r>
      <w:r>
        <w:rPr>
          <w:rFonts w:hint="eastAsia"/>
        </w:rPr>
        <w:t xml:space="preserve">whether the </w:t>
      </w:r>
      <w:r>
        <w:t>Defendant</w:t>
      </w:r>
      <w:r>
        <w:rPr>
          <w:rFonts w:hint="eastAsia"/>
        </w:rPr>
        <w:t xml:space="preserve"> was liable for the </w:t>
      </w:r>
      <w:r>
        <w:t>Plaintiff’</w:t>
      </w:r>
      <w:r>
        <w:rPr>
          <w:rFonts w:hint="eastAsia"/>
        </w:rPr>
        <w:t>s injury?</w:t>
      </w:r>
    </w:p>
    <w:p w:rsidR="00D67BA4" w:rsidRDefault="00D67BA4">
      <w:pPr>
        <w:tabs>
          <w:tab w:val="clear" w:pos="1440"/>
          <w:tab w:val="clear" w:pos="4320"/>
          <w:tab w:val="clear" w:pos="9072"/>
          <w:tab w:val="left" w:pos="1400"/>
          <w:tab w:val="left" w:pos="2100"/>
        </w:tabs>
        <w:spacing w:line="360" w:lineRule="auto"/>
        <w:ind w:left="2100" w:hanging="700"/>
        <w:jc w:val="both"/>
        <w:rPr>
          <w:rFonts w:hint="eastAsia"/>
        </w:rPr>
      </w:pPr>
      <w:r>
        <w:t>(3)</w:t>
      </w:r>
      <w:r>
        <w:tab/>
      </w:r>
      <w:r>
        <w:rPr>
          <w:rFonts w:hint="eastAsia"/>
        </w:rPr>
        <w:t xml:space="preserve">whether the </w:t>
      </w:r>
      <w:r>
        <w:t>Plaintiff</w:t>
      </w:r>
      <w:r>
        <w:rPr>
          <w:rFonts w:hint="eastAsia"/>
        </w:rPr>
        <w:t xml:space="preserve"> was contributory negligent in this accident?</w:t>
      </w:r>
    </w:p>
    <w:p w:rsidR="00D67BA4" w:rsidRDefault="00D67BA4">
      <w:pPr>
        <w:tabs>
          <w:tab w:val="clear" w:pos="4320"/>
          <w:tab w:val="clear" w:pos="9072"/>
        </w:tabs>
        <w:spacing w:line="360" w:lineRule="auto"/>
        <w:jc w:val="both"/>
      </w:pPr>
    </w:p>
    <w:p w:rsidR="00D67BA4" w:rsidRDefault="00D67BA4">
      <w:pPr>
        <w:tabs>
          <w:tab w:val="clear" w:pos="4320"/>
          <w:tab w:val="clear" w:pos="9072"/>
        </w:tabs>
        <w:spacing w:line="360" w:lineRule="auto"/>
        <w:jc w:val="both"/>
      </w:pPr>
    </w:p>
    <w:p w:rsidR="00D67BA4" w:rsidRDefault="00D67BA4">
      <w:pPr>
        <w:tabs>
          <w:tab w:val="clear" w:pos="4320"/>
          <w:tab w:val="clear" w:pos="9072"/>
        </w:tabs>
        <w:spacing w:line="360" w:lineRule="auto"/>
        <w:jc w:val="both"/>
      </w:pPr>
    </w:p>
    <w:p w:rsidR="00D67BA4" w:rsidRDefault="00D67BA4">
      <w:pPr>
        <w:tabs>
          <w:tab w:val="clear" w:pos="1440"/>
          <w:tab w:val="clear" w:pos="4320"/>
          <w:tab w:val="clear" w:pos="9072"/>
          <w:tab w:val="left" w:pos="1400"/>
        </w:tabs>
        <w:spacing w:line="360" w:lineRule="auto"/>
        <w:ind w:left="1400" w:hanging="1400"/>
        <w:jc w:val="both"/>
        <w:rPr>
          <w:rFonts w:hint="eastAsia"/>
          <w:i/>
          <w:iCs/>
        </w:rPr>
      </w:pPr>
      <w:r>
        <w:rPr>
          <w:rFonts w:hint="eastAsia"/>
        </w:rPr>
        <w:lastRenderedPageBreak/>
        <w:t>I.</w:t>
      </w:r>
      <w:r>
        <w:rPr>
          <w:rFonts w:hint="eastAsia"/>
        </w:rPr>
        <w:tab/>
      </w:r>
      <w:r>
        <w:rPr>
          <w:rFonts w:hint="eastAsia"/>
          <w:i/>
          <w:iCs/>
        </w:rPr>
        <w:t xml:space="preserve">Whether the </w:t>
      </w:r>
      <w:r>
        <w:rPr>
          <w:i/>
          <w:iCs/>
        </w:rPr>
        <w:t>Plaintiff</w:t>
      </w:r>
      <w:r>
        <w:rPr>
          <w:rFonts w:hint="eastAsia"/>
          <w:i/>
          <w:iCs/>
        </w:rPr>
        <w:t xml:space="preserve"> sustained injury in the way she described?</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5.</w:t>
      </w:r>
      <w:r>
        <w:rPr>
          <w:rFonts w:hint="eastAsia"/>
        </w:rPr>
        <w:tab/>
        <w:t xml:space="preserve">From the photos and the site visit, it is apparent that the kerb and the steps at the entrance of the Plaza are of the same colour.  There existed small difference </w:t>
      </w:r>
      <w:r>
        <w:t>i</w:t>
      </w:r>
      <w:r>
        <w:rPr>
          <w:rFonts w:hint="eastAsia"/>
        </w:rPr>
        <w:t xml:space="preserve">n height, which was about 2 to 3 inches, between the kerb and the first step. </w:t>
      </w:r>
      <w:r>
        <w:t xml:space="preserve"> A</w:t>
      </w:r>
      <w:r>
        <w:rPr>
          <w:rFonts w:hint="eastAsia"/>
        </w:rPr>
        <w:t xml:space="preserve">t the time, there was no warning notice. </w:t>
      </w:r>
      <w:r>
        <w:t xml:space="preserve"> </w:t>
      </w:r>
      <w:r>
        <w:rPr>
          <w:rFonts w:hint="eastAsia"/>
        </w:rPr>
        <w:t xml:space="preserve">The kerb in question is on the right hand side of the entrance next to a large cylindrical column. </w:t>
      </w:r>
      <w:r>
        <w:t xml:space="preserve"> </w:t>
      </w:r>
      <w:r>
        <w:rPr>
          <w:rFonts w:hint="eastAsia"/>
        </w:rPr>
        <w:t>The hidden danger of the existence of the kerb could not be easily discerned.</w:t>
      </w:r>
      <w:r>
        <w:t xml:space="preserve"> </w:t>
      </w:r>
      <w:r>
        <w:rPr>
          <w:rFonts w:hint="eastAsia"/>
        </w:rPr>
        <w:t xml:space="preserve"> On the left hand side, the platform edge and </w:t>
      </w:r>
      <w:r>
        <w:rPr>
          <w:rFonts w:hint="eastAsia"/>
        </w:rPr>
        <w:t xml:space="preserve">the kerb to the left were fenced off by a handrail for the disabled. </w:t>
      </w:r>
      <w:r>
        <w:rPr>
          <w:rStyle w:val="FootnoteReference"/>
        </w:rPr>
        <w:footnoteReference w:id="1"/>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6.</w:t>
      </w:r>
      <w:r>
        <w:rPr>
          <w:rFonts w:hint="eastAsia"/>
        </w:rPr>
        <w:tab/>
        <w:t xml:space="preserve">At about 7:16 am on 12 April 2003, the </w:t>
      </w:r>
      <w:r>
        <w:t>Plaintiff</w:t>
      </w:r>
      <w:r>
        <w:rPr>
          <w:rFonts w:hint="eastAsia"/>
        </w:rPr>
        <w:t xml:space="preserve"> was on her way to work. </w:t>
      </w:r>
      <w:r>
        <w:t xml:space="preserve"> </w:t>
      </w:r>
      <w:r>
        <w:rPr>
          <w:rFonts w:hint="eastAsia"/>
        </w:rPr>
        <w:t>She intended to enter into the Plaza through the right main entrance door which was open at that time.</w:t>
      </w:r>
      <w:r>
        <w:t xml:space="preserve"> </w:t>
      </w:r>
      <w:r>
        <w:rPr>
          <w:rFonts w:hint="eastAsia"/>
        </w:rPr>
        <w:t xml:space="preserve"> In the course of walking onto the first step, she tripped over the kerb of the raised platform. </w:t>
      </w:r>
      <w:r>
        <w:t xml:space="preserve"> </w:t>
      </w:r>
      <w:r>
        <w:rPr>
          <w:rFonts w:hint="eastAsia"/>
        </w:rPr>
        <w:t>As a result of that, she fell forward and landed on her right elbow.</w:t>
      </w:r>
      <w:r>
        <w:t xml:space="preserve"> </w:t>
      </w:r>
      <w:r>
        <w:rPr>
          <w:rFonts w:hint="eastAsia"/>
        </w:rPr>
        <w:t xml:space="preserve"> At that time, the </w:t>
      </w:r>
      <w:r>
        <w:t>Plaintiff</w:t>
      </w:r>
      <w:r>
        <w:rPr>
          <w:rFonts w:hint="eastAsia"/>
        </w:rPr>
        <w:t xml:space="preserve"> said there was no reflective yellow-and-black stripes plastic stickers attached onto the steps as shown on photo A at p.</w:t>
      </w:r>
      <w:r>
        <w:t xml:space="preserve"> </w:t>
      </w:r>
      <w:r>
        <w:rPr>
          <w:rFonts w:hint="eastAsia"/>
        </w:rPr>
        <w:t>D-110.</w:t>
      </w:r>
      <w:r>
        <w:t xml:space="preserve"> </w:t>
      </w:r>
      <w:r>
        <w:rPr>
          <w:rFonts w:hint="eastAsia"/>
        </w:rPr>
        <w:t xml:space="preserve"> There was</w:t>
      </w:r>
      <w:r>
        <w:rPr>
          <w:rFonts w:hint="eastAsia"/>
        </w:rPr>
        <w:t xml:space="preserve"> no warning sign or poster on the right cylindrical column at the entrance as shown at the photos. </w:t>
      </w:r>
      <w:r>
        <w:t xml:space="preserve"> </w:t>
      </w:r>
      <w:r>
        <w:rPr>
          <w:rFonts w:hint="eastAsia"/>
        </w:rPr>
        <w:t xml:space="preserve">The small and white temporary warning sign on the left column </w:t>
      </w:r>
      <w:r>
        <w:rPr>
          <w:rStyle w:val="FootnoteReference"/>
        </w:rPr>
        <w:footnoteReference w:id="2"/>
      </w:r>
      <w:r>
        <w:rPr>
          <w:rFonts w:hint="eastAsia"/>
        </w:rPr>
        <w:t xml:space="preserve"> was later replaced by a permanent one as shown in photo B at p.</w:t>
      </w:r>
      <w:r>
        <w:t xml:space="preserve"> </w:t>
      </w:r>
      <w:r>
        <w:rPr>
          <w:rFonts w:hint="eastAsia"/>
        </w:rPr>
        <w:t>D-114.  The warning sign was put up after the accident.</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7.</w:t>
      </w:r>
      <w:r>
        <w:rPr>
          <w:rFonts w:hint="eastAsia"/>
        </w:rPr>
        <w:tab/>
        <w:t xml:space="preserve">The </w:t>
      </w:r>
      <w:r>
        <w:t>Plaintiff</w:t>
      </w:r>
      <w:r>
        <w:rPr>
          <w:rFonts w:hint="eastAsia"/>
        </w:rPr>
        <w:t xml:space="preserve"> said that she moved to the current address on 30 </w:t>
      </w:r>
      <w:r>
        <w:t>September</w:t>
      </w:r>
      <w:r>
        <w:rPr>
          <w:rFonts w:hint="eastAsia"/>
        </w:rPr>
        <w:t xml:space="preserve"> 2001 and often did not pass through the Plaza to go to the railway station. </w:t>
      </w:r>
      <w:r>
        <w:t xml:space="preserve"> </w:t>
      </w:r>
      <w:r>
        <w:rPr>
          <w:rFonts w:hint="eastAsia"/>
        </w:rPr>
        <w:t xml:space="preserve">On the material day, she related the accident to the guard but did not go </w:t>
      </w:r>
      <w:r>
        <w:t>to the</w:t>
      </w:r>
      <w:r>
        <w:rPr>
          <w:rFonts w:hint="eastAsia"/>
        </w:rPr>
        <w:t xml:space="preserve"> hospital right away. However she eventually went to North District Hospital for seeking treatment. </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8.</w:t>
      </w:r>
      <w:r>
        <w:rPr>
          <w:rFonts w:hint="eastAsia"/>
        </w:rPr>
        <w:tab/>
        <w:t>The standard of proof in civil cases is one of balance of probabilities.</w:t>
      </w:r>
      <w:r>
        <w:t xml:space="preserve"> </w:t>
      </w:r>
      <w:r>
        <w:rPr>
          <w:rFonts w:hint="eastAsia"/>
        </w:rPr>
        <w:t xml:space="preserve"> In the present case, there was no independent witness. </w:t>
      </w:r>
      <w:r>
        <w:t xml:space="preserve"> </w:t>
      </w:r>
      <w:r>
        <w:rPr>
          <w:rFonts w:hint="eastAsia"/>
        </w:rPr>
        <w:t xml:space="preserve">Based on her </w:t>
      </w:r>
      <w:r>
        <w:t>evidence</w:t>
      </w:r>
      <w:r>
        <w:rPr>
          <w:rFonts w:hint="eastAsia"/>
        </w:rPr>
        <w:t xml:space="preserve"> in court, I find the </w:t>
      </w:r>
      <w:r>
        <w:t>Plaintiff</w:t>
      </w:r>
      <w:r>
        <w:rPr>
          <w:rFonts w:hint="eastAsia"/>
        </w:rPr>
        <w:t xml:space="preserve"> a credible witness and accept her version of events as to how the accident happened and her injury so sustained.</w:t>
      </w:r>
      <w:r>
        <w:t xml:space="preserve"> </w:t>
      </w:r>
      <w:r>
        <w:rPr>
          <w:rFonts w:hint="eastAsia"/>
        </w:rPr>
        <w:t xml:space="preserve"> She was about to use the right door to enter the Plaza and in doing so, she tripped over the kerb and fell down.</w:t>
      </w:r>
      <w:r>
        <w:t xml:space="preserve"> </w:t>
      </w:r>
      <w:r>
        <w:rPr>
          <w:rFonts w:hint="eastAsia"/>
        </w:rPr>
        <w:t xml:space="preserve"> DW3 Leung Chung Yin, the building supervisor of the </w:t>
      </w:r>
      <w:r>
        <w:t>Defendant</w:t>
      </w:r>
      <w:r>
        <w:rPr>
          <w:rFonts w:hint="eastAsia"/>
        </w:rPr>
        <w:t>, accepted that there was a verbal repo</w:t>
      </w:r>
      <w:r>
        <w:rPr>
          <w:rFonts w:hint="eastAsia"/>
        </w:rPr>
        <w:t xml:space="preserve">rt of the accident, and that the </w:t>
      </w:r>
      <w:r>
        <w:t>Plaintiff</w:t>
      </w:r>
      <w:r>
        <w:rPr>
          <w:rFonts w:hint="eastAsia"/>
        </w:rPr>
        <w:t xml:space="preserve"> did not go to </w:t>
      </w:r>
      <w:r>
        <w:t>hospital</w:t>
      </w:r>
      <w:r>
        <w:rPr>
          <w:rFonts w:hint="eastAsia"/>
        </w:rPr>
        <w:t xml:space="preserve"> right away because she was in a hurry to go to work. </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rPr>
          <w:rFonts w:hint="eastAsia"/>
        </w:rPr>
        <w:t>II.</w:t>
      </w:r>
      <w:r>
        <w:rPr>
          <w:rFonts w:hint="eastAsia"/>
        </w:rPr>
        <w:tab/>
      </w:r>
      <w:r>
        <w:rPr>
          <w:rFonts w:hint="eastAsia"/>
          <w:i/>
          <w:iCs/>
        </w:rPr>
        <w:t xml:space="preserve">Whether the </w:t>
      </w:r>
      <w:r>
        <w:rPr>
          <w:i/>
          <w:iCs/>
        </w:rPr>
        <w:t>Defendant</w:t>
      </w:r>
      <w:r>
        <w:rPr>
          <w:rFonts w:hint="eastAsia"/>
          <w:i/>
          <w:iCs/>
        </w:rPr>
        <w:t xml:space="preserve"> was liable for the </w:t>
      </w:r>
      <w:r>
        <w:rPr>
          <w:i/>
          <w:iCs/>
        </w:rPr>
        <w:t>Plaintiff’</w:t>
      </w:r>
      <w:r>
        <w:rPr>
          <w:rFonts w:hint="eastAsia"/>
          <w:i/>
          <w:iCs/>
        </w:rPr>
        <w:t>s injury?</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9.</w:t>
      </w:r>
      <w:r>
        <w:rPr>
          <w:rFonts w:hint="eastAsia"/>
        </w:rPr>
        <w:tab/>
      </w:r>
      <w:r>
        <w:t>The</w:t>
      </w:r>
      <w:r>
        <w:rPr>
          <w:rFonts w:hint="eastAsia"/>
        </w:rPr>
        <w:t xml:space="preserve"> </w:t>
      </w:r>
      <w:r>
        <w:t>Defendant</w:t>
      </w:r>
      <w:r>
        <w:rPr>
          <w:rFonts w:hint="eastAsia"/>
        </w:rPr>
        <w:t xml:space="preserve"> does not dispute that the </w:t>
      </w:r>
      <w:r>
        <w:t>Plaintiff</w:t>
      </w:r>
      <w:r>
        <w:rPr>
          <w:rFonts w:hint="eastAsia"/>
        </w:rPr>
        <w:t xml:space="preserve"> was a lawful visitor of the Plaza and the </w:t>
      </w:r>
      <w:r>
        <w:t>Defendant</w:t>
      </w:r>
      <w:r>
        <w:rPr>
          <w:rFonts w:hint="eastAsia"/>
        </w:rPr>
        <w:t xml:space="preserve"> was the occupier at the material time. </w:t>
      </w:r>
      <w:r>
        <w:t xml:space="preserve"> </w:t>
      </w:r>
      <w:r>
        <w:rPr>
          <w:rFonts w:hint="eastAsia"/>
        </w:rPr>
        <w:t xml:space="preserve">Consequentially, the </w:t>
      </w:r>
      <w:r>
        <w:t>Defendant</w:t>
      </w:r>
      <w:r>
        <w:rPr>
          <w:rFonts w:hint="eastAsia"/>
        </w:rPr>
        <w:t xml:space="preserve"> has the occupier</w:t>
      </w:r>
      <w:r>
        <w:t>s</w:t>
      </w:r>
      <w:r>
        <w:rPr>
          <w:rFonts w:hint="eastAsia"/>
        </w:rPr>
        <w:t xml:space="preserve"> liability and owed to visitors the common duty of care in accordance with section 3 of the OLO.</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10.</w:t>
      </w:r>
      <w:r>
        <w:rPr>
          <w:rFonts w:hint="eastAsia"/>
        </w:rPr>
        <w:tab/>
        <w:t xml:space="preserve">I find that the </w:t>
      </w:r>
      <w:r>
        <w:t>Defendant</w:t>
      </w:r>
      <w:r>
        <w:rPr>
          <w:rFonts w:hint="eastAsia"/>
        </w:rPr>
        <w:t xml:space="preserve">, as the occupier, was liable to the </w:t>
      </w:r>
      <w:r>
        <w:t>Plaintiff’</w:t>
      </w:r>
      <w:r>
        <w:rPr>
          <w:rFonts w:hint="eastAsia"/>
        </w:rPr>
        <w:t xml:space="preserve">s injury. </w:t>
      </w:r>
      <w:r>
        <w:t xml:space="preserve"> </w:t>
      </w:r>
      <w:r>
        <w:rPr>
          <w:rFonts w:hint="eastAsia"/>
        </w:rPr>
        <w:t xml:space="preserve">There existed an undesirable design of the steps and kerb. </w:t>
      </w:r>
      <w:r>
        <w:t xml:space="preserve"> </w:t>
      </w:r>
      <w:r>
        <w:rPr>
          <w:rFonts w:hint="eastAsia"/>
        </w:rPr>
        <w:t xml:space="preserve">The kerb is small in area, and its corner </w:t>
      </w:r>
      <w:r>
        <w:t>abuts</w:t>
      </w:r>
      <w:r>
        <w:rPr>
          <w:rFonts w:hint="eastAsia"/>
        </w:rPr>
        <w:t xml:space="preserve"> against the first step.</w:t>
      </w:r>
      <w:r>
        <w:t xml:space="preserve"> </w:t>
      </w:r>
      <w:r>
        <w:rPr>
          <w:rFonts w:hint="eastAsia"/>
        </w:rPr>
        <w:t xml:space="preserve"> There was an absence of conspicuous warning signs on both cylindrical columns at the entrance of the Plaza at the time.  After the accident had occurred, the </w:t>
      </w:r>
      <w:r>
        <w:t>Defendant</w:t>
      </w:r>
      <w:r>
        <w:rPr>
          <w:rFonts w:hint="eastAsia"/>
        </w:rPr>
        <w:t xml:space="preserve"> took the </w:t>
      </w:r>
      <w:r>
        <w:t>in</w:t>
      </w:r>
      <w:r>
        <w:rPr>
          <w:rFonts w:hint="eastAsia"/>
        </w:rPr>
        <w:t>itiative to post more reflective yellow-and-black coloured stripes stickers on edges surrounding the steps and kerb.</w:t>
      </w:r>
      <w:r>
        <w:rPr>
          <w:rFonts w:hint="eastAsia"/>
        </w:rPr>
        <w:t xml:space="preserve">  Certain measures were implemented to warn visitors of the potential danger of the kerb and steps.  It is not difficult to see that practical and effective measures can be effected to reduce the risks that visitors may encounter, </w:t>
      </w:r>
      <w:r>
        <w:t>e.g.</w:t>
      </w:r>
      <w:r>
        <w:rPr>
          <w:rFonts w:hint="eastAsia"/>
        </w:rPr>
        <w:t xml:space="preserve"> to redesign the kerb and steps, to place handrail at the corner of the kerb similar to the one on the left hand side of the entrance, to place a plastic cone at the kerb and/or to place more warning signs and reflective tapes.</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pPr>
      <w:r>
        <w:t>11.</w:t>
      </w:r>
      <w:r>
        <w:rPr>
          <w:rFonts w:hint="eastAsia"/>
        </w:rPr>
        <w:tab/>
        <w:t xml:space="preserve">In </w:t>
      </w:r>
      <w:r>
        <w:rPr>
          <w:rFonts w:hint="eastAsia"/>
          <w:i/>
          <w:iCs/>
        </w:rPr>
        <w:t>Francis &amp; Others v Lewis</w:t>
      </w:r>
      <w:r>
        <w:rPr>
          <w:rFonts w:hint="eastAsia"/>
        </w:rPr>
        <w:t xml:space="preserve"> [2003] NSWCA 152, Mason P held that:</w:t>
      </w:r>
    </w:p>
    <w:p w:rsidR="00D67BA4" w:rsidRDefault="00D67BA4">
      <w:pPr>
        <w:tabs>
          <w:tab w:val="clear" w:pos="4320"/>
          <w:tab w:val="clear" w:pos="9072"/>
        </w:tabs>
        <w:spacing w:line="360" w:lineRule="auto"/>
        <w:jc w:val="both"/>
      </w:pPr>
    </w:p>
    <w:p w:rsidR="00D67BA4" w:rsidRDefault="00D67BA4">
      <w:pPr>
        <w:tabs>
          <w:tab w:val="clear" w:pos="1440"/>
          <w:tab w:val="clear" w:pos="4320"/>
          <w:tab w:val="clear" w:pos="9072"/>
          <w:tab w:val="left" w:pos="1400"/>
        </w:tabs>
        <w:ind w:left="1400" w:right="746"/>
        <w:jc w:val="both"/>
        <w:rPr>
          <w:rFonts w:hint="eastAsia"/>
          <w:sz w:val="24"/>
        </w:rPr>
      </w:pPr>
      <w:r>
        <w:rPr>
          <w:sz w:val="24"/>
        </w:rPr>
        <w:t>“</w:t>
      </w:r>
      <w:r>
        <w:rPr>
          <w:rFonts w:hint="eastAsia"/>
          <w:sz w:val="24"/>
        </w:rPr>
        <w:t xml:space="preserve">Forseeability of risk of injury is not determinative of breach of duty of care. </w:t>
      </w:r>
      <w:r>
        <w:rPr>
          <w:sz w:val="24"/>
        </w:rPr>
        <w:t>…</w:t>
      </w:r>
      <w:r>
        <w:rPr>
          <w:rFonts w:hint="eastAsia"/>
          <w:sz w:val="24"/>
        </w:rPr>
        <w:t xml:space="preserve"> The duty is one of reasonable care </w:t>
      </w:r>
      <w:r>
        <w:rPr>
          <w:sz w:val="24"/>
        </w:rPr>
        <w:t>…</w:t>
      </w:r>
      <w:r>
        <w:rPr>
          <w:rFonts w:hint="eastAsia"/>
          <w:sz w:val="24"/>
        </w:rPr>
        <w:t xml:space="preserve"> the duty is only to take care which is reasonable under the </w:t>
      </w:r>
      <w:r>
        <w:rPr>
          <w:sz w:val="24"/>
        </w:rPr>
        <w:t>circumstances</w:t>
      </w:r>
      <w:r>
        <w:rPr>
          <w:rFonts w:hint="eastAsia"/>
          <w:sz w:val="24"/>
        </w:rPr>
        <w:t>.</w:t>
      </w:r>
      <w:r>
        <w:rPr>
          <w:sz w:val="24"/>
        </w:rPr>
        <w:t>”</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12.</w:t>
      </w:r>
      <w:r>
        <w:tab/>
      </w:r>
      <w:r>
        <w:rPr>
          <w:rFonts w:hint="eastAsia"/>
        </w:rPr>
        <w:t xml:space="preserve">However, in the present case, the risks involved, in my view, cannot be said as a remote possibility. Visitors are expected to use the steps and might get tripped over by the existence of a kerb </w:t>
      </w:r>
      <w:r>
        <w:t>which</w:t>
      </w:r>
      <w:r>
        <w:rPr>
          <w:rFonts w:hint="eastAsia"/>
        </w:rPr>
        <w:t xml:space="preserve"> is abutted against the first step. </w:t>
      </w:r>
      <w:r>
        <w:t xml:space="preserve"> </w:t>
      </w:r>
      <w:r>
        <w:rPr>
          <w:rFonts w:hint="eastAsia"/>
        </w:rPr>
        <w:t xml:space="preserve">It is </w:t>
      </w:r>
      <w:r>
        <w:t>reasonable</w:t>
      </w:r>
      <w:r>
        <w:rPr>
          <w:rFonts w:hint="eastAsia"/>
        </w:rPr>
        <w:t xml:space="preserve"> to expect the occupier to take measures in the present case to reduce the risks that visitors may get tripped, and yet this was not done before the accident.</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rPr>
          <w:rFonts w:hint="eastAsia"/>
        </w:rPr>
        <w:t>III.</w:t>
      </w:r>
      <w:r>
        <w:rPr>
          <w:rFonts w:hint="eastAsia"/>
        </w:rPr>
        <w:tab/>
      </w:r>
      <w:r>
        <w:rPr>
          <w:rFonts w:hint="eastAsia"/>
          <w:i/>
          <w:iCs/>
        </w:rPr>
        <w:t xml:space="preserve">Was the </w:t>
      </w:r>
      <w:r>
        <w:rPr>
          <w:i/>
          <w:iCs/>
        </w:rPr>
        <w:t>Plaintiff</w:t>
      </w:r>
      <w:r>
        <w:rPr>
          <w:rFonts w:hint="eastAsia"/>
          <w:i/>
          <w:iCs/>
        </w:rPr>
        <w:t xml:space="preserve"> contributory </w:t>
      </w:r>
      <w:r>
        <w:rPr>
          <w:i/>
          <w:iCs/>
        </w:rPr>
        <w:t>negligent</w:t>
      </w:r>
      <w:r>
        <w:rPr>
          <w:rFonts w:hint="eastAsia"/>
          <w:i/>
          <w:iCs/>
        </w:rPr>
        <w:t xml:space="preserve"> in this accident?</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13.</w:t>
      </w:r>
      <w:r>
        <w:rPr>
          <w:rFonts w:hint="eastAsia"/>
        </w:rPr>
        <w:tab/>
        <w:t xml:space="preserve">There is no evidence to suggest that the </w:t>
      </w:r>
      <w:r>
        <w:t>Plaintiff</w:t>
      </w:r>
      <w:r>
        <w:rPr>
          <w:rFonts w:hint="eastAsia"/>
        </w:rPr>
        <w:t xml:space="preserve"> walked too fast which caused her tripping over at the kerb. </w:t>
      </w:r>
      <w:r>
        <w:t xml:space="preserve"> </w:t>
      </w:r>
      <w:r>
        <w:rPr>
          <w:rFonts w:hint="eastAsia"/>
        </w:rPr>
        <w:t xml:space="preserve">Although there is no positive duty for the </w:t>
      </w:r>
      <w:r>
        <w:t>Plaintiff</w:t>
      </w:r>
      <w:r>
        <w:rPr>
          <w:rFonts w:hint="eastAsia"/>
        </w:rPr>
        <w:t xml:space="preserve"> to get acquainted with the settings of the area, being a resident in the </w:t>
      </w:r>
      <w:r>
        <w:t>vicinity</w:t>
      </w:r>
      <w:r>
        <w:rPr>
          <w:rFonts w:hint="eastAsia"/>
        </w:rPr>
        <w:t xml:space="preserve"> since </w:t>
      </w:r>
      <w:r>
        <w:t>September</w:t>
      </w:r>
      <w:r>
        <w:rPr>
          <w:rFonts w:hint="eastAsia"/>
        </w:rPr>
        <w:t xml:space="preserve"> 2001, the </w:t>
      </w:r>
      <w:r>
        <w:t>Plaintiff</w:t>
      </w:r>
      <w:r>
        <w:rPr>
          <w:rFonts w:hint="eastAsia"/>
        </w:rPr>
        <w:t xml:space="preserve"> should not be taken as a total stranger to the area. </w:t>
      </w:r>
      <w:r>
        <w:t xml:space="preserve"> </w:t>
      </w:r>
      <w:r>
        <w:rPr>
          <w:rFonts w:hint="eastAsia"/>
        </w:rPr>
        <w:t xml:space="preserve">The </w:t>
      </w:r>
      <w:r>
        <w:t>Plaintiff</w:t>
      </w:r>
      <w:r>
        <w:rPr>
          <w:rFonts w:hint="eastAsia"/>
        </w:rPr>
        <w:t xml:space="preserve"> did say that she had used the entrance previously though not frequently.</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14.</w:t>
      </w:r>
      <w:r>
        <w:tab/>
      </w:r>
      <w:r>
        <w:rPr>
          <w:rFonts w:hint="eastAsia"/>
        </w:rPr>
        <w:t xml:space="preserve">However, it is noted that the kerb in fact is close to the cylindrical column and one would expect visitors should pay attention to steps when entering the Plaza. </w:t>
      </w:r>
      <w:r>
        <w:t xml:space="preserve"> </w:t>
      </w:r>
      <w:r>
        <w:rPr>
          <w:rFonts w:hint="eastAsia"/>
        </w:rPr>
        <w:t xml:space="preserve">It is not reasonable for an occupier to assume total liability whenever there is an accident. </w:t>
      </w:r>
      <w:r>
        <w:t xml:space="preserve"> </w:t>
      </w:r>
      <w:r>
        <w:rPr>
          <w:rFonts w:hint="eastAsia"/>
        </w:rPr>
        <w:t xml:space="preserve">This is a balancing </w:t>
      </w:r>
      <w:r>
        <w:t>exercise</w:t>
      </w:r>
      <w:r>
        <w:rPr>
          <w:rFonts w:hint="eastAsia"/>
        </w:rPr>
        <w:t xml:space="preserve"> depending on </w:t>
      </w:r>
      <w:r>
        <w:t>circumstances</w:t>
      </w:r>
      <w:r>
        <w:rPr>
          <w:rFonts w:hint="eastAsia"/>
        </w:rPr>
        <w:t xml:space="preserve"> of each case.</w:t>
      </w:r>
      <w:r>
        <w:t xml:space="preserve"> </w:t>
      </w:r>
      <w:r>
        <w:rPr>
          <w:rFonts w:hint="eastAsia"/>
        </w:rPr>
        <w:t xml:space="preserve"> I find that the </w:t>
      </w:r>
      <w:r>
        <w:t>Plaintiff</w:t>
      </w:r>
      <w:r>
        <w:rPr>
          <w:rFonts w:hint="eastAsia"/>
        </w:rPr>
        <w:t xml:space="preserve"> was partly to blame when she tripped over at the kerb.</w:t>
      </w:r>
      <w:r>
        <w:t xml:space="preserve"> </w:t>
      </w:r>
      <w:r>
        <w:rPr>
          <w:rFonts w:hint="eastAsia"/>
        </w:rPr>
        <w:t xml:space="preserve"> Visitors are expected to walk carefully whenever staircase or flights of steps are involved. </w:t>
      </w:r>
      <w:r>
        <w:t xml:space="preserve"> </w:t>
      </w:r>
      <w:r>
        <w:rPr>
          <w:rFonts w:hint="eastAsia"/>
        </w:rPr>
        <w:t>Visit</w:t>
      </w:r>
      <w:r>
        <w:rPr>
          <w:rFonts w:hint="eastAsia"/>
        </w:rPr>
        <w:t>ors are also expected to take care of their own safety when an everyday risk is involved.</w:t>
      </w:r>
      <w:r>
        <w:rPr>
          <w:rStyle w:val="FootnoteReference"/>
        </w:rPr>
        <w:footnoteReference w:id="3"/>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15.</w:t>
      </w:r>
      <w:r>
        <w:tab/>
      </w:r>
      <w:r>
        <w:rPr>
          <w:rFonts w:hint="eastAsia"/>
        </w:rPr>
        <w:t xml:space="preserve">The </w:t>
      </w:r>
      <w:r>
        <w:t>Plaintiff</w:t>
      </w:r>
      <w:r>
        <w:rPr>
          <w:rFonts w:hint="eastAsia"/>
        </w:rPr>
        <w:t xml:space="preserve"> seemed to have taken a relatively sharp turn upon reaching the right hand cylindrical column at the </w:t>
      </w:r>
      <w:r>
        <w:t>entrance</w:t>
      </w:r>
      <w:r>
        <w:rPr>
          <w:rFonts w:hint="eastAsia"/>
        </w:rPr>
        <w:t xml:space="preserve">. </w:t>
      </w:r>
      <w:r>
        <w:t xml:space="preserve"> </w:t>
      </w:r>
      <w:r>
        <w:rPr>
          <w:rFonts w:hint="eastAsia"/>
        </w:rPr>
        <w:t xml:space="preserve">It is to be noted that the fact that DW1 Chan and DW3 Leung were not aware of other accident </w:t>
      </w:r>
      <w:r>
        <w:t>occurring</w:t>
      </w:r>
      <w:r>
        <w:rPr>
          <w:rFonts w:hint="eastAsia"/>
        </w:rPr>
        <w:t xml:space="preserve"> at the Plaza similar in nature to the </w:t>
      </w:r>
      <w:r>
        <w:t>Plaintiff’</w:t>
      </w:r>
      <w:r>
        <w:rPr>
          <w:rFonts w:hint="eastAsia"/>
        </w:rPr>
        <w:t>s one was neither here or there, as the accident might simply not be reported.</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16.</w:t>
      </w:r>
      <w:r>
        <w:tab/>
      </w:r>
      <w:r>
        <w:rPr>
          <w:rFonts w:hint="eastAsia"/>
        </w:rPr>
        <w:t xml:space="preserve">Counsel for the </w:t>
      </w:r>
      <w:r>
        <w:t>Defendant</w:t>
      </w:r>
      <w:r>
        <w:rPr>
          <w:rFonts w:hint="eastAsia"/>
        </w:rPr>
        <w:t xml:space="preserve"> submits that even if the </w:t>
      </w:r>
      <w:r>
        <w:t>Defendant</w:t>
      </w:r>
      <w:r>
        <w:rPr>
          <w:rFonts w:hint="eastAsia"/>
        </w:rPr>
        <w:t xml:space="preserve"> was liable, the </w:t>
      </w:r>
      <w:r>
        <w:t>Plaintiff</w:t>
      </w:r>
      <w:r>
        <w:rPr>
          <w:rFonts w:hint="eastAsia"/>
        </w:rPr>
        <w:t xml:space="preserve"> should be 75% responsible for her own injury. </w:t>
      </w:r>
      <w:r>
        <w:t xml:space="preserve"> </w:t>
      </w:r>
      <w:r>
        <w:rPr>
          <w:rFonts w:hint="eastAsia"/>
        </w:rPr>
        <w:t xml:space="preserve">Counsel for the </w:t>
      </w:r>
      <w:r>
        <w:t>Plaintiff</w:t>
      </w:r>
      <w:r>
        <w:rPr>
          <w:rFonts w:hint="eastAsia"/>
        </w:rPr>
        <w:t xml:space="preserve"> submits that the </w:t>
      </w:r>
      <w:r>
        <w:t>Defendant</w:t>
      </w:r>
      <w:r>
        <w:rPr>
          <w:rFonts w:hint="eastAsia"/>
        </w:rPr>
        <w:t xml:space="preserve"> should be fully liable. </w:t>
      </w:r>
      <w:r>
        <w:t xml:space="preserve"> A</w:t>
      </w:r>
      <w:r>
        <w:rPr>
          <w:rFonts w:hint="eastAsia"/>
        </w:rPr>
        <w:t xml:space="preserve">lthough this was not a everyday risk in which person using steps may misjudge their footing and slip, the </w:t>
      </w:r>
      <w:r>
        <w:t>Plaintiff</w:t>
      </w:r>
      <w:r>
        <w:rPr>
          <w:rFonts w:hint="eastAsia"/>
        </w:rPr>
        <w:t xml:space="preserve"> being not a total stranger to the setting also has a duty to take care of her own safety. </w:t>
      </w:r>
      <w:r>
        <w:t xml:space="preserve"> </w:t>
      </w:r>
      <w:r>
        <w:rPr>
          <w:rFonts w:hint="eastAsia"/>
        </w:rPr>
        <w:t>By taking a sharp turn when she passed the right cylindrical column, she has exposed hersel</w:t>
      </w:r>
      <w:r>
        <w:rPr>
          <w:rFonts w:hint="eastAsia"/>
        </w:rPr>
        <w:t xml:space="preserve">f to the inherent hazard posed by the existence of the kerb and the steps. </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17.</w:t>
      </w:r>
      <w:r>
        <w:tab/>
      </w:r>
      <w:r>
        <w:rPr>
          <w:rFonts w:hint="eastAsia"/>
        </w:rPr>
        <w:t xml:space="preserve">In the </w:t>
      </w:r>
      <w:r>
        <w:t>circumstances</w:t>
      </w:r>
      <w:r>
        <w:rPr>
          <w:rFonts w:hint="eastAsia"/>
        </w:rPr>
        <w:t xml:space="preserve"> of this case, I find that the </w:t>
      </w:r>
      <w:r>
        <w:t>Plaintiff</w:t>
      </w:r>
      <w:r>
        <w:rPr>
          <w:rFonts w:hint="eastAsia"/>
        </w:rPr>
        <w:t xml:space="preserve"> is 30% liable for her injury so sustained from the accident.</w:t>
      </w:r>
    </w:p>
    <w:p w:rsidR="00D67BA4" w:rsidRDefault="00D67BA4">
      <w:pPr>
        <w:tabs>
          <w:tab w:val="clear" w:pos="4320"/>
          <w:tab w:val="clear" w:pos="9072"/>
        </w:tabs>
        <w:spacing w:line="360" w:lineRule="auto"/>
        <w:jc w:val="both"/>
        <w:rPr>
          <w:rFonts w:hint="eastAsia"/>
        </w:rPr>
      </w:pPr>
    </w:p>
    <w:p w:rsidR="00D67BA4" w:rsidRDefault="00D67BA4">
      <w:pPr>
        <w:pStyle w:val="Heading2"/>
        <w:tabs>
          <w:tab w:val="clear" w:pos="4320"/>
          <w:tab w:val="clear" w:pos="9072"/>
        </w:tabs>
        <w:snapToGrid w:val="0"/>
        <w:spacing w:line="360" w:lineRule="auto"/>
        <w:jc w:val="both"/>
        <w:rPr>
          <w:rFonts w:hint="eastAsia"/>
          <w:sz w:val="28"/>
        </w:rPr>
      </w:pPr>
      <w:r>
        <w:rPr>
          <w:rFonts w:hint="eastAsia"/>
          <w:sz w:val="28"/>
        </w:rPr>
        <w:t>Agreed Quantum</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18.</w:t>
      </w:r>
      <w:r>
        <w:tab/>
      </w:r>
      <w:r>
        <w:rPr>
          <w:rFonts w:hint="eastAsia"/>
        </w:rPr>
        <w:t>Both parties agree the quantum as follows:</w:t>
      </w:r>
    </w:p>
    <w:p w:rsidR="00D67BA4" w:rsidRDefault="00D67BA4">
      <w:pPr>
        <w:tabs>
          <w:tab w:val="clear" w:pos="4320"/>
          <w:tab w:val="clear" w:pos="9072"/>
        </w:tabs>
        <w:spacing w:line="360" w:lineRule="auto"/>
        <w:jc w:val="both"/>
        <w:rPr>
          <w:rFonts w:hint="eastAsia"/>
        </w:rPr>
      </w:pPr>
    </w:p>
    <w:p w:rsidR="00D67BA4" w:rsidRDefault="00D67BA4">
      <w:pPr>
        <w:numPr>
          <w:ilvl w:val="0"/>
          <w:numId w:val="86"/>
        </w:numPr>
        <w:tabs>
          <w:tab w:val="clear" w:pos="1440"/>
          <w:tab w:val="clear" w:pos="1760"/>
          <w:tab w:val="clear" w:pos="4320"/>
          <w:tab w:val="clear" w:pos="9072"/>
          <w:tab w:val="left" w:pos="1400"/>
          <w:tab w:val="num" w:pos="2100"/>
        </w:tabs>
        <w:spacing w:line="360" w:lineRule="auto"/>
        <w:ind w:left="2100" w:hanging="700"/>
        <w:jc w:val="both"/>
        <w:rPr>
          <w:rFonts w:hint="eastAsia"/>
        </w:rPr>
      </w:pPr>
      <w:r>
        <w:rPr>
          <w:rFonts w:hint="eastAsia"/>
        </w:rPr>
        <w:t>Damages for Pain Suffering and Loss of Amenities: $200,000</w:t>
      </w:r>
    </w:p>
    <w:p w:rsidR="00D67BA4" w:rsidRDefault="00D67BA4">
      <w:pPr>
        <w:numPr>
          <w:ilvl w:val="0"/>
          <w:numId w:val="86"/>
        </w:numPr>
        <w:tabs>
          <w:tab w:val="clear" w:pos="1440"/>
          <w:tab w:val="clear" w:pos="1760"/>
          <w:tab w:val="clear" w:pos="4320"/>
          <w:tab w:val="clear" w:pos="9072"/>
          <w:tab w:val="left" w:pos="1400"/>
          <w:tab w:val="num" w:pos="2100"/>
          <w:tab w:val="left" w:pos="4340"/>
        </w:tabs>
        <w:spacing w:line="360" w:lineRule="auto"/>
        <w:ind w:left="2100" w:hanging="700"/>
        <w:jc w:val="both"/>
        <w:rPr>
          <w:rFonts w:hint="eastAsia"/>
        </w:rPr>
      </w:pPr>
      <w:r>
        <w:rPr>
          <w:rFonts w:hint="eastAsia"/>
        </w:rPr>
        <w:t>Special Damages:</w:t>
      </w:r>
      <w:r>
        <w:tab/>
      </w:r>
      <w:r>
        <w:rPr>
          <w:rFonts w:hint="eastAsia"/>
        </w:rPr>
        <w:t>(a) Loss of earnings: $40,000</w:t>
      </w:r>
    </w:p>
    <w:p w:rsidR="00D67BA4" w:rsidRDefault="00D67BA4">
      <w:pPr>
        <w:tabs>
          <w:tab w:val="clear" w:pos="1440"/>
          <w:tab w:val="clear" w:pos="4320"/>
          <w:tab w:val="clear" w:pos="9072"/>
          <w:tab w:val="left" w:pos="1400"/>
          <w:tab w:val="num" w:pos="2100"/>
          <w:tab w:val="left" w:pos="4340"/>
        </w:tabs>
        <w:spacing w:line="360" w:lineRule="auto"/>
        <w:ind w:left="2100" w:hanging="700"/>
        <w:jc w:val="both"/>
      </w:pPr>
      <w:r>
        <w:rPr>
          <w:rFonts w:hint="eastAsia"/>
        </w:rPr>
        <w:tab/>
      </w:r>
      <w:r>
        <w:tab/>
      </w:r>
      <w:r>
        <w:rPr>
          <w:rFonts w:hint="eastAsia"/>
        </w:rPr>
        <w:t>(b) Pecuniary expenses: $3,160</w:t>
      </w:r>
    </w:p>
    <w:p w:rsidR="00D67BA4" w:rsidRDefault="00D67BA4">
      <w:pPr>
        <w:tabs>
          <w:tab w:val="clear" w:pos="1440"/>
          <w:tab w:val="clear" w:pos="4320"/>
          <w:tab w:val="clear" w:pos="9072"/>
          <w:tab w:val="left" w:pos="1400"/>
          <w:tab w:val="num" w:pos="2100"/>
        </w:tabs>
        <w:spacing w:line="360" w:lineRule="auto"/>
        <w:ind w:left="2100" w:hanging="700"/>
        <w:jc w:val="both"/>
        <w:rPr>
          <w:rFonts w:hint="eastAsia"/>
        </w:rPr>
      </w:pPr>
      <w:r>
        <w:t>(3)</w:t>
      </w:r>
      <w:r>
        <w:tab/>
      </w:r>
      <w:r>
        <w:rPr>
          <w:rFonts w:hint="eastAsia"/>
        </w:rPr>
        <w:t>Loss of vacation leave and sick leave: $10,000</w:t>
      </w:r>
    </w:p>
    <w:p w:rsidR="00D67BA4" w:rsidRDefault="00D67BA4">
      <w:pPr>
        <w:tabs>
          <w:tab w:val="clear" w:pos="1440"/>
          <w:tab w:val="clear" w:pos="4320"/>
          <w:tab w:val="clear" w:pos="9072"/>
          <w:tab w:val="left" w:pos="1400"/>
          <w:tab w:val="left" w:pos="2100"/>
        </w:tabs>
        <w:spacing w:line="360" w:lineRule="auto"/>
        <w:ind w:left="2100" w:hanging="700"/>
        <w:jc w:val="both"/>
        <w:rPr>
          <w:rFonts w:hint="eastAsia"/>
        </w:rPr>
      </w:pPr>
      <w:r>
        <w:rPr>
          <w:rFonts w:hint="eastAsia"/>
        </w:rPr>
        <w:tab/>
        <w:t>Total: $253,160</w:t>
      </w:r>
    </w:p>
    <w:p w:rsidR="00D67BA4" w:rsidRDefault="00D67BA4">
      <w:pPr>
        <w:tabs>
          <w:tab w:val="clear" w:pos="1440"/>
          <w:tab w:val="clear" w:pos="4320"/>
          <w:tab w:val="clear" w:pos="9072"/>
          <w:tab w:val="left" w:pos="1400"/>
          <w:tab w:val="left" w:pos="2100"/>
        </w:tabs>
        <w:spacing w:line="360" w:lineRule="auto"/>
        <w:jc w:val="both"/>
      </w:pPr>
    </w:p>
    <w:p w:rsidR="00D67BA4" w:rsidRDefault="00D67BA4">
      <w:pPr>
        <w:tabs>
          <w:tab w:val="clear" w:pos="4320"/>
          <w:tab w:val="clear" w:pos="9072"/>
        </w:tabs>
        <w:spacing w:line="360" w:lineRule="auto"/>
        <w:jc w:val="both"/>
        <w:rPr>
          <w:rFonts w:hint="eastAsia"/>
        </w:rPr>
      </w:pPr>
      <w:r>
        <w:t>19.</w:t>
      </w:r>
      <w:r>
        <w:tab/>
      </w:r>
      <w:r>
        <w:rPr>
          <w:rFonts w:hint="eastAsia"/>
        </w:rPr>
        <w:t xml:space="preserve">As the </w:t>
      </w:r>
      <w:r>
        <w:t>Plaintiff</w:t>
      </w:r>
      <w:r>
        <w:rPr>
          <w:rFonts w:hint="eastAsia"/>
        </w:rPr>
        <w:t xml:space="preserve"> is found to be 30% liable, the net sum that the </w:t>
      </w:r>
      <w:r>
        <w:t>Defendant</w:t>
      </w:r>
      <w:r>
        <w:rPr>
          <w:rFonts w:hint="eastAsia"/>
        </w:rPr>
        <w:t xml:space="preserve"> is liable is $177,212.</w:t>
      </w:r>
    </w:p>
    <w:p w:rsidR="00D67BA4" w:rsidRDefault="00D67BA4">
      <w:pPr>
        <w:tabs>
          <w:tab w:val="clear" w:pos="4320"/>
          <w:tab w:val="clear" w:pos="9072"/>
        </w:tabs>
        <w:spacing w:line="360" w:lineRule="auto"/>
        <w:jc w:val="both"/>
        <w:rPr>
          <w:rFonts w:hint="eastAsia"/>
        </w:rPr>
      </w:pPr>
    </w:p>
    <w:p w:rsidR="00D67BA4" w:rsidRDefault="00D67BA4">
      <w:pPr>
        <w:pStyle w:val="Heading2"/>
        <w:tabs>
          <w:tab w:val="clear" w:pos="4320"/>
          <w:tab w:val="clear" w:pos="9072"/>
        </w:tabs>
        <w:snapToGrid w:val="0"/>
        <w:spacing w:line="360" w:lineRule="auto"/>
        <w:jc w:val="both"/>
        <w:rPr>
          <w:rFonts w:hint="eastAsia"/>
          <w:sz w:val="28"/>
        </w:rPr>
      </w:pPr>
      <w:r>
        <w:rPr>
          <w:rFonts w:hint="eastAsia"/>
          <w:sz w:val="28"/>
        </w:rPr>
        <w:t>Decisions</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20.</w:t>
      </w:r>
      <w:r>
        <w:tab/>
      </w:r>
      <w:r>
        <w:rPr>
          <w:rFonts w:hint="eastAsia"/>
        </w:rPr>
        <w:t xml:space="preserve">There will therefore be judgment in favour of the </w:t>
      </w:r>
      <w:r>
        <w:t>Plaintiff</w:t>
      </w:r>
      <w:r>
        <w:rPr>
          <w:rFonts w:hint="eastAsia"/>
        </w:rPr>
        <w:t xml:space="preserve"> against the </w:t>
      </w:r>
      <w:r>
        <w:t>Defendant</w:t>
      </w:r>
      <w:r>
        <w:rPr>
          <w:rFonts w:hint="eastAsia"/>
        </w:rPr>
        <w:t xml:space="preserve"> in the sum of $177,212.</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21.</w:t>
      </w:r>
      <w:r>
        <w:tab/>
      </w:r>
      <w:r>
        <w:rPr>
          <w:rFonts w:hint="eastAsia"/>
        </w:rPr>
        <w:t xml:space="preserve">Interest on the sum of $140,000 for PSLA (being 70% of the agreed quantum of $200,000 under this heading) is at 2% from the date of the writ to the date of judgment. </w:t>
      </w:r>
      <w:r>
        <w:t xml:space="preserve"> </w:t>
      </w:r>
      <w:r>
        <w:rPr>
          <w:rFonts w:hint="eastAsia"/>
        </w:rPr>
        <w:t>Interest on special damages ($30,212) is at half of the judgment rate from 12 April 2003 (the date of accident) up to the date of the judgment.</w:t>
      </w:r>
      <w:r>
        <w:t xml:space="preserve"> </w:t>
      </w:r>
      <w:r>
        <w:rPr>
          <w:rFonts w:hint="eastAsia"/>
        </w:rPr>
        <w:t xml:space="preserve"> As agreed between the parties, no interest is to be awarded relating to the loss of vacation leave and sick leave.</w:t>
      </w:r>
    </w:p>
    <w:p w:rsidR="00D67BA4" w:rsidRDefault="00D67BA4">
      <w:pPr>
        <w:tabs>
          <w:tab w:val="clear" w:pos="4320"/>
          <w:tab w:val="clear" w:pos="9072"/>
        </w:tabs>
        <w:spacing w:line="360" w:lineRule="auto"/>
        <w:jc w:val="both"/>
        <w:rPr>
          <w:rFonts w:hint="eastAsia"/>
        </w:rPr>
      </w:pPr>
    </w:p>
    <w:p w:rsidR="00D67BA4" w:rsidRDefault="00D67BA4">
      <w:pPr>
        <w:tabs>
          <w:tab w:val="clear" w:pos="4320"/>
          <w:tab w:val="clear" w:pos="9072"/>
        </w:tabs>
        <w:spacing w:line="360" w:lineRule="auto"/>
        <w:jc w:val="both"/>
        <w:rPr>
          <w:rFonts w:hint="eastAsia"/>
        </w:rPr>
      </w:pPr>
      <w:r>
        <w:t>22.</w:t>
      </w:r>
      <w:r>
        <w:tab/>
      </w:r>
      <w:r>
        <w:rPr>
          <w:rFonts w:hint="eastAsia"/>
        </w:rPr>
        <w:t xml:space="preserve">There will be a costs order nisi that the </w:t>
      </w:r>
      <w:r>
        <w:t>Plaintiff’</w:t>
      </w:r>
      <w:r>
        <w:rPr>
          <w:rFonts w:hint="eastAsia"/>
        </w:rPr>
        <w:t xml:space="preserve">s costs of this action be paid by the </w:t>
      </w:r>
      <w:r>
        <w:t>Defendant</w:t>
      </w:r>
      <w:r>
        <w:rPr>
          <w:rFonts w:hint="eastAsia"/>
        </w:rPr>
        <w:t xml:space="preserve"> with certificate for counsel, such costs to be taxed if not agreed.</w:t>
      </w:r>
      <w:r>
        <w:t xml:space="preserve"> </w:t>
      </w:r>
      <w:r>
        <w:rPr>
          <w:rFonts w:hint="eastAsia"/>
        </w:rPr>
        <w:t xml:space="preserve"> The </w:t>
      </w:r>
      <w:r>
        <w:t>Plaintiff’</w:t>
      </w:r>
      <w:r>
        <w:rPr>
          <w:rFonts w:hint="eastAsia"/>
        </w:rPr>
        <w:t xml:space="preserve">s own costs to be taxed in accordance with Legal Aid Regulations.  Such costs order will be made absolute 14 days after handing down of </w:t>
      </w:r>
      <w:r>
        <w:t>this</w:t>
      </w:r>
      <w:r>
        <w:rPr>
          <w:rFonts w:hint="eastAsia"/>
        </w:rPr>
        <w:t xml:space="preserve"> judgment.</w:t>
      </w:r>
    </w:p>
    <w:p w:rsidR="00D67BA4" w:rsidRDefault="00D67BA4">
      <w:pPr>
        <w:spacing w:line="360" w:lineRule="auto"/>
        <w:jc w:val="both"/>
        <w:rPr>
          <w:rFonts w:hint="eastAsia"/>
        </w:rPr>
      </w:pPr>
    </w:p>
    <w:p w:rsidR="00D67BA4" w:rsidRDefault="00D67BA4">
      <w:pPr>
        <w:spacing w:line="360" w:lineRule="auto"/>
        <w:jc w:val="both"/>
        <w:rPr>
          <w:rFonts w:hint="eastAsia"/>
        </w:rPr>
      </w:pPr>
    </w:p>
    <w:p w:rsidR="00D67BA4" w:rsidRDefault="00D67BA4">
      <w:pPr>
        <w:spacing w:line="360" w:lineRule="auto"/>
        <w:jc w:val="both"/>
        <w:rPr>
          <w:rFonts w:hint="eastAsia"/>
        </w:rPr>
      </w:pPr>
    </w:p>
    <w:p w:rsidR="00D67BA4" w:rsidRDefault="00D67BA4">
      <w:pPr>
        <w:spacing w:line="360" w:lineRule="auto"/>
        <w:jc w:val="both"/>
      </w:pPr>
    </w:p>
    <w:p w:rsidR="00D67BA4" w:rsidRDefault="00D67BA4">
      <w:pPr>
        <w:pStyle w:val="BodyTextIndent"/>
        <w:tabs>
          <w:tab w:val="left" w:pos="1440"/>
          <w:tab w:val="center" w:pos="7200"/>
        </w:tabs>
        <w:snapToGrid w:val="0"/>
        <w:ind w:firstLine="0"/>
        <w:jc w:val="both"/>
        <w:rPr>
          <w:lang w:val="en-US"/>
        </w:rPr>
      </w:pPr>
    </w:p>
    <w:p w:rsidR="00D67BA4" w:rsidRDefault="00D67BA4">
      <w:pPr>
        <w:pStyle w:val="BodyTextIndent"/>
        <w:tabs>
          <w:tab w:val="left" w:pos="1440"/>
          <w:tab w:val="center" w:pos="7200"/>
        </w:tabs>
        <w:snapToGrid w:val="0"/>
        <w:spacing w:line="240" w:lineRule="auto"/>
        <w:ind w:firstLine="0"/>
        <w:jc w:val="both"/>
      </w:pPr>
      <w:r>
        <w:tab/>
      </w:r>
      <w:r>
        <w:tab/>
        <w:t>( Stanley Chan )</w:t>
      </w:r>
    </w:p>
    <w:p w:rsidR="00D67BA4" w:rsidRDefault="00D67BA4">
      <w:pPr>
        <w:pStyle w:val="BodyTextIndent"/>
        <w:tabs>
          <w:tab w:val="left" w:pos="1440"/>
          <w:tab w:val="center" w:pos="7200"/>
        </w:tabs>
        <w:snapToGrid w:val="0"/>
        <w:spacing w:line="240" w:lineRule="auto"/>
        <w:ind w:firstLine="0"/>
        <w:jc w:val="both"/>
      </w:pPr>
      <w:r>
        <w:tab/>
      </w:r>
      <w:r>
        <w:tab/>
        <w:t>District Judge</w:t>
      </w:r>
    </w:p>
    <w:p w:rsidR="00D67BA4" w:rsidRDefault="00D67BA4">
      <w:pPr>
        <w:pStyle w:val="BodyTextIndent"/>
        <w:tabs>
          <w:tab w:val="left" w:pos="1440"/>
          <w:tab w:val="center" w:pos="7200"/>
        </w:tabs>
        <w:snapToGrid w:val="0"/>
        <w:ind w:firstLine="0"/>
        <w:jc w:val="both"/>
        <w:rPr>
          <w:rFonts w:hint="eastAsia"/>
        </w:rPr>
      </w:pPr>
    </w:p>
    <w:p w:rsidR="00D67BA4" w:rsidRDefault="00D67BA4">
      <w:pPr>
        <w:pStyle w:val="BodyTextIndent"/>
        <w:tabs>
          <w:tab w:val="left" w:pos="1440"/>
          <w:tab w:val="center" w:pos="7200"/>
        </w:tabs>
        <w:snapToGrid w:val="0"/>
        <w:ind w:firstLine="0"/>
        <w:jc w:val="both"/>
        <w:rPr>
          <w:rFonts w:hint="eastAsia"/>
        </w:rPr>
      </w:pPr>
    </w:p>
    <w:p w:rsidR="00D67BA4" w:rsidRDefault="00D67BA4">
      <w:pPr>
        <w:pStyle w:val="BodyTextIndent"/>
        <w:tabs>
          <w:tab w:val="left" w:pos="1440"/>
          <w:tab w:val="center" w:pos="7200"/>
        </w:tabs>
        <w:snapToGrid w:val="0"/>
        <w:ind w:firstLine="0"/>
        <w:jc w:val="both"/>
        <w:rPr>
          <w:rFonts w:hint="eastAsia"/>
        </w:rPr>
      </w:pPr>
    </w:p>
    <w:p w:rsidR="00D67BA4" w:rsidRDefault="00D67BA4">
      <w:pPr>
        <w:pStyle w:val="BodyTextIndent"/>
        <w:tabs>
          <w:tab w:val="left" w:pos="1440"/>
          <w:tab w:val="center" w:pos="7200"/>
        </w:tabs>
        <w:snapToGrid w:val="0"/>
        <w:spacing w:line="240" w:lineRule="auto"/>
        <w:ind w:firstLine="0"/>
        <w:jc w:val="both"/>
        <w:rPr>
          <w:rFonts w:hint="eastAsia"/>
        </w:rPr>
      </w:pPr>
      <w:r>
        <w:rPr>
          <w:rFonts w:hint="eastAsia"/>
        </w:rPr>
        <w:t>Representation:</w:t>
      </w:r>
    </w:p>
    <w:p w:rsidR="00D67BA4" w:rsidRDefault="00D67BA4">
      <w:pPr>
        <w:pStyle w:val="BodyTextIndent"/>
        <w:tabs>
          <w:tab w:val="left" w:pos="1440"/>
          <w:tab w:val="center" w:pos="7200"/>
        </w:tabs>
        <w:snapToGrid w:val="0"/>
        <w:spacing w:line="240" w:lineRule="auto"/>
        <w:ind w:firstLine="0"/>
        <w:jc w:val="both"/>
        <w:rPr>
          <w:rFonts w:hint="eastAsia"/>
        </w:rPr>
      </w:pPr>
    </w:p>
    <w:p w:rsidR="00D67BA4" w:rsidRDefault="00D67BA4">
      <w:pPr>
        <w:pStyle w:val="BodyTextIndent"/>
        <w:tabs>
          <w:tab w:val="left" w:pos="1440"/>
          <w:tab w:val="center" w:pos="7200"/>
        </w:tabs>
        <w:snapToGrid w:val="0"/>
        <w:spacing w:line="240" w:lineRule="auto"/>
        <w:ind w:firstLine="0"/>
        <w:jc w:val="both"/>
      </w:pPr>
      <w:r>
        <w:t>Mr.</w:t>
      </w:r>
      <w:r>
        <w:rPr>
          <w:rFonts w:hint="eastAsia"/>
        </w:rPr>
        <w:t xml:space="preserve"> Simon Lam</w:t>
      </w:r>
      <w:r>
        <w:t xml:space="preserve"> </w:t>
      </w:r>
      <w:r>
        <w:tab/>
      </w:r>
      <w:r>
        <w:rPr>
          <w:rFonts w:hint="eastAsia"/>
        </w:rPr>
        <w:t xml:space="preserve">instructed by </w:t>
      </w:r>
      <w:r>
        <w:t>Messrs.</w:t>
      </w:r>
      <w:r>
        <w:rPr>
          <w:rFonts w:hint="eastAsia"/>
        </w:rPr>
        <w:t xml:space="preserve"> </w:t>
      </w:r>
      <w:r>
        <w:t>Andrew Chan &amp; Co. for the Plaintiff.</w:t>
      </w:r>
    </w:p>
    <w:p w:rsidR="00D67BA4" w:rsidRDefault="00D67BA4">
      <w:pPr>
        <w:pStyle w:val="BodyTextIndent"/>
        <w:tabs>
          <w:tab w:val="left" w:pos="1440"/>
          <w:tab w:val="center" w:pos="7200"/>
        </w:tabs>
        <w:snapToGrid w:val="0"/>
        <w:spacing w:line="240" w:lineRule="auto"/>
        <w:ind w:firstLine="0"/>
        <w:jc w:val="both"/>
      </w:pPr>
    </w:p>
    <w:p w:rsidR="00D67BA4" w:rsidRDefault="00D67BA4">
      <w:pPr>
        <w:pStyle w:val="BodyTextIndent"/>
        <w:tabs>
          <w:tab w:val="left" w:pos="1440"/>
          <w:tab w:val="center" w:pos="7200"/>
        </w:tabs>
        <w:snapToGrid w:val="0"/>
        <w:spacing w:line="240" w:lineRule="auto"/>
        <w:ind w:firstLine="0"/>
        <w:jc w:val="both"/>
      </w:pPr>
      <w:r>
        <w:t xml:space="preserve">Mr. </w:t>
      </w:r>
      <w:r>
        <w:rPr>
          <w:rFonts w:hint="eastAsia"/>
        </w:rPr>
        <w:t>Jonathan Chang</w:t>
      </w:r>
      <w:r>
        <w:t xml:space="preserve"> </w:t>
      </w:r>
      <w:r>
        <w:tab/>
        <w:t>instructed by Messrs. Chan, Lau &amp; Wai for the Defendant.</w:t>
      </w:r>
    </w:p>
    <w:p w:rsidR="00D67BA4" w:rsidRDefault="00D67BA4">
      <w:pPr>
        <w:pStyle w:val="BodyTextIndent"/>
        <w:tabs>
          <w:tab w:val="left" w:pos="1440"/>
          <w:tab w:val="center" w:pos="7200"/>
        </w:tabs>
        <w:snapToGrid w:val="0"/>
        <w:spacing w:line="240" w:lineRule="auto"/>
        <w:ind w:firstLine="0"/>
        <w:jc w:val="both"/>
      </w:pPr>
    </w:p>
    <w:p w:rsidR="00D67BA4" w:rsidRDefault="00D67BA4">
      <w:pPr>
        <w:jc w:val="both"/>
        <w:rPr>
          <w:lang w:val="en-GB"/>
        </w:rPr>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BA4" w:rsidRDefault="00D67BA4">
      <w:r>
        <w:separator/>
      </w:r>
    </w:p>
  </w:endnote>
  <w:endnote w:type="continuationSeparator" w:id="0">
    <w:p w:rsidR="00D67BA4" w:rsidRDefault="00D6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BA4" w:rsidRDefault="00D67B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67BA4" w:rsidRDefault="00D67B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BA4" w:rsidRDefault="00D67BA4">
    <w:pPr>
      <w:pStyle w:val="Footer"/>
      <w:framePr w:wrap="around" w:vAnchor="text" w:hAnchor="margin" w:xAlign="right" w:y="1"/>
      <w:rPr>
        <w:rStyle w:val="PageNumber"/>
      </w:rPr>
    </w:pPr>
  </w:p>
  <w:p w:rsidR="00D67BA4" w:rsidRDefault="00D67BA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BA4" w:rsidRDefault="00D67BA4">
      <w:r>
        <w:separator/>
      </w:r>
    </w:p>
  </w:footnote>
  <w:footnote w:type="continuationSeparator" w:id="0">
    <w:p w:rsidR="00D67BA4" w:rsidRDefault="00D67BA4">
      <w:r>
        <w:continuationSeparator/>
      </w:r>
    </w:p>
  </w:footnote>
  <w:footnote w:id="1">
    <w:p w:rsidR="00D67BA4" w:rsidRDefault="00D67BA4">
      <w:pPr>
        <w:pStyle w:val="FootnoteText"/>
        <w:rPr>
          <w:rFonts w:hint="eastAsia"/>
        </w:rPr>
      </w:pPr>
      <w:r>
        <w:rPr>
          <w:rStyle w:val="FootnoteReference"/>
        </w:rPr>
        <w:footnoteRef/>
      </w:r>
      <w:r>
        <w:t xml:space="preserve"> </w:t>
      </w:r>
      <w:r>
        <w:rPr>
          <w:rFonts w:hint="eastAsia"/>
        </w:rPr>
        <w:t>Photos at pp.D-110 to118 and D-239 to 244.</w:t>
      </w:r>
    </w:p>
  </w:footnote>
  <w:footnote w:id="2">
    <w:p w:rsidR="00D67BA4" w:rsidRDefault="00D67BA4">
      <w:pPr>
        <w:pStyle w:val="FootnoteText"/>
        <w:rPr>
          <w:rFonts w:hint="eastAsia"/>
        </w:rPr>
      </w:pPr>
      <w:r>
        <w:rPr>
          <w:rStyle w:val="FootnoteReference"/>
        </w:rPr>
        <w:footnoteRef/>
      </w:r>
      <w:r>
        <w:t xml:space="preserve"> </w:t>
      </w:r>
      <w:r>
        <w:rPr>
          <w:rFonts w:hint="eastAsia"/>
        </w:rPr>
        <w:t>Photo B at D-110</w:t>
      </w:r>
    </w:p>
  </w:footnote>
  <w:footnote w:id="3">
    <w:p w:rsidR="00D67BA4" w:rsidRDefault="00D67BA4">
      <w:pPr>
        <w:pStyle w:val="FootnoteText"/>
        <w:rPr>
          <w:rFonts w:hint="eastAsia"/>
        </w:rPr>
      </w:pPr>
      <w:r>
        <w:rPr>
          <w:rStyle w:val="FootnoteReference"/>
        </w:rPr>
        <w:footnoteRef/>
      </w:r>
      <w:r>
        <w:t xml:space="preserve"> </w:t>
      </w:r>
      <w:r>
        <w:rPr>
          <w:rFonts w:hint="eastAsia"/>
        </w:rPr>
        <w:t>Stannus v Graham (1994) A</w:t>
      </w:r>
      <w:r>
        <w:rPr>
          <w:rFonts w:hint="eastAsia"/>
        </w:rPr>
        <w:t>ust Torts Reports 81-297 at 61-566 per Handley JA which was cited at Francis &amp; Others v Lewis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BA4" w:rsidRDefault="00D67BA4">
    <w:pPr>
      <w:pStyle w:val="Header"/>
      <w:rPr>
        <w:rFonts w:hint="eastAsia"/>
      </w:rPr>
    </w:pPr>
    <w:r>
      <w:rPr>
        <w:noProof/>
        <w:sz w:val="20"/>
      </w:rPr>
    </w:r>
    <w:r w:rsidR="00D67BA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67BA4" w:rsidRDefault="00D67BA4">
                <w:pPr>
                  <w:rPr>
                    <w:rFonts w:hint="eastAsia"/>
                    <w:b/>
                    <w:sz w:val="20"/>
                  </w:rPr>
                </w:pPr>
                <w:r>
                  <w:rPr>
                    <w:rFonts w:hint="eastAsia"/>
                    <w:b/>
                    <w:sz w:val="20"/>
                  </w:rPr>
                  <w:t>A</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B</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C</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2"/>
                  <w:rPr>
                    <w:rFonts w:hint="eastAsia"/>
                    <w:sz w:val="16"/>
                  </w:rPr>
                </w:pPr>
                <w:r>
                  <w:rPr>
                    <w:rFonts w:hint="eastAsia"/>
                  </w:rPr>
                  <w:t>D</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E</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F</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G</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H</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I</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J</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K</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L</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M</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N</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O</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P</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Q</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R</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S</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T</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U</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3"/>
                  <w:jc w:val="left"/>
                  <w:rPr>
                    <w:rFonts w:hint="eastAsia"/>
                  </w:rPr>
                </w:pPr>
                <w:r>
                  <w:rPr>
                    <w:rFonts w:hint="eastAsia"/>
                  </w:rPr>
                  <w:t>V</w:t>
                </w:r>
              </w:p>
            </w:txbxContent>
          </v:textbox>
        </v:shape>
      </w:pict>
    </w:r>
    <w:r>
      <w:rPr>
        <w:noProof/>
        <w:sz w:val="20"/>
      </w:rPr>
    </w:r>
    <w:r w:rsidR="00D67BA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67BA4" w:rsidRDefault="00D67BA4">
                <w:pPr>
                  <w:rPr>
                    <w:rFonts w:eastAsia="SimHei" w:hint="eastAsia"/>
                    <w:b/>
                    <w:sz w:val="18"/>
                  </w:rPr>
                </w:pPr>
                <w:r>
                  <w:rPr>
                    <w:rFonts w:eastAsia="SimHei" w:hint="eastAsia"/>
                    <w:b/>
                    <w:sz w:val="18"/>
                  </w:rPr>
                  <w:t>由此</w:t>
                </w:r>
              </w:p>
            </w:txbxContent>
          </v:textbox>
        </v:shape>
      </w:pict>
    </w:r>
    <w:r>
      <w:rPr>
        <w:noProof/>
        <w:sz w:val="20"/>
      </w:rPr>
    </w:r>
    <w:r w:rsidR="00D67BA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67BA4" w:rsidRDefault="00D67BA4">
                <w:pPr>
                  <w:rPr>
                    <w:rFonts w:hint="eastAsia"/>
                    <w:b/>
                    <w:sz w:val="20"/>
                  </w:rPr>
                </w:pPr>
                <w:r>
                  <w:rPr>
                    <w:rFonts w:hint="eastAsia"/>
                    <w:b/>
                    <w:sz w:val="20"/>
                  </w:rPr>
                  <w:t>A</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B</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C</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2"/>
                  <w:rPr>
                    <w:rFonts w:hint="eastAsia"/>
                    <w:sz w:val="16"/>
                  </w:rPr>
                </w:pPr>
                <w:r>
                  <w:rPr>
                    <w:rFonts w:hint="eastAsia"/>
                  </w:rPr>
                  <w:t>D</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E</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F</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G</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H</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I</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J</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K</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L</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M</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N</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O</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P</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Q</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R</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S</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T</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U</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BA4" w:rsidRDefault="00D67BA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D67BA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67BA4" w:rsidRDefault="00D67BA4">
                <w:pPr>
                  <w:rPr>
                    <w:rFonts w:hint="eastAsia"/>
                    <w:b/>
                    <w:sz w:val="20"/>
                  </w:rPr>
                </w:pPr>
                <w:r>
                  <w:rPr>
                    <w:rFonts w:hint="eastAsia"/>
                    <w:b/>
                    <w:sz w:val="20"/>
                  </w:rPr>
                  <w:t>A</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B</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C</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2"/>
                  <w:rPr>
                    <w:rFonts w:hint="eastAsia"/>
                    <w:sz w:val="16"/>
                  </w:rPr>
                </w:pPr>
                <w:r>
                  <w:rPr>
                    <w:rFonts w:hint="eastAsia"/>
                  </w:rPr>
                  <w:t>D</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E</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F</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G</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H</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I</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J</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K</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L</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M</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N</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O</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P</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Q</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R</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S</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T</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U</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3"/>
                  <w:jc w:val="left"/>
                  <w:rPr>
                    <w:rFonts w:hint="eastAsia"/>
                  </w:rPr>
                </w:pPr>
                <w:r>
                  <w:rPr>
                    <w:rFonts w:hint="eastAsia"/>
                  </w:rPr>
                  <w:t>V</w:t>
                </w:r>
              </w:p>
            </w:txbxContent>
          </v:textbox>
        </v:shape>
      </w:pict>
    </w:r>
    <w:r>
      <w:rPr>
        <w:noProof/>
        <w:sz w:val="28"/>
      </w:rPr>
    </w:r>
    <w:r w:rsidR="00D67BA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67BA4" w:rsidRDefault="00D67BA4">
                <w:pPr>
                  <w:rPr>
                    <w:rFonts w:eastAsia="SimHei" w:hint="eastAsia"/>
                    <w:b/>
                    <w:sz w:val="18"/>
                  </w:rPr>
                </w:pPr>
                <w:r>
                  <w:rPr>
                    <w:rFonts w:eastAsia="SimHei" w:hint="eastAsia"/>
                    <w:b/>
                    <w:sz w:val="18"/>
                  </w:rPr>
                  <w:t>由此</w:t>
                </w:r>
              </w:p>
            </w:txbxContent>
          </v:textbox>
        </v:shape>
      </w:pict>
    </w:r>
    <w:r>
      <w:rPr>
        <w:noProof/>
        <w:sz w:val="28"/>
      </w:rPr>
    </w:r>
    <w:r w:rsidR="00D67BA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67BA4" w:rsidRDefault="00D67BA4">
                <w:pPr>
                  <w:rPr>
                    <w:rFonts w:hint="eastAsia"/>
                    <w:b/>
                    <w:sz w:val="20"/>
                  </w:rPr>
                </w:pPr>
                <w:r>
                  <w:rPr>
                    <w:rFonts w:hint="eastAsia"/>
                    <w:b/>
                    <w:sz w:val="20"/>
                  </w:rPr>
                  <w:t>A</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B</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C</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2"/>
                  <w:rPr>
                    <w:rFonts w:hint="eastAsia"/>
                    <w:sz w:val="16"/>
                  </w:rPr>
                </w:pPr>
                <w:r>
                  <w:rPr>
                    <w:rFonts w:hint="eastAsia"/>
                  </w:rPr>
                  <w:t>D</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E</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20"/>
                  </w:rPr>
                </w:pPr>
                <w:r>
                  <w:rPr>
                    <w:rFonts w:hint="eastAsia"/>
                    <w:b/>
                    <w:sz w:val="20"/>
                  </w:rPr>
                  <w:t>F</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G</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H</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I</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J</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K</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L</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M</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N</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O</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P</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Q</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R</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S</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T</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rPr>
                    <w:rFonts w:hint="eastAsia"/>
                    <w:b/>
                    <w:sz w:val="16"/>
                  </w:rPr>
                </w:pPr>
                <w:r>
                  <w:rPr>
                    <w:rFonts w:hint="eastAsia"/>
                    <w:b/>
                    <w:sz w:val="20"/>
                  </w:rPr>
                  <w:t>U</w:t>
                </w:r>
              </w:p>
              <w:p w:rsidR="00D67BA4" w:rsidRDefault="00D67BA4">
                <w:pPr>
                  <w:rPr>
                    <w:rFonts w:hint="eastAsia"/>
                    <w:b/>
                    <w:sz w:val="10"/>
                  </w:rPr>
                </w:pPr>
              </w:p>
              <w:p w:rsidR="00D67BA4" w:rsidRDefault="00D67BA4">
                <w:pPr>
                  <w:rPr>
                    <w:rFonts w:hint="eastAsia"/>
                    <w:b/>
                    <w:sz w:val="16"/>
                  </w:rPr>
                </w:pPr>
              </w:p>
              <w:p w:rsidR="00D67BA4" w:rsidRDefault="00D67BA4">
                <w:pPr>
                  <w:rPr>
                    <w:rFonts w:hint="eastAsia"/>
                    <w:b/>
                    <w:sz w:val="16"/>
                  </w:rPr>
                </w:pPr>
              </w:p>
              <w:p w:rsidR="00D67BA4" w:rsidRDefault="00D67BA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088221F"/>
    <w:multiLevelType w:val="hybridMultilevel"/>
    <w:tmpl w:val="816C95D4"/>
    <w:lvl w:ilvl="0" w:tplc="D18A2D1A">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F7115E"/>
    <w:multiLevelType w:val="hybridMultilevel"/>
    <w:tmpl w:val="D1B47EF2"/>
    <w:lvl w:ilvl="0" w:tplc="A4668698">
      <w:start w:val="10"/>
      <w:numFmt w:val="decimal"/>
      <w:lvlText w:val="%1."/>
      <w:lvlJc w:val="left"/>
      <w:pPr>
        <w:tabs>
          <w:tab w:val="num" w:pos="2340"/>
        </w:tabs>
        <w:ind w:left="2340" w:hanging="90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5E0A2B"/>
    <w:multiLevelType w:val="hybridMultilevel"/>
    <w:tmpl w:val="7DB87376"/>
    <w:lvl w:ilvl="0" w:tplc="A104AC86">
      <w:start w:val="10"/>
      <w:numFmt w:val="decimal"/>
      <w:lvlText w:val="%1."/>
      <w:lvlJc w:val="left"/>
      <w:pPr>
        <w:tabs>
          <w:tab w:val="num" w:pos="360"/>
        </w:tabs>
        <w:ind w:left="360" w:hanging="360"/>
      </w:pPr>
      <w:rPr>
        <w:rFonts w:ascii="MingLiU" w:hAnsi="MingLiU" w:hint="eastAsia"/>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9E41A00"/>
    <w:multiLevelType w:val="hybridMultilevel"/>
    <w:tmpl w:val="37F04432"/>
    <w:lvl w:ilvl="0" w:tplc="0B0C5044">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AF1655"/>
    <w:multiLevelType w:val="hybridMultilevel"/>
    <w:tmpl w:val="C98A5A26"/>
    <w:lvl w:ilvl="0" w:tplc="D18A2D1A">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2"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6" w15:restartNumberingAfterBreak="0">
    <w:nsid w:val="1820277B"/>
    <w:multiLevelType w:val="hybridMultilevel"/>
    <w:tmpl w:val="9FC6E7FA"/>
    <w:lvl w:ilvl="0" w:tplc="8516230E">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FE039E"/>
    <w:multiLevelType w:val="hybridMultilevel"/>
    <w:tmpl w:val="D226AFB2"/>
    <w:lvl w:ilvl="0" w:tplc="5ABC4E06">
      <w:start w:val="2"/>
      <w:numFmt w:val="lowerLetter"/>
      <w:lvlText w:val="(%1)"/>
      <w:lvlJc w:val="left"/>
      <w:pPr>
        <w:tabs>
          <w:tab w:val="num" w:pos="1755"/>
        </w:tabs>
        <w:ind w:left="1755" w:hanging="36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8" w15:restartNumberingAfterBreak="0">
    <w:nsid w:val="1A6250F2"/>
    <w:multiLevelType w:val="hybridMultilevel"/>
    <w:tmpl w:val="AAC24F14"/>
    <w:lvl w:ilvl="0" w:tplc="7F6E0B8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1E62545A"/>
    <w:multiLevelType w:val="hybridMultilevel"/>
    <w:tmpl w:val="AB6278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22" w15:restartNumberingAfterBreak="0">
    <w:nsid w:val="20981F91"/>
    <w:multiLevelType w:val="hybridMultilevel"/>
    <w:tmpl w:val="4514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7" w15:restartNumberingAfterBreak="0">
    <w:nsid w:val="259927C6"/>
    <w:multiLevelType w:val="hybridMultilevel"/>
    <w:tmpl w:val="0DD4BAF8"/>
    <w:lvl w:ilvl="0" w:tplc="2C2A8D04">
      <w:start w:val="2"/>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6FD0460"/>
    <w:multiLevelType w:val="hybridMultilevel"/>
    <w:tmpl w:val="2B72254C"/>
    <w:lvl w:ilvl="0" w:tplc="CD4C8D82">
      <w:start w:val="1"/>
      <w:numFmt w:val="lowerLetter"/>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6" w15:restartNumberingAfterBreak="0">
    <w:nsid w:val="3220424A"/>
    <w:multiLevelType w:val="hybridMultilevel"/>
    <w:tmpl w:val="5DFC1964"/>
    <w:lvl w:ilvl="0" w:tplc="8A36B814">
      <w:start w:val="1"/>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8"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9"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1"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3" w15:restartNumberingAfterBreak="0">
    <w:nsid w:val="38E27B37"/>
    <w:multiLevelType w:val="hybridMultilevel"/>
    <w:tmpl w:val="08DAF4F4"/>
    <w:lvl w:ilvl="0" w:tplc="6E1A5340">
      <w:start w:val="19"/>
      <w:numFmt w:val="decimal"/>
      <w:lvlText w:val="%1."/>
      <w:lvlJc w:val="left"/>
      <w:pPr>
        <w:tabs>
          <w:tab w:val="num" w:pos="2340"/>
        </w:tabs>
        <w:ind w:left="2340" w:hanging="900"/>
      </w:pPr>
      <w:rPr>
        <w:rFonts w:hint="eastAsia"/>
      </w:rPr>
    </w:lvl>
    <w:lvl w:ilvl="1" w:tplc="B90463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4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6"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1FA5C21"/>
    <w:multiLevelType w:val="hybridMultilevel"/>
    <w:tmpl w:val="98F2ED54"/>
    <w:lvl w:ilvl="0" w:tplc="DA9040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4E67B44"/>
    <w:multiLevelType w:val="hybridMultilevel"/>
    <w:tmpl w:val="BC1404A4"/>
    <w:lvl w:ilvl="0" w:tplc="57A6D11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4B553A53"/>
    <w:multiLevelType w:val="hybridMultilevel"/>
    <w:tmpl w:val="66E27806"/>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4BF82837"/>
    <w:multiLevelType w:val="hybridMultilevel"/>
    <w:tmpl w:val="8884C570"/>
    <w:lvl w:ilvl="0" w:tplc="7CDA357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4E986ED7"/>
    <w:multiLevelType w:val="hybridMultilevel"/>
    <w:tmpl w:val="0B0E7D86"/>
    <w:lvl w:ilvl="0" w:tplc="4F12F04E">
      <w:start w:val="14"/>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5723D2A"/>
    <w:multiLevelType w:val="hybridMultilevel"/>
    <w:tmpl w:val="681A2D74"/>
    <w:lvl w:ilvl="0" w:tplc="0AD6392A">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66D6B6F"/>
    <w:multiLevelType w:val="hybridMultilevel"/>
    <w:tmpl w:val="9250AAD8"/>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15:restartNumberingAfterBreak="0">
    <w:nsid w:val="59EA26D1"/>
    <w:multiLevelType w:val="hybridMultilevel"/>
    <w:tmpl w:val="B4E8BC6C"/>
    <w:lvl w:ilvl="0" w:tplc="5768B1C8">
      <w:start w:val="41"/>
      <w:numFmt w:val="decimal"/>
      <w:lvlText w:val="%1."/>
      <w:lvlJc w:val="left"/>
      <w:pPr>
        <w:tabs>
          <w:tab w:val="num" w:pos="2880"/>
        </w:tabs>
        <w:ind w:left="25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5AB8139E"/>
    <w:multiLevelType w:val="hybridMultilevel"/>
    <w:tmpl w:val="51300AF4"/>
    <w:lvl w:ilvl="0" w:tplc="2C2A8D04">
      <w:start w:val="2"/>
      <w:numFmt w:val="decimal"/>
      <w:lvlText w:val="%1."/>
      <w:lvlJc w:val="left"/>
      <w:pPr>
        <w:tabs>
          <w:tab w:val="num" w:pos="720"/>
        </w:tabs>
        <w:ind w:left="360" w:firstLine="0"/>
      </w:pPr>
      <w:rPr>
        <w:rFonts w:ascii="Times New Roman" w:hAnsi="Times New Roman" w:hint="default"/>
        <w:sz w:val="28"/>
      </w:rPr>
    </w:lvl>
    <w:lvl w:ilvl="1" w:tplc="93B8A0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5C156747"/>
    <w:multiLevelType w:val="hybridMultilevel"/>
    <w:tmpl w:val="C0F8A658"/>
    <w:lvl w:ilvl="0" w:tplc="0B0C5044">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5CD64FD9"/>
    <w:multiLevelType w:val="hybridMultilevel"/>
    <w:tmpl w:val="21D66858"/>
    <w:lvl w:ilvl="0" w:tplc="F048864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9"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0"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1" w15:restartNumberingAfterBreak="0">
    <w:nsid w:val="689863F4"/>
    <w:multiLevelType w:val="hybridMultilevel"/>
    <w:tmpl w:val="C84236C0"/>
    <w:lvl w:ilvl="0" w:tplc="5810CDE6">
      <w:start w:val="40"/>
      <w:numFmt w:val="decimal"/>
      <w:lvlText w:val="%1."/>
      <w:lvlJc w:val="left"/>
      <w:pPr>
        <w:tabs>
          <w:tab w:val="num" w:pos="1040"/>
        </w:tabs>
        <w:ind w:left="1040" w:hanging="68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699C421A"/>
    <w:multiLevelType w:val="hybridMultilevel"/>
    <w:tmpl w:val="57F83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6CA669CA"/>
    <w:multiLevelType w:val="hybridMultilevel"/>
    <w:tmpl w:val="5D34F500"/>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757717F9"/>
    <w:multiLevelType w:val="hybridMultilevel"/>
    <w:tmpl w:val="EFFE6F78"/>
    <w:lvl w:ilvl="0" w:tplc="0409000F">
      <w:start w:val="1"/>
      <w:numFmt w:val="decimal"/>
      <w:lvlText w:val="%1."/>
      <w:lvlJc w:val="left"/>
      <w:pPr>
        <w:tabs>
          <w:tab w:val="num" w:pos="720"/>
        </w:tabs>
        <w:ind w:left="720" w:hanging="360"/>
      </w:pPr>
    </w:lvl>
    <w:lvl w:ilvl="1" w:tplc="D302B0AC">
      <w:start w:val="1"/>
      <w:numFmt w:val="lowerLetter"/>
      <w:lvlText w:val="(%2)"/>
      <w:lvlJc w:val="left"/>
      <w:pPr>
        <w:tabs>
          <w:tab w:val="num" w:pos="1440"/>
        </w:tabs>
        <w:ind w:left="1440" w:hanging="360"/>
      </w:pPr>
      <w:rPr>
        <w:rFonts w:hint="eastAsia"/>
      </w:rPr>
    </w:lvl>
    <w:lvl w:ilvl="2" w:tplc="9C0632C6">
      <w:start w:val="6"/>
      <w:numFmt w:val="lowerLetter"/>
      <w:lvlText w:val="(%3)"/>
      <w:lvlJc w:val="left"/>
      <w:pPr>
        <w:tabs>
          <w:tab w:val="num" w:pos="2340"/>
        </w:tabs>
        <w:ind w:left="2340" w:hanging="360"/>
      </w:pPr>
      <w:rPr>
        <w:rFonts w:ascii="Times New Roman" w:hAnsi="Times New Roman" w:hint="default"/>
        <w:b w:val="0"/>
        <w:i w:val="0"/>
        <w:sz w:val="28"/>
      </w:rPr>
    </w:lvl>
    <w:lvl w:ilvl="3" w:tplc="7752FD9A">
      <w:start w:val="21"/>
      <w:numFmt w:val="decimal"/>
      <w:lvlText w:val="%4."/>
      <w:lvlJc w:val="left"/>
      <w:pPr>
        <w:tabs>
          <w:tab w:val="num" w:pos="2880"/>
        </w:tabs>
        <w:ind w:left="2520" w:firstLine="0"/>
      </w:pPr>
      <w:rPr>
        <w:rFonts w:ascii="Times New Roman" w:hAnsi="Times New Roman" w:hint="default"/>
        <w:sz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80" w15:restartNumberingAfterBreak="0">
    <w:nsid w:val="77FB3B67"/>
    <w:multiLevelType w:val="hybridMultilevel"/>
    <w:tmpl w:val="5FF2251E"/>
    <w:lvl w:ilvl="0" w:tplc="4C22268A">
      <w:start w:val="15"/>
      <w:numFmt w:val="decimal"/>
      <w:lvlText w:val="%1."/>
      <w:lvlJc w:val="left"/>
      <w:pPr>
        <w:tabs>
          <w:tab w:val="num" w:pos="1440"/>
        </w:tabs>
        <w:ind w:left="1080" w:firstLine="0"/>
      </w:pPr>
      <w:rPr>
        <w:rFonts w:ascii="Times New Roman" w:hAnsi="Times New Roman" w:hint="default"/>
        <w:sz w:val="28"/>
      </w:rPr>
    </w:lvl>
    <w:lvl w:ilvl="1" w:tplc="FAF657D0">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A8C277B"/>
    <w:multiLevelType w:val="hybridMultilevel"/>
    <w:tmpl w:val="0C9C2132"/>
    <w:lvl w:ilvl="0" w:tplc="7EA4E476">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3"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4" w15:restartNumberingAfterBreak="0">
    <w:nsid w:val="7D7F32B4"/>
    <w:multiLevelType w:val="hybridMultilevel"/>
    <w:tmpl w:val="BDB0AF8E"/>
    <w:lvl w:ilvl="0" w:tplc="FA18133A">
      <w:start w:val="9"/>
      <w:numFmt w:val="decimal"/>
      <w:lvlText w:val="%1."/>
      <w:lvlJc w:val="left"/>
      <w:pPr>
        <w:tabs>
          <w:tab w:val="num" w:pos="1440"/>
        </w:tabs>
        <w:ind w:left="1080" w:firstLine="0"/>
      </w:pPr>
      <w:rPr>
        <w:rFonts w:ascii="Times New Roman" w:hAnsi="Times New Roman" w:hint="default"/>
        <w:sz w:val="28"/>
      </w:rPr>
    </w:lvl>
    <w:lvl w:ilvl="1" w:tplc="BAA025E6">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F3024B5"/>
    <w:multiLevelType w:val="hybridMultilevel"/>
    <w:tmpl w:val="EA9E3F4C"/>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6019388">
    <w:abstractNumId w:val="11"/>
  </w:num>
  <w:num w:numId="2" w16cid:durableId="121197355">
    <w:abstractNumId w:val="3"/>
  </w:num>
  <w:num w:numId="3" w16cid:durableId="1736467468">
    <w:abstractNumId w:val="25"/>
  </w:num>
  <w:num w:numId="4" w16cid:durableId="1540580997">
    <w:abstractNumId w:val="6"/>
  </w:num>
  <w:num w:numId="5" w16cid:durableId="1413429808">
    <w:abstractNumId w:val="50"/>
  </w:num>
  <w:num w:numId="6" w16cid:durableId="370880068">
    <w:abstractNumId w:val="5"/>
  </w:num>
  <w:num w:numId="7" w16cid:durableId="411241798">
    <w:abstractNumId w:val="70"/>
  </w:num>
  <w:num w:numId="8" w16cid:durableId="1837302947">
    <w:abstractNumId w:val="69"/>
  </w:num>
  <w:num w:numId="9" w16cid:durableId="182592759">
    <w:abstractNumId w:val="37"/>
  </w:num>
  <w:num w:numId="10" w16cid:durableId="1332567331">
    <w:abstractNumId w:val="30"/>
  </w:num>
  <w:num w:numId="11" w16cid:durableId="1421565737">
    <w:abstractNumId w:val="66"/>
  </w:num>
  <w:num w:numId="12" w16cid:durableId="2113738626">
    <w:abstractNumId w:val="34"/>
  </w:num>
  <w:num w:numId="13" w16cid:durableId="283540154">
    <w:abstractNumId w:val="76"/>
  </w:num>
  <w:num w:numId="14" w16cid:durableId="325667074">
    <w:abstractNumId w:val="35"/>
  </w:num>
  <w:num w:numId="15" w16cid:durableId="89084971">
    <w:abstractNumId w:val="14"/>
  </w:num>
  <w:num w:numId="16" w16cid:durableId="732503590">
    <w:abstractNumId w:val="29"/>
  </w:num>
  <w:num w:numId="17" w16cid:durableId="1390374752">
    <w:abstractNumId w:val="32"/>
  </w:num>
  <w:num w:numId="18" w16cid:durableId="221454776">
    <w:abstractNumId w:val="55"/>
  </w:num>
  <w:num w:numId="19" w16cid:durableId="1381902201">
    <w:abstractNumId w:val="23"/>
  </w:num>
  <w:num w:numId="20" w16cid:durableId="2107382969">
    <w:abstractNumId w:val="57"/>
  </w:num>
  <w:num w:numId="21" w16cid:durableId="785732945">
    <w:abstractNumId w:val="12"/>
  </w:num>
  <w:num w:numId="22" w16cid:durableId="1140072609">
    <w:abstractNumId w:val="40"/>
  </w:num>
  <w:num w:numId="23" w16cid:durableId="142279303">
    <w:abstractNumId w:val="68"/>
  </w:num>
  <w:num w:numId="24" w16cid:durableId="450977686">
    <w:abstractNumId w:val="58"/>
  </w:num>
  <w:num w:numId="25" w16cid:durableId="1495561595">
    <w:abstractNumId w:val="45"/>
  </w:num>
  <w:num w:numId="26" w16cid:durableId="1143959695">
    <w:abstractNumId w:val="13"/>
  </w:num>
  <w:num w:numId="27" w16cid:durableId="1770614691">
    <w:abstractNumId w:val="24"/>
  </w:num>
  <w:num w:numId="28" w16cid:durableId="2145465573">
    <w:abstractNumId w:val="42"/>
  </w:num>
  <w:num w:numId="29" w16cid:durableId="96215557">
    <w:abstractNumId w:val="10"/>
  </w:num>
  <w:num w:numId="30" w16cid:durableId="1142964360">
    <w:abstractNumId w:val="26"/>
  </w:num>
  <w:num w:numId="31" w16cid:durableId="1607611420">
    <w:abstractNumId w:val="41"/>
  </w:num>
  <w:num w:numId="32" w16cid:durableId="1686713578">
    <w:abstractNumId w:val="38"/>
  </w:num>
  <w:num w:numId="33" w16cid:durableId="1166937326">
    <w:abstractNumId w:val="46"/>
  </w:num>
  <w:num w:numId="34" w16cid:durableId="1185822943">
    <w:abstractNumId w:val="47"/>
  </w:num>
  <w:num w:numId="35" w16cid:durableId="222299442">
    <w:abstractNumId w:val="33"/>
  </w:num>
  <w:num w:numId="36" w16cid:durableId="229387895">
    <w:abstractNumId w:val="63"/>
  </w:num>
  <w:num w:numId="37" w16cid:durableId="1354384915">
    <w:abstractNumId w:val="51"/>
  </w:num>
  <w:num w:numId="38" w16cid:durableId="315033190">
    <w:abstractNumId w:val="82"/>
  </w:num>
  <w:num w:numId="39" w16cid:durableId="606237971">
    <w:abstractNumId w:val="74"/>
  </w:num>
  <w:num w:numId="40" w16cid:durableId="837616989">
    <w:abstractNumId w:val="31"/>
  </w:num>
  <w:num w:numId="41" w16cid:durableId="1970436802">
    <w:abstractNumId w:val="83"/>
  </w:num>
  <w:num w:numId="42" w16cid:durableId="677461143">
    <w:abstractNumId w:val="21"/>
  </w:num>
  <w:num w:numId="43" w16cid:durableId="1046877091">
    <w:abstractNumId w:val="79"/>
  </w:num>
  <w:num w:numId="44" w16cid:durableId="2017689003">
    <w:abstractNumId w:val="44"/>
  </w:num>
  <w:num w:numId="45" w16cid:durableId="1654916114">
    <w:abstractNumId w:val="0"/>
  </w:num>
  <w:num w:numId="46" w16cid:durableId="1307399430">
    <w:abstractNumId w:val="19"/>
  </w:num>
  <w:num w:numId="47" w16cid:durableId="19160953">
    <w:abstractNumId w:val="39"/>
  </w:num>
  <w:num w:numId="48" w16cid:durableId="1769739359">
    <w:abstractNumId w:val="77"/>
  </w:num>
  <w:num w:numId="49" w16cid:durableId="666859849">
    <w:abstractNumId w:val="61"/>
  </w:num>
  <w:num w:numId="50" w16cid:durableId="1033072720">
    <w:abstractNumId w:val="54"/>
  </w:num>
  <w:num w:numId="51" w16cid:durableId="1908614120">
    <w:abstractNumId w:val="15"/>
  </w:num>
  <w:num w:numId="52" w16cid:durableId="1121606272">
    <w:abstractNumId w:val="75"/>
  </w:num>
  <w:num w:numId="53" w16cid:durableId="577251963">
    <w:abstractNumId w:val="9"/>
  </w:num>
  <w:num w:numId="54" w16cid:durableId="2051493723">
    <w:abstractNumId w:val="64"/>
  </w:num>
  <w:num w:numId="55" w16cid:durableId="275411713">
    <w:abstractNumId w:val="27"/>
  </w:num>
  <w:num w:numId="56" w16cid:durableId="1300569769">
    <w:abstractNumId w:val="80"/>
  </w:num>
  <w:num w:numId="57" w16cid:durableId="1743023717">
    <w:abstractNumId w:val="84"/>
  </w:num>
  <w:num w:numId="58" w16cid:durableId="1971980943">
    <w:abstractNumId w:val="20"/>
  </w:num>
  <w:num w:numId="59" w16cid:durableId="1156723042">
    <w:abstractNumId w:val="56"/>
  </w:num>
  <w:num w:numId="60" w16cid:durableId="675763900">
    <w:abstractNumId w:val="78"/>
  </w:num>
  <w:num w:numId="61" w16cid:durableId="773018234">
    <w:abstractNumId w:val="17"/>
  </w:num>
  <w:num w:numId="62" w16cid:durableId="1605768197">
    <w:abstractNumId w:val="48"/>
  </w:num>
  <w:num w:numId="63" w16cid:durableId="1198860007">
    <w:abstractNumId w:val="67"/>
  </w:num>
  <w:num w:numId="64" w16cid:durableId="445320368">
    <w:abstractNumId w:val="43"/>
  </w:num>
  <w:num w:numId="65" w16cid:durableId="1915891259">
    <w:abstractNumId w:val="22"/>
  </w:num>
  <w:num w:numId="66" w16cid:durableId="1239168934">
    <w:abstractNumId w:val="62"/>
  </w:num>
  <w:num w:numId="67" w16cid:durableId="342586116">
    <w:abstractNumId w:val="72"/>
  </w:num>
  <w:num w:numId="68" w16cid:durableId="634872107">
    <w:abstractNumId w:val="71"/>
  </w:num>
  <w:num w:numId="69" w16cid:durableId="1860583684">
    <w:abstractNumId w:val="53"/>
  </w:num>
  <w:num w:numId="70" w16cid:durableId="162430045">
    <w:abstractNumId w:val="28"/>
  </w:num>
  <w:num w:numId="71" w16cid:durableId="1293514911">
    <w:abstractNumId w:val="59"/>
  </w:num>
  <w:num w:numId="72" w16cid:durableId="1160316883">
    <w:abstractNumId w:val="16"/>
  </w:num>
  <w:num w:numId="73" w16cid:durableId="1253978826">
    <w:abstractNumId w:val="8"/>
  </w:num>
  <w:num w:numId="74" w16cid:durableId="733309915">
    <w:abstractNumId w:val="1"/>
  </w:num>
  <w:num w:numId="75" w16cid:durableId="1846092661">
    <w:abstractNumId w:val="60"/>
  </w:num>
  <w:num w:numId="76" w16cid:durableId="1982880233">
    <w:abstractNumId w:val="52"/>
  </w:num>
  <w:num w:numId="77" w16cid:durableId="203256654">
    <w:abstractNumId w:val="85"/>
  </w:num>
  <w:num w:numId="78" w16cid:durableId="1395393319">
    <w:abstractNumId w:val="73"/>
  </w:num>
  <w:num w:numId="79" w16cid:durableId="255679201">
    <w:abstractNumId w:val="4"/>
  </w:num>
  <w:num w:numId="80" w16cid:durableId="726535230">
    <w:abstractNumId w:val="65"/>
  </w:num>
  <w:num w:numId="81" w16cid:durableId="1277638629">
    <w:abstractNumId w:val="7"/>
  </w:num>
  <w:num w:numId="82" w16cid:durableId="252250665">
    <w:abstractNumId w:val="2"/>
  </w:num>
  <w:num w:numId="83" w16cid:durableId="1856265911">
    <w:abstractNumId w:val="81"/>
  </w:num>
  <w:num w:numId="84" w16cid:durableId="1577742546">
    <w:abstractNumId w:val="49"/>
  </w:num>
  <w:num w:numId="85" w16cid:durableId="2118986269">
    <w:abstractNumId w:val="18"/>
  </w:num>
  <w:num w:numId="86" w16cid:durableId="14468507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BA4"/>
    <w:rsid w:val="00D67B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0DEFD88-AD66-284E-86AF-51B53EC7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 w:type="paragraph" w:styleId="FootnoteText">
    <w:name w:val="footnote text"/>
    <w:basedOn w:val="Normal"/>
    <w:semiHidden/>
    <w:pPr>
      <w:tabs>
        <w:tab w:val="clear" w:pos="1440"/>
        <w:tab w:val="clear" w:pos="4320"/>
        <w:tab w:val="clear" w:pos="9072"/>
      </w:tabs>
      <w:snapToGrid/>
    </w:pPr>
    <w:rPr>
      <w:sz w:val="20"/>
      <w:lang w:val="en-GB"/>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2007-11-20T06:42:00Z</cp:lastPrinted>
  <dcterms:created xsi:type="dcterms:W3CDTF">2023-10-14T01:11:00Z</dcterms:created>
  <dcterms:modified xsi:type="dcterms:W3CDTF">2023-10-14T01:11:00Z</dcterms:modified>
</cp:coreProperties>
</file>