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B60" w:rsidRPr="00D51938" w:rsidRDefault="00F26B60" w:rsidP="002C0B1D">
      <w:pPr>
        <w:pStyle w:val="Heading2"/>
        <w:tabs>
          <w:tab w:val="clear" w:pos="4320"/>
          <w:tab w:val="clear" w:pos="9072"/>
        </w:tabs>
        <w:snapToGrid w:val="0"/>
        <w:spacing w:line="360" w:lineRule="auto"/>
        <w:jc w:val="right"/>
        <w:rPr>
          <w:b w:val="0"/>
          <w:bCs w:val="0"/>
          <w:color w:val="000000" w:themeColor="text1"/>
          <w:sz w:val="28"/>
          <w:szCs w:val="26"/>
        </w:rPr>
      </w:pPr>
      <w:r w:rsidRPr="00D51938">
        <w:rPr>
          <w:rFonts w:hint="eastAsia"/>
          <w:b w:val="0"/>
          <w:bCs w:val="0"/>
          <w:color w:val="000000" w:themeColor="text1"/>
          <w:sz w:val="28"/>
          <w:szCs w:val="26"/>
        </w:rPr>
        <w:t>D</w:t>
      </w:r>
      <w:r w:rsidRPr="00D51938">
        <w:rPr>
          <w:b w:val="0"/>
          <w:bCs w:val="0"/>
          <w:color w:val="000000" w:themeColor="text1"/>
          <w:sz w:val="28"/>
          <w:szCs w:val="26"/>
        </w:rPr>
        <w:t xml:space="preserve">CPI </w:t>
      </w:r>
      <w:r w:rsidR="00F15343" w:rsidRPr="00D51938">
        <w:rPr>
          <w:b w:val="0"/>
          <w:bCs w:val="0"/>
          <w:color w:val="000000" w:themeColor="text1"/>
          <w:sz w:val="28"/>
          <w:szCs w:val="26"/>
        </w:rPr>
        <w:t>1054</w:t>
      </w:r>
      <w:r w:rsidRPr="00D51938">
        <w:rPr>
          <w:rFonts w:hint="eastAsia"/>
          <w:b w:val="0"/>
          <w:bCs w:val="0"/>
          <w:color w:val="000000" w:themeColor="text1"/>
          <w:sz w:val="28"/>
          <w:szCs w:val="26"/>
        </w:rPr>
        <w:t>/2</w:t>
      </w:r>
      <w:r w:rsidRPr="00D51938">
        <w:rPr>
          <w:b w:val="0"/>
          <w:bCs w:val="0"/>
          <w:color w:val="000000" w:themeColor="text1"/>
          <w:sz w:val="28"/>
          <w:szCs w:val="26"/>
        </w:rPr>
        <w:t>0</w:t>
      </w:r>
      <w:r w:rsidR="005E4F81" w:rsidRPr="00D51938">
        <w:rPr>
          <w:b w:val="0"/>
          <w:bCs w:val="0"/>
          <w:color w:val="000000" w:themeColor="text1"/>
          <w:sz w:val="28"/>
          <w:szCs w:val="26"/>
        </w:rPr>
        <w:t>1</w:t>
      </w:r>
      <w:r w:rsidR="00F15343" w:rsidRPr="00D51938">
        <w:rPr>
          <w:b w:val="0"/>
          <w:bCs w:val="0"/>
          <w:color w:val="000000" w:themeColor="text1"/>
          <w:sz w:val="28"/>
          <w:szCs w:val="26"/>
        </w:rPr>
        <w:t>6</w:t>
      </w:r>
    </w:p>
    <w:p w:rsidR="001C2BFE" w:rsidRPr="00D51938" w:rsidRDefault="00677501" w:rsidP="001C2BFE">
      <w:pPr>
        <w:jc w:val="right"/>
        <w:rPr>
          <w:color w:val="000000" w:themeColor="text1"/>
        </w:rPr>
      </w:pPr>
      <w:sdt>
        <w:sdtPr>
          <w:rPr>
            <w:rStyle w:val="PlaceholderText"/>
            <w:color w:val="000000" w:themeColor="text1"/>
          </w:rPr>
          <w:alias w:val="neutral citation number"/>
          <w:tag w:val="neutral citation number"/>
          <w:id w:val="210003420"/>
          <w:placeholder>
            <w:docPart w:val="6E668515B3994E428DE6796486C113B1"/>
          </w:placeholder>
          <w:text/>
        </w:sdtPr>
        <w:sdtEndPr>
          <w:rPr>
            <w:rStyle w:val="PlaceholderText"/>
          </w:rPr>
        </w:sdtEndPr>
        <w:sdtContent>
          <w:r w:rsidR="00D51938" w:rsidRPr="00D51938">
            <w:rPr>
              <w:rStyle w:val="PlaceholderText"/>
              <w:color w:val="000000" w:themeColor="text1"/>
            </w:rPr>
            <w:t>[2019] HKDC 125</w:t>
          </w:r>
        </w:sdtContent>
      </w:sdt>
    </w:p>
    <w:p w:rsidR="00F26B60" w:rsidRPr="00D51938" w:rsidRDefault="00F26B60" w:rsidP="002C0B1D">
      <w:pPr>
        <w:pStyle w:val="normal3"/>
        <w:tabs>
          <w:tab w:val="clear" w:pos="4320"/>
          <w:tab w:val="clear" w:pos="4500"/>
          <w:tab w:val="clear" w:pos="9000"/>
          <w:tab w:val="clear" w:pos="9072"/>
        </w:tabs>
        <w:overflowPunct/>
        <w:autoSpaceDE/>
        <w:autoSpaceDN/>
        <w:rPr>
          <w:rFonts w:eastAsia="宋体"/>
          <w:color w:val="000000" w:themeColor="text1"/>
          <w:lang w:val="en-US"/>
        </w:rPr>
      </w:pPr>
    </w:p>
    <w:p w:rsidR="005E4F81" w:rsidRPr="00D51938" w:rsidRDefault="005E4F81" w:rsidP="002C0B1D">
      <w:pPr>
        <w:pStyle w:val="normal3"/>
        <w:tabs>
          <w:tab w:val="clear" w:pos="4320"/>
          <w:tab w:val="clear" w:pos="4500"/>
          <w:tab w:val="clear" w:pos="9000"/>
          <w:tab w:val="clear" w:pos="9072"/>
        </w:tabs>
        <w:overflowPunct/>
        <w:autoSpaceDE/>
        <w:autoSpaceDN/>
        <w:rPr>
          <w:rFonts w:eastAsia="宋体"/>
          <w:color w:val="000000" w:themeColor="text1"/>
          <w:lang w:val="en-US"/>
        </w:rPr>
        <w:sectPr w:rsidR="005E4F81" w:rsidRPr="00D51938"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Pr="00D51938" w:rsidRDefault="00F26B60" w:rsidP="002C0B1D">
      <w:pPr>
        <w:tabs>
          <w:tab w:val="clear" w:pos="4320"/>
          <w:tab w:val="clear" w:pos="9072"/>
        </w:tabs>
        <w:spacing w:line="360" w:lineRule="auto"/>
        <w:jc w:val="center"/>
        <w:rPr>
          <w:b/>
          <w:color w:val="000000" w:themeColor="text1"/>
          <w:szCs w:val="26"/>
        </w:rPr>
      </w:pPr>
      <w:r w:rsidRPr="00D51938">
        <w:rPr>
          <w:b/>
          <w:color w:val="000000" w:themeColor="text1"/>
          <w:szCs w:val="26"/>
        </w:rPr>
        <w:t>IN THE DISTRICT COURT OF THE</w:t>
      </w:r>
    </w:p>
    <w:p w:rsidR="00F26B60" w:rsidRPr="00D51938" w:rsidRDefault="00F26B60" w:rsidP="002C0B1D">
      <w:pPr>
        <w:pStyle w:val="Heading1"/>
        <w:snapToGrid w:val="0"/>
        <w:spacing w:before="0" w:after="0" w:line="360" w:lineRule="auto"/>
        <w:jc w:val="center"/>
        <w:rPr>
          <w:rFonts w:ascii="Times New Roman" w:hAnsi="Times New Roman"/>
          <w:color w:val="000000" w:themeColor="text1"/>
          <w:szCs w:val="26"/>
        </w:rPr>
      </w:pPr>
      <w:r w:rsidRPr="00D51938">
        <w:rPr>
          <w:rFonts w:ascii="Times New Roman" w:hAnsi="Times New Roman"/>
          <w:color w:val="000000" w:themeColor="text1"/>
          <w:szCs w:val="26"/>
        </w:rPr>
        <w:t>HONG KONG SPECIAL ADMINISTRATIVE REGION</w:t>
      </w:r>
    </w:p>
    <w:p w:rsidR="00F26B60" w:rsidRPr="00D51938" w:rsidRDefault="00F26B60" w:rsidP="002C0B1D">
      <w:pPr>
        <w:tabs>
          <w:tab w:val="clear" w:pos="4320"/>
          <w:tab w:val="clear" w:pos="9072"/>
        </w:tabs>
        <w:spacing w:line="360" w:lineRule="auto"/>
        <w:jc w:val="center"/>
        <w:rPr>
          <w:color w:val="000000" w:themeColor="text1"/>
          <w:szCs w:val="26"/>
        </w:rPr>
      </w:pPr>
      <w:r w:rsidRPr="00D51938">
        <w:rPr>
          <w:color w:val="000000" w:themeColor="text1"/>
          <w:szCs w:val="26"/>
        </w:rPr>
        <w:t xml:space="preserve">PERSONAL INJURIES ACTION NO </w:t>
      </w:r>
      <w:r w:rsidR="00B55F95" w:rsidRPr="00D51938">
        <w:rPr>
          <w:rFonts w:hint="eastAsia"/>
          <w:color w:val="000000" w:themeColor="text1"/>
          <w:szCs w:val="26"/>
        </w:rPr>
        <w:t>1</w:t>
      </w:r>
      <w:r w:rsidR="00F15343" w:rsidRPr="00D51938">
        <w:rPr>
          <w:color w:val="000000" w:themeColor="text1"/>
          <w:szCs w:val="26"/>
        </w:rPr>
        <w:t>054</w:t>
      </w:r>
      <w:r w:rsidRPr="00D51938">
        <w:rPr>
          <w:rFonts w:hint="eastAsia"/>
          <w:color w:val="000000" w:themeColor="text1"/>
          <w:szCs w:val="26"/>
        </w:rPr>
        <w:t xml:space="preserve"> OF 20</w:t>
      </w:r>
      <w:r w:rsidR="005E4F81" w:rsidRPr="00D51938">
        <w:rPr>
          <w:color w:val="000000" w:themeColor="text1"/>
          <w:szCs w:val="26"/>
        </w:rPr>
        <w:t>1</w:t>
      </w:r>
      <w:r w:rsidR="00F15343" w:rsidRPr="00D51938">
        <w:rPr>
          <w:color w:val="000000" w:themeColor="text1"/>
          <w:szCs w:val="26"/>
        </w:rPr>
        <w:t>6</w:t>
      </w:r>
    </w:p>
    <w:p w:rsidR="005E4F81" w:rsidRDefault="005E4F81" w:rsidP="002C0B1D">
      <w:pPr>
        <w:tabs>
          <w:tab w:val="clear" w:pos="4320"/>
          <w:tab w:val="clear" w:pos="9072"/>
        </w:tabs>
        <w:spacing w:line="360" w:lineRule="auto"/>
        <w:jc w:val="center"/>
        <w:rPr>
          <w:szCs w:val="26"/>
        </w:rPr>
      </w:pPr>
    </w:p>
    <w:p w:rsidR="005E4F81" w:rsidRDefault="005E4F81" w:rsidP="00A8299F">
      <w:pPr>
        <w:tabs>
          <w:tab w:val="clear" w:pos="4320"/>
          <w:tab w:val="clear" w:pos="9072"/>
        </w:tabs>
        <w:spacing w:line="360" w:lineRule="auto"/>
        <w:jc w:val="center"/>
        <w:rPr>
          <w:szCs w:val="26"/>
        </w:rPr>
      </w:pPr>
      <w:r>
        <w:rPr>
          <w:szCs w:val="26"/>
        </w:rPr>
        <w:t>-------------------------</w:t>
      </w:r>
    </w:p>
    <w:p w:rsidR="00F26B60" w:rsidRDefault="00F26B60" w:rsidP="00A8299F">
      <w:pPr>
        <w:tabs>
          <w:tab w:val="clear" w:pos="4320"/>
          <w:tab w:val="clear" w:pos="9072"/>
        </w:tabs>
        <w:spacing w:line="360" w:lineRule="auto"/>
        <w:rPr>
          <w:szCs w:val="26"/>
        </w:rPr>
      </w:pPr>
      <w:r>
        <w:rPr>
          <w:szCs w:val="26"/>
        </w:rPr>
        <w:t>BETWEEN</w:t>
      </w:r>
    </w:p>
    <w:p w:rsidR="00F26B60" w:rsidRDefault="00F26B60" w:rsidP="00A8299F">
      <w:pPr>
        <w:tabs>
          <w:tab w:val="clear" w:pos="1440"/>
          <w:tab w:val="clear" w:pos="4320"/>
          <w:tab w:val="clear" w:pos="9072"/>
          <w:tab w:val="center" w:pos="4050"/>
          <w:tab w:val="right" w:pos="8280"/>
        </w:tabs>
        <w:spacing w:line="360" w:lineRule="auto"/>
        <w:ind w:right="-36"/>
        <w:rPr>
          <w:szCs w:val="26"/>
        </w:rPr>
      </w:pPr>
      <w:r>
        <w:rPr>
          <w:szCs w:val="26"/>
        </w:rPr>
        <w:tab/>
      </w:r>
      <w:r w:rsidR="00F15343">
        <w:rPr>
          <w:szCs w:val="26"/>
        </w:rPr>
        <w:t>LAM MEI WAN</w:t>
      </w:r>
      <w:r>
        <w:rPr>
          <w:szCs w:val="26"/>
        </w:rPr>
        <w:tab/>
      </w:r>
      <w:r w:rsidR="005B2D79">
        <w:rPr>
          <w:szCs w:val="26"/>
        </w:rPr>
        <w:t>P</w:t>
      </w:r>
      <w:r w:rsidR="005B2D79">
        <w:rPr>
          <w:rFonts w:eastAsia="PMingLiU" w:hint="eastAsia"/>
          <w:szCs w:val="26"/>
          <w:lang w:eastAsia="zh-TW"/>
        </w:rPr>
        <w:t>laintiff</w:t>
      </w:r>
    </w:p>
    <w:p w:rsidR="00B41A5F" w:rsidRDefault="00C9708C" w:rsidP="00C9708C">
      <w:pPr>
        <w:tabs>
          <w:tab w:val="clear" w:pos="1440"/>
          <w:tab w:val="clear" w:pos="4320"/>
          <w:tab w:val="clear" w:pos="9072"/>
          <w:tab w:val="center" w:pos="4050"/>
          <w:tab w:val="right" w:pos="8280"/>
        </w:tabs>
        <w:spacing w:line="360" w:lineRule="auto"/>
        <w:ind w:right="-29"/>
        <w:jc w:val="both"/>
        <w:rPr>
          <w:szCs w:val="26"/>
        </w:rPr>
      </w:pPr>
      <w:r>
        <w:rPr>
          <w:szCs w:val="26"/>
        </w:rPr>
        <w:tab/>
      </w:r>
      <w:r w:rsidR="00B41A5F">
        <w:rPr>
          <w:szCs w:val="26"/>
        </w:rPr>
        <w:t>and</w:t>
      </w:r>
    </w:p>
    <w:p w:rsidR="005F0579" w:rsidRDefault="00B55F95" w:rsidP="00F15343">
      <w:pPr>
        <w:tabs>
          <w:tab w:val="clear" w:pos="1440"/>
          <w:tab w:val="clear" w:pos="4320"/>
          <w:tab w:val="clear" w:pos="9072"/>
          <w:tab w:val="center" w:pos="4050"/>
          <w:tab w:val="right" w:pos="8280"/>
        </w:tabs>
        <w:spacing w:line="360" w:lineRule="auto"/>
        <w:rPr>
          <w:szCs w:val="26"/>
        </w:rPr>
      </w:pPr>
      <w:r>
        <w:rPr>
          <w:rFonts w:hint="eastAsia"/>
          <w:szCs w:val="26"/>
        </w:rPr>
        <w:tab/>
      </w:r>
      <w:r w:rsidR="00F15343">
        <w:rPr>
          <w:szCs w:val="26"/>
        </w:rPr>
        <w:t>NGAI KEUNG JAMES</w:t>
      </w:r>
      <w:r w:rsidR="00B41A5F">
        <w:tab/>
      </w:r>
      <w:r w:rsidR="00F15343">
        <w:t>1</w:t>
      </w:r>
      <w:r w:rsidR="00F15343" w:rsidRPr="00F15343">
        <w:rPr>
          <w:vertAlign w:val="superscript"/>
        </w:rPr>
        <w:t>st</w:t>
      </w:r>
      <w:r w:rsidR="00F15343">
        <w:t xml:space="preserve"> </w:t>
      </w:r>
      <w:r w:rsidR="005B2D79">
        <w:t>D</w:t>
      </w:r>
      <w:r w:rsidR="005B2D79">
        <w:rPr>
          <w:szCs w:val="26"/>
        </w:rPr>
        <w:t>efendant</w:t>
      </w:r>
    </w:p>
    <w:p w:rsidR="00F15343" w:rsidRDefault="00F15343" w:rsidP="00C9708C">
      <w:pPr>
        <w:tabs>
          <w:tab w:val="clear" w:pos="1440"/>
          <w:tab w:val="clear" w:pos="4320"/>
          <w:tab w:val="clear" w:pos="9072"/>
          <w:tab w:val="left" w:pos="1800"/>
          <w:tab w:val="center" w:pos="4050"/>
          <w:tab w:val="right" w:pos="8280"/>
        </w:tabs>
        <w:rPr>
          <w:szCs w:val="26"/>
        </w:rPr>
      </w:pPr>
      <w:r>
        <w:rPr>
          <w:szCs w:val="26"/>
        </w:rPr>
        <w:tab/>
        <w:t>NEW WORLD FIRST BUS SERVICES</w:t>
      </w:r>
      <w:r>
        <w:rPr>
          <w:szCs w:val="26"/>
        </w:rPr>
        <w:tab/>
        <w:t>2</w:t>
      </w:r>
      <w:r w:rsidRPr="00F15343">
        <w:rPr>
          <w:szCs w:val="26"/>
          <w:vertAlign w:val="superscript"/>
        </w:rPr>
        <w:t>nd</w:t>
      </w:r>
      <w:r>
        <w:rPr>
          <w:szCs w:val="26"/>
        </w:rPr>
        <w:t xml:space="preserve"> Defendant</w:t>
      </w:r>
    </w:p>
    <w:p w:rsidR="00F15343" w:rsidRDefault="00F15343" w:rsidP="00C9708C">
      <w:pPr>
        <w:tabs>
          <w:tab w:val="clear" w:pos="1440"/>
          <w:tab w:val="clear" w:pos="4320"/>
          <w:tab w:val="clear" w:pos="9072"/>
          <w:tab w:val="left" w:pos="1800"/>
          <w:tab w:val="center" w:pos="4050"/>
          <w:tab w:val="right" w:pos="8280"/>
        </w:tabs>
        <w:spacing w:line="360" w:lineRule="auto"/>
        <w:rPr>
          <w:szCs w:val="26"/>
        </w:rPr>
      </w:pPr>
      <w:r>
        <w:rPr>
          <w:szCs w:val="26"/>
        </w:rPr>
        <w:tab/>
        <w:t>LIMITED</w:t>
      </w:r>
    </w:p>
    <w:p w:rsidR="005E4F81" w:rsidRDefault="005E4F81" w:rsidP="00C9708C">
      <w:pPr>
        <w:tabs>
          <w:tab w:val="clear" w:pos="4320"/>
          <w:tab w:val="clear" w:pos="9072"/>
          <w:tab w:val="left" w:pos="6930"/>
        </w:tabs>
        <w:spacing w:line="360" w:lineRule="auto"/>
        <w:jc w:val="center"/>
        <w:rPr>
          <w:szCs w:val="26"/>
        </w:rPr>
      </w:pPr>
      <w:r>
        <w:rPr>
          <w:szCs w:val="26"/>
        </w:rPr>
        <w:t>-------------------------</w:t>
      </w:r>
    </w:p>
    <w:p w:rsidR="00A8299F" w:rsidRPr="004F7678" w:rsidRDefault="00A8299F" w:rsidP="00A8299F">
      <w:pPr>
        <w:tabs>
          <w:tab w:val="right" w:pos="8100"/>
        </w:tabs>
      </w:pPr>
    </w:p>
    <w:p w:rsidR="00A8299F" w:rsidRPr="004F7678" w:rsidRDefault="00A8299F" w:rsidP="00A8299F">
      <w:pPr>
        <w:tabs>
          <w:tab w:val="clear" w:pos="1440"/>
          <w:tab w:val="clear" w:pos="4320"/>
          <w:tab w:val="clear" w:pos="9072"/>
        </w:tabs>
        <w:spacing w:line="360" w:lineRule="auto"/>
        <w:jc w:val="both"/>
      </w:pPr>
      <w:r w:rsidRPr="004F7678">
        <w:t xml:space="preserve">Before:  </w:t>
      </w:r>
      <w:r w:rsidR="00C9708C">
        <w:t>Deputy District</w:t>
      </w:r>
      <w:r w:rsidR="001C2BFE">
        <w:t xml:space="preserve"> Judge </w:t>
      </w:r>
      <w:r w:rsidR="00C9708C">
        <w:t>K C Hui</w:t>
      </w:r>
      <w:r w:rsidR="001C2BFE">
        <w:t xml:space="preserve"> </w:t>
      </w:r>
      <w:r w:rsidRPr="004F7678">
        <w:t xml:space="preserve">in Court </w:t>
      </w:r>
    </w:p>
    <w:p w:rsidR="00A8299F" w:rsidRPr="004F7678" w:rsidRDefault="00A8299F" w:rsidP="00A8299F">
      <w:pPr>
        <w:tabs>
          <w:tab w:val="left" w:pos="2100"/>
          <w:tab w:val="left" w:pos="2380"/>
          <w:tab w:val="right" w:pos="8100"/>
        </w:tabs>
        <w:spacing w:line="360" w:lineRule="auto"/>
      </w:pPr>
      <w:r w:rsidRPr="004F7678">
        <w:t>Date</w:t>
      </w:r>
      <w:r w:rsidR="001C2BFE">
        <w:t>s</w:t>
      </w:r>
      <w:r w:rsidRPr="004F7678">
        <w:t xml:space="preserve"> of Hearing:  </w:t>
      </w:r>
      <w:r w:rsidR="00C9708C">
        <w:t>5</w:t>
      </w:r>
      <w:r w:rsidR="001C2BFE">
        <w:t xml:space="preserve"> and </w:t>
      </w:r>
      <w:r w:rsidR="00C9708C">
        <w:t>6</w:t>
      </w:r>
      <w:r w:rsidR="001C2BFE">
        <w:t xml:space="preserve"> December 2018</w:t>
      </w:r>
    </w:p>
    <w:p w:rsidR="00A8299F" w:rsidRPr="004F7678" w:rsidRDefault="00A8299F" w:rsidP="00A8299F">
      <w:pPr>
        <w:pStyle w:val="normal3"/>
        <w:tabs>
          <w:tab w:val="clear" w:pos="1440"/>
          <w:tab w:val="clear" w:pos="4500"/>
          <w:tab w:val="clear" w:pos="9000"/>
          <w:tab w:val="left" w:pos="2100"/>
          <w:tab w:val="left" w:pos="2380"/>
          <w:tab w:val="right" w:pos="8100"/>
        </w:tabs>
        <w:overflowPunct/>
        <w:autoSpaceDE/>
        <w:autoSpaceDN/>
        <w:rPr>
          <w:rFonts w:eastAsia="宋体"/>
          <w:lang w:val="en-US"/>
        </w:rPr>
      </w:pPr>
      <w:r w:rsidRPr="004F7678">
        <w:rPr>
          <w:rFonts w:eastAsia="宋体"/>
          <w:lang w:val="en-US"/>
        </w:rPr>
        <w:t xml:space="preserve">Date of </w:t>
      </w:r>
      <w:r w:rsidR="001C2BFE">
        <w:rPr>
          <w:rFonts w:eastAsia="宋体"/>
          <w:lang w:val="en-US"/>
        </w:rPr>
        <w:t>Judgment</w:t>
      </w:r>
      <w:r w:rsidRPr="004F7678">
        <w:rPr>
          <w:rFonts w:eastAsia="宋体"/>
          <w:lang w:val="en-US"/>
        </w:rPr>
        <w:t xml:space="preserve">:  </w:t>
      </w:r>
      <w:r w:rsidR="00234410">
        <w:rPr>
          <w:rFonts w:eastAsia="宋体"/>
          <w:lang w:val="en-US"/>
        </w:rPr>
        <w:t>1</w:t>
      </w:r>
      <w:r w:rsidR="00C9708C">
        <w:rPr>
          <w:rFonts w:eastAsia="宋体"/>
          <w:lang w:val="en-US"/>
        </w:rPr>
        <w:t xml:space="preserve"> </w:t>
      </w:r>
      <w:r w:rsidR="00234410">
        <w:rPr>
          <w:rFonts w:eastAsia="宋体"/>
          <w:lang w:val="en-US"/>
        </w:rPr>
        <w:t>February</w:t>
      </w:r>
      <w:r w:rsidR="00C9708C">
        <w:rPr>
          <w:rFonts w:eastAsia="宋体"/>
          <w:lang w:val="en-US"/>
        </w:rPr>
        <w:t xml:space="preserve"> 2019</w:t>
      </w:r>
    </w:p>
    <w:p w:rsidR="00F26B60" w:rsidRDefault="00F26B60" w:rsidP="002C0B1D">
      <w:pPr>
        <w:tabs>
          <w:tab w:val="clear" w:pos="4320"/>
          <w:tab w:val="clear" w:pos="9072"/>
        </w:tabs>
        <w:spacing w:line="360" w:lineRule="auto"/>
        <w:rPr>
          <w:rFonts w:eastAsia="PMingLiU"/>
          <w:szCs w:val="26"/>
          <w:lang w:eastAsia="zh-TW"/>
        </w:rPr>
      </w:pPr>
    </w:p>
    <w:p w:rsidR="005E4F81" w:rsidRDefault="005E4F81" w:rsidP="002C0B1D">
      <w:pPr>
        <w:tabs>
          <w:tab w:val="clear" w:pos="4320"/>
          <w:tab w:val="clear" w:pos="9072"/>
        </w:tabs>
        <w:spacing w:line="360" w:lineRule="auto"/>
        <w:jc w:val="center"/>
        <w:rPr>
          <w:szCs w:val="26"/>
        </w:rPr>
      </w:pPr>
      <w:r>
        <w:rPr>
          <w:szCs w:val="26"/>
        </w:rPr>
        <w:t>---</w:t>
      </w:r>
      <w:r w:rsidR="00A8299F">
        <w:rPr>
          <w:szCs w:val="26"/>
        </w:rPr>
        <w:t>-----------------</w:t>
      </w:r>
      <w:r w:rsidR="001C2BFE">
        <w:rPr>
          <w:szCs w:val="26"/>
        </w:rPr>
        <w:t>-</w:t>
      </w:r>
    </w:p>
    <w:p w:rsidR="005E4F81" w:rsidRDefault="001C2BFE" w:rsidP="002C0B1D">
      <w:pPr>
        <w:tabs>
          <w:tab w:val="clear" w:pos="4320"/>
          <w:tab w:val="clear" w:pos="9072"/>
        </w:tabs>
        <w:spacing w:line="360" w:lineRule="auto"/>
        <w:jc w:val="center"/>
        <w:rPr>
          <w:szCs w:val="26"/>
        </w:rPr>
      </w:pPr>
      <w:r>
        <w:rPr>
          <w:szCs w:val="26"/>
        </w:rPr>
        <w:t>JUDGMENT</w:t>
      </w:r>
    </w:p>
    <w:p w:rsidR="00A8299F" w:rsidRDefault="00A8299F" w:rsidP="00A8299F">
      <w:pPr>
        <w:tabs>
          <w:tab w:val="clear" w:pos="4320"/>
          <w:tab w:val="clear" w:pos="9072"/>
        </w:tabs>
        <w:spacing w:line="360" w:lineRule="auto"/>
        <w:jc w:val="center"/>
        <w:rPr>
          <w:szCs w:val="26"/>
        </w:rPr>
      </w:pPr>
      <w:r>
        <w:rPr>
          <w:szCs w:val="26"/>
        </w:rPr>
        <w:t>----------</w:t>
      </w:r>
      <w:r w:rsidR="001C2BFE">
        <w:rPr>
          <w:szCs w:val="26"/>
        </w:rPr>
        <w:t>-----------</w:t>
      </w:r>
    </w:p>
    <w:p w:rsidR="00B55F95" w:rsidRDefault="00B55F95" w:rsidP="00B55F95">
      <w:pPr>
        <w:tabs>
          <w:tab w:val="clear" w:pos="4320"/>
          <w:tab w:val="clear" w:pos="9072"/>
        </w:tabs>
        <w:spacing w:line="360" w:lineRule="auto"/>
        <w:jc w:val="both"/>
        <w:rPr>
          <w:rFonts w:eastAsia="PMingLiU"/>
          <w:bCs/>
        </w:rPr>
      </w:pPr>
    </w:p>
    <w:p w:rsidR="006D0160" w:rsidRPr="00D51938" w:rsidRDefault="006D0160" w:rsidP="00D51938">
      <w:pPr>
        <w:pStyle w:val="Text1"/>
        <w:tabs>
          <w:tab w:val="left" w:pos="1440"/>
        </w:tabs>
        <w:spacing w:line="360" w:lineRule="auto"/>
        <w:ind w:left="0" w:firstLine="0"/>
        <w:rPr>
          <w:sz w:val="28"/>
          <w:szCs w:val="28"/>
        </w:rPr>
      </w:pPr>
      <w:r w:rsidRPr="005C1528">
        <w:rPr>
          <w:sz w:val="28"/>
          <w:szCs w:val="28"/>
        </w:rPr>
        <w:t xml:space="preserve">This is an assessment of damages in an action for personal injuries suffered by the </w:t>
      </w:r>
      <w:r w:rsidR="006173AC">
        <w:rPr>
          <w:sz w:val="28"/>
          <w:szCs w:val="28"/>
        </w:rPr>
        <w:t>p</w:t>
      </w:r>
      <w:r w:rsidRPr="005C1528">
        <w:rPr>
          <w:sz w:val="28"/>
          <w:szCs w:val="28"/>
        </w:rPr>
        <w:t>laintiff arising from a traffic accident happened on a public bus on 24 July 2013.</w:t>
      </w:r>
      <w:r w:rsidR="006173AC">
        <w:rPr>
          <w:sz w:val="28"/>
          <w:szCs w:val="28"/>
        </w:rPr>
        <w:t xml:space="preserve"> </w:t>
      </w:r>
      <w:r w:rsidR="00381F76">
        <w:rPr>
          <w:sz w:val="28"/>
          <w:szCs w:val="28"/>
        </w:rPr>
        <w:t xml:space="preserve"> By a Consent Order dated 10</w:t>
      </w:r>
      <w:r w:rsidRPr="005C1528">
        <w:rPr>
          <w:sz w:val="28"/>
          <w:szCs w:val="28"/>
        </w:rPr>
        <w:t xml:space="preserve"> August 2016, interlocutory judgment on liability was entered against the 1</w:t>
      </w:r>
      <w:r w:rsidRPr="005C1528">
        <w:rPr>
          <w:sz w:val="28"/>
          <w:szCs w:val="28"/>
          <w:vertAlign w:val="superscript"/>
        </w:rPr>
        <w:t>st</w:t>
      </w:r>
      <w:r w:rsidRPr="005C1528">
        <w:rPr>
          <w:sz w:val="28"/>
          <w:szCs w:val="28"/>
        </w:rPr>
        <w:t xml:space="preserve"> and 2</w:t>
      </w:r>
      <w:r w:rsidRPr="005C1528">
        <w:rPr>
          <w:sz w:val="28"/>
          <w:szCs w:val="28"/>
          <w:vertAlign w:val="superscript"/>
        </w:rPr>
        <w:t>nd</w:t>
      </w:r>
      <w:r w:rsidRPr="005C1528">
        <w:rPr>
          <w:sz w:val="28"/>
          <w:szCs w:val="28"/>
        </w:rPr>
        <w:t xml:space="preserve"> </w:t>
      </w:r>
      <w:r w:rsidR="006173AC">
        <w:rPr>
          <w:sz w:val="28"/>
          <w:szCs w:val="28"/>
        </w:rPr>
        <w:t>d</w:t>
      </w:r>
      <w:r w:rsidRPr="005C1528">
        <w:rPr>
          <w:sz w:val="28"/>
          <w:szCs w:val="28"/>
        </w:rPr>
        <w:t>efendants, leaving damages to be assessed.</w:t>
      </w:r>
    </w:p>
    <w:p w:rsidR="006D0160" w:rsidRPr="006173AC" w:rsidRDefault="006D0160" w:rsidP="005C1528">
      <w:pPr>
        <w:pStyle w:val="Heading1"/>
        <w:tabs>
          <w:tab w:val="left" w:pos="1440"/>
        </w:tabs>
        <w:spacing w:before="0" w:after="0" w:line="360" w:lineRule="auto"/>
        <w:contextualSpacing/>
        <w:jc w:val="both"/>
        <w:rPr>
          <w:rFonts w:ascii="Times New Roman" w:hAnsi="Times New Roman"/>
          <w:b w:val="0"/>
          <w:i/>
        </w:rPr>
      </w:pPr>
      <w:r w:rsidRPr="006173AC">
        <w:rPr>
          <w:rFonts w:ascii="Times New Roman" w:hAnsi="Times New Roman"/>
          <w:b w:val="0"/>
          <w:i/>
        </w:rPr>
        <w:lastRenderedPageBreak/>
        <w:t>Background</w:t>
      </w:r>
    </w:p>
    <w:p w:rsidR="006D0160" w:rsidRPr="005C1528" w:rsidRDefault="006D0160" w:rsidP="005C1528">
      <w:pPr>
        <w:pStyle w:val="Text1"/>
        <w:numPr>
          <w:ilvl w:val="0"/>
          <w:numId w:val="0"/>
        </w:numPr>
        <w:tabs>
          <w:tab w:val="left" w:pos="1440"/>
        </w:tabs>
        <w:spacing w:line="360" w:lineRule="auto"/>
        <w:rPr>
          <w:sz w:val="28"/>
          <w:szCs w:val="28"/>
        </w:rPr>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The plaintiff was 56 years old at the time of the traffic accident and 61 years old at the time of the trial.</w:t>
      </w:r>
      <w:r w:rsidR="006173AC">
        <w:rPr>
          <w:sz w:val="28"/>
          <w:szCs w:val="28"/>
        </w:rPr>
        <w:t xml:space="preserve"> </w:t>
      </w:r>
      <w:r w:rsidRPr="005C1528">
        <w:rPr>
          <w:sz w:val="28"/>
          <w:szCs w:val="28"/>
        </w:rPr>
        <w:t xml:space="preserve"> At the time of the accident, she was working as a janitor with SKH Lam </w:t>
      </w:r>
      <w:proofErr w:type="spellStart"/>
      <w:r w:rsidRPr="005C1528">
        <w:rPr>
          <w:sz w:val="28"/>
          <w:szCs w:val="28"/>
        </w:rPr>
        <w:t>Kau</w:t>
      </w:r>
      <w:proofErr w:type="spellEnd"/>
      <w:r w:rsidRPr="005C1528">
        <w:rPr>
          <w:sz w:val="28"/>
          <w:szCs w:val="28"/>
        </w:rPr>
        <w:t xml:space="preserve"> Mow Secondary School (the “School”).</w:t>
      </w:r>
    </w:p>
    <w:p w:rsidR="006D0160" w:rsidRPr="005C1528" w:rsidRDefault="006D0160" w:rsidP="005C1528">
      <w:pPr>
        <w:pStyle w:val="Text1"/>
        <w:numPr>
          <w:ilvl w:val="0"/>
          <w:numId w:val="0"/>
        </w:numPr>
        <w:tabs>
          <w:tab w:val="left" w:pos="1440"/>
        </w:tabs>
        <w:spacing w:line="360" w:lineRule="auto"/>
        <w:rPr>
          <w:sz w:val="28"/>
          <w:szCs w:val="28"/>
        </w:rPr>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On 24 July 2013 at around 7:41pm, the plaintiff was a passenger on board a public bus bearing registration number HB5648. </w:t>
      </w:r>
      <w:r w:rsidR="006173AC">
        <w:rPr>
          <w:sz w:val="28"/>
          <w:szCs w:val="28"/>
        </w:rPr>
        <w:t xml:space="preserve"> </w:t>
      </w:r>
      <w:r w:rsidRPr="005C1528">
        <w:rPr>
          <w:sz w:val="28"/>
          <w:szCs w:val="28"/>
        </w:rPr>
        <w:t>There is no dispute that the said bus was owned by the 2</w:t>
      </w:r>
      <w:r w:rsidRPr="005C1528">
        <w:rPr>
          <w:sz w:val="28"/>
          <w:szCs w:val="28"/>
          <w:vertAlign w:val="superscript"/>
        </w:rPr>
        <w:t>nd</w:t>
      </w:r>
      <w:r w:rsidRPr="005C1528">
        <w:rPr>
          <w:sz w:val="28"/>
          <w:szCs w:val="28"/>
        </w:rPr>
        <w:t xml:space="preserve"> </w:t>
      </w:r>
      <w:r w:rsidR="006173AC">
        <w:rPr>
          <w:sz w:val="28"/>
          <w:szCs w:val="28"/>
        </w:rPr>
        <w:t>d</w:t>
      </w:r>
      <w:r w:rsidRPr="005C1528">
        <w:rPr>
          <w:sz w:val="28"/>
          <w:szCs w:val="28"/>
        </w:rPr>
        <w:t>efendant and driven by the 1</w:t>
      </w:r>
      <w:r w:rsidRPr="005C1528">
        <w:rPr>
          <w:sz w:val="28"/>
          <w:szCs w:val="28"/>
          <w:vertAlign w:val="superscript"/>
        </w:rPr>
        <w:t>st</w:t>
      </w:r>
      <w:r w:rsidRPr="005C1528">
        <w:rPr>
          <w:sz w:val="28"/>
          <w:szCs w:val="28"/>
        </w:rPr>
        <w:t xml:space="preserve"> </w:t>
      </w:r>
      <w:r w:rsidR="006173AC">
        <w:rPr>
          <w:sz w:val="28"/>
          <w:szCs w:val="28"/>
        </w:rPr>
        <w:t>d</w:t>
      </w:r>
      <w:r w:rsidRPr="005C1528">
        <w:rPr>
          <w:sz w:val="28"/>
          <w:szCs w:val="28"/>
        </w:rPr>
        <w:t>efendant as the employee and/or agent of the 2</w:t>
      </w:r>
      <w:r w:rsidRPr="005C1528">
        <w:rPr>
          <w:sz w:val="28"/>
          <w:szCs w:val="28"/>
          <w:vertAlign w:val="superscript"/>
        </w:rPr>
        <w:t>nd</w:t>
      </w:r>
      <w:r w:rsidRPr="005C1528">
        <w:rPr>
          <w:sz w:val="28"/>
          <w:szCs w:val="28"/>
        </w:rPr>
        <w:t xml:space="preserve"> </w:t>
      </w:r>
      <w:r w:rsidR="006173AC">
        <w:rPr>
          <w:sz w:val="28"/>
          <w:szCs w:val="28"/>
        </w:rPr>
        <w:t>d</w:t>
      </w:r>
      <w:r w:rsidRPr="005C1528">
        <w:rPr>
          <w:sz w:val="28"/>
          <w:szCs w:val="28"/>
        </w:rPr>
        <w:t>efendant.</w:t>
      </w:r>
      <w:r w:rsidR="006173AC">
        <w:rPr>
          <w:sz w:val="28"/>
          <w:szCs w:val="28"/>
        </w:rPr>
        <w:t xml:space="preserve"> </w:t>
      </w:r>
      <w:r w:rsidRPr="005C1528">
        <w:rPr>
          <w:sz w:val="28"/>
          <w:szCs w:val="28"/>
        </w:rPr>
        <w:t xml:space="preserve"> The 1</w:t>
      </w:r>
      <w:r w:rsidRPr="005C1528">
        <w:rPr>
          <w:sz w:val="28"/>
          <w:szCs w:val="28"/>
          <w:vertAlign w:val="superscript"/>
        </w:rPr>
        <w:t>st</w:t>
      </w:r>
      <w:r w:rsidRPr="005C1528">
        <w:rPr>
          <w:sz w:val="28"/>
          <w:szCs w:val="28"/>
        </w:rPr>
        <w:t xml:space="preserve"> </w:t>
      </w:r>
      <w:r w:rsidR="006173AC">
        <w:rPr>
          <w:sz w:val="28"/>
          <w:szCs w:val="28"/>
        </w:rPr>
        <w:t>d</w:t>
      </w:r>
      <w:r w:rsidRPr="005C1528">
        <w:rPr>
          <w:sz w:val="28"/>
          <w:szCs w:val="28"/>
        </w:rPr>
        <w:t>efendant stopped the bus near Lamppost No. 33149, eastbound on King’s Road, North Point for alighting passengers.</w:t>
      </w:r>
      <w:r w:rsidR="006173AC">
        <w:rPr>
          <w:sz w:val="28"/>
          <w:szCs w:val="28"/>
        </w:rPr>
        <w:t xml:space="preserve"> </w:t>
      </w:r>
      <w:r w:rsidRPr="005C1528">
        <w:rPr>
          <w:sz w:val="28"/>
          <w:szCs w:val="28"/>
        </w:rPr>
        <w:t xml:space="preserve"> At the time of the accident, the plaintiff was getting off the bus through the exit door. </w:t>
      </w:r>
      <w:r w:rsidR="006173AC">
        <w:rPr>
          <w:sz w:val="28"/>
          <w:szCs w:val="28"/>
        </w:rPr>
        <w:t xml:space="preserve"> </w:t>
      </w:r>
      <w:r w:rsidRPr="005C1528">
        <w:rPr>
          <w:sz w:val="28"/>
          <w:szCs w:val="28"/>
        </w:rPr>
        <w:t>At this point, the 1</w:t>
      </w:r>
      <w:r w:rsidRPr="005C1528">
        <w:rPr>
          <w:sz w:val="28"/>
          <w:szCs w:val="28"/>
          <w:vertAlign w:val="superscript"/>
        </w:rPr>
        <w:t>st</w:t>
      </w:r>
      <w:r w:rsidRPr="005C1528">
        <w:rPr>
          <w:sz w:val="28"/>
          <w:szCs w:val="28"/>
        </w:rPr>
        <w:t xml:space="preserve"> </w:t>
      </w:r>
      <w:r w:rsidR="006173AC">
        <w:rPr>
          <w:sz w:val="28"/>
          <w:szCs w:val="28"/>
        </w:rPr>
        <w:t>d</w:t>
      </w:r>
      <w:r w:rsidRPr="005C1528">
        <w:rPr>
          <w:sz w:val="28"/>
          <w:szCs w:val="28"/>
        </w:rPr>
        <w:t xml:space="preserve">efendant started to drive off the bus, causing the plaintiff to loss balance. </w:t>
      </w:r>
      <w:r w:rsidR="006173AC">
        <w:rPr>
          <w:sz w:val="28"/>
          <w:szCs w:val="28"/>
        </w:rPr>
        <w:t xml:space="preserve"> </w:t>
      </w:r>
      <w:r w:rsidRPr="005C1528">
        <w:rPr>
          <w:sz w:val="28"/>
          <w:szCs w:val="28"/>
        </w:rPr>
        <w:t xml:space="preserve">She fell off the bus to the ground and sustained lower back injuries (the “Accident”). </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The plaintiff was then taken by ambulance to the Accident and Emergency Department of </w:t>
      </w:r>
      <w:proofErr w:type="spellStart"/>
      <w:r w:rsidRPr="005C1528">
        <w:rPr>
          <w:sz w:val="28"/>
          <w:szCs w:val="28"/>
        </w:rPr>
        <w:t>Ruttonjee</w:t>
      </w:r>
      <w:proofErr w:type="spellEnd"/>
      <w:r w:rsidRPr="005C1528">
        <w:rPr>
          <w:sz w:val="28"/>
          <w:szCs w:val="28"/>
        </w:rPr>
        <w:t xml:space="preserve"> Hospital for treatment. </w:t>
      </w:r>
      <w:r w:rsidR="006173AC">
        <w:rPr>
          <w:sz w:val="28"/>
          <w:szCs w:val="28"/>
        </w:rPr>
        <w:t xml:space="preserve"> </w:t>
      </w:r>
      <w:r w:rsidRPr="005C1528">
        <w:rPr>
          <w:sz w:val="28"/>
          <w:szCs w:val="28"/>
        </w:rPr>
        <w:t xml:space="preserve">She was diagnosed to have tenderness at her coccyx, but no bruising or wound. </w:t>
      </w:r>
      <w:r w:rsidR="006173AC">
        <w:rPr>
          <w:sz w:val="28"/>
          <w:szCs w:val="28"/>
        </w:rPr>
        <w:t xml:space="preserve"> </w:t>
      </w:r>
      <w:r w:rsidRPr="005C1528">
        <w:rPr>
          <w:sz w:val="28"/>
          <w:szCs w:val="28"/>
        </w:rPr>
        <w:t xml:space="preserve">Her lower limb power and sensation were found to be normal. </w:t>
      </w:r>
      <w:r w:rsidR="006173AC">
        <w:rPr>
          <w:sz w:val="28"/>
          <w:szCs w:val="28"/>
        </w:rPr>
        <w:t xml:space="preserve"> </w:t>
      </w:r>
      <w:r w:rsidRPr="005C1528">
        <w:rPr>
          <w:sz w:val="28"/>
          <w:szCs w:val="28"/>
        </w:rPr>
        <w:t xml:space="preserve">She was given intramuscular analgesic and admitted to the Orthopaedic Department of Pamela </w:t>
      </w:r>
      <w:proofErr w:type="spellStart"/>
      <w:r w:rsidRPr="005C1528">
        <w:rPr>
          <w:sz w:val="28"/>
          <w:szCs w:val="28"/>
        </w:rPr>
        <w:t>Youde</w:t>
      </w:r>
      <w:proofErr w:type="spellEnd"/>
      <w:r w:rsidRPr="005C1528">
        <w:rPr>
          <w:sz w:val="28"/>
          <w:szCs w:val="28"/>
        </w:rPr>
        <w:t xml:space="preserve"> </w:t>
      </w:r>
      <w:proofErr w:type="spellStart"/>
      <w:r w:rsidRPr="005C1528">
        <w:rPr>
          <w:sz w:val="28"/>
          <w:szCs w:val="28"/>
        </w:rPr>
        <w:t>Nethersole</w:t>
      </w:r>
      <w:proofErr w:type="spellEnd"/>
      <w:r w:rsidRPr="005C1528">
        <w:rPr>
          <w:sz w:val="28"/>
          <w:szCs w:val="28"/>
        </w:rPr>
        <w:t xml:space="preserve"> Eastern Hospital (“PYH”) for further examination.</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On examination in PYH, it was found that there was tenderness over the plaintiff’s coccyx.</w:t>
      </w:r>
      <w:r w:rsidR="002D76BD">
        <w:rPr>
          <w:sz w:val="28"/>
          <w:szCs w:val="28"/>
        </w:rPr>
        <w:t xml:space="preserve"> </w:t>
      </w:r>
      <w:r w:rsidRPr="005C1528">
        <w:rPr>
          <w:sz w:val="28"/>
          <w:szCs w:val="28"/>
        </w:rPr>
        <w:t xml:space="preserve"> There was no neurological deficit.</w:t>
      </w:r>
      <w:r w:rsidR="002D76BD">
        <w:rPr>
          <w:sz w:val="28"/>
          <w:szCs w:val="28"/>
        </w:rPr>
        <w:t xml:space="preserve"> </w:t>
      </w:r>
      <w:r w:rsidRPr="005C1528">
        <w:rPr>
          <w:sz w:val="28"/>
          <w:szCs w:val="28"/>
        </w:rPr>
        <w:t xml:space="preserve"> Radiograph showed f</w:t>
      </w:r>
      <w:r w:rsidR="00234410">
        <w:rPr>
          <w:sz w:val="28"/>
          <w:szCs w:val="28"/>
        </w:rPr>
        <w:t>r</w:t>
      </w:r>
      <w:r w:rsidRPr="005C1528">
        <w:rPr>
          <w:sz w:val="28"/>
          <w:szCs w:val="28"/>
        </w:rPr>
        <w:t xml:space="preserve">acture of the coccyx. </w:t>
      </w:r>
      <w:r w:rsidR="002D76BD">
        <w:rPr>
          <w:sz w:val="28"/>
          <w:szCs w:val="28"/>
        </w:rPr>
        <w:t xml:space="preserve"> </w:t>
      </w:r>
      <w:r w:rsidRPr="005C1528">
        <w:rPr>
          <w:sz w:val="28"/>
          <w:szCs w:val="28"/>
        </w:rPr>
        <w:t>The plaintiff was fit for discharge on 25 July 2013.</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Medical records for the period between 25 July 2013 and 5 August 2016 in relation to the plaintiff’s medical consultations and treatments were produced to the Court.</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The plaintiff was jointly examined on 7 March 2017 by Dr</w:t>
      </w:r>
      <w:r w:rsidR="002D76BD">
        <w:rPr>
          <w:sz w:val="28"/>
          <w:szCs w:val="28"/>
        </w:rPr>
        <w:t> </w:t>
      </w:r>
      <w:proofErr w:type="spellStart"/>
      <w:r w:rsidRPr="005C1528">
        <w:rPr>
          <w:sz w:val="28"/>
          <w:szCs w:val="28"/>
        </w:rPr>
        <w:t>Tio</w:t>
      </w:r>
      <w:proofErr w:type="spellEnd"/>
      <w:r w:rsidRPr="005C1528">
        <w:rPr>
          <w:sz w:val="28"/>
          <w:szCs w:val="28"/>
        </w:rPr>
        <w:t xml:space="preserve"> Man </w:t>
      </w:r>
      <w:proofErr w:type="spellStart"/>
      <w:r w:rsidRPr="005C1528">
        <w:rPr>
          <w:sz w:val="28"/>
          <w:szCs w:val="28"/>
        </w:rPr>
        <w:t>Kwun</w:t>
      </w:r>
      <w:proofErr w:type="spellEnd"/>
      <w:r w:rsidRPr="005C1528">
        <w:rPr>
          <w:sz w:val="28"/>
          <w:szCs w:val="28"/>
        </w:rPr>
        <w:t xml:space="preserve">, Peter (the plaintiff’s expert) and Dr </w:t>
      </w:r>
      <w:proofErr w:type="spellStart"/>
      <w:r w:rsidRPr="005C1528">
        <w:rPr>
          <w:sz w:val="28"/>
          <w:szCs w:val="28"/>
        </w:rPr>
        <w:t>Tsoi</w:t>
      </w:r>
      <w:proofErr w:type="spellEnd"/>
      <w:r w:rsidRPr="005C1528">
        <w:rPr>
          <w:sz w:val="28"/>
          <w:szCs w:val="28"/>
        </w:rPr>
        <w:t xml:space="preserve"> Chi </w:t>
      </w:r>
      <w:proofErr w:type="spellStart"/>
      <w:r w:rsidRPr="005C1528">
        <w:rPr>
          <w:sz w:val="28"/>
          <w:szCs w:val="28"/>
        </w:rPr>
        <w:t>Wah</w:t>
      </w:r>
      <w:proofErr w:type="spellEnd"/>
      <w:r w:rsidRPr="005C1528">
        <w:rPr>
          <w:sz w:val="28"/>
          <w:szCs w:val="28"/>
        </w:rPr>
        <w:t>, Danny (the defendants’ expert).</w:t>
      </w:r>
      <w:r w:rsidR="002D76BD">
        <w:rPr>
          <w:sz w:val="28"/>
          <w:szCs w:val="28"/>
        </w:rPr>
        <w:t xml:space="preserve"> </w:t>
      </w:r>
      <w:r w:rsidRPr="005C1528">
        <w:rPr>
          <w:sz w:val="28"/>
          <w:szCs w:val="28"/>
        </w:rPr>
        <w:t xml:space="preserve"> The doctors set out their findings and opinion in the joint medical report dated 3 April 2017 (the “Joint Expert Report”).</w:t>
      </w:r>
    </w:p>
    <w:p w:rsidR="006D0160" w:rsidRPr="005C1528" w:rsidRDefault="006D0160" w:rsidP="005C1528">
      <w:pPr>
        <w:pStyle w:val="ListParagraph"/>
        <w:spacing w:line="360" w:lineRule="auto"/>
        <w:ind w:left="0"/>
        <w:jc w:val="both"/>
      </w:pPr>
    </w:p>
    <w:p w:rsidR="006D0160" w:rsidRPr="002D76BD" w:rsidRDefault="006D0160" w:rsidP="005C1528">
      <w:pPr>
        <w:pStyle w:val="Heading1"/>
        <w:tabs>
          <w:tab w:val="left" w:pos="1440"/>
        </w:tabs>
        <w:spacing w:before="0" w:after="0" w:line="360" w:lineRule="auto"/>
        <w:contextualSpacing/>
        <w:jc w:val="both"/>
        <w:rPr>
          <w:rFonts w:ascii="Times New Roman" w:hAnsi="Times New Roman"/>
          <w:b w:val="0"/>
          <w:i/>
        </w:rPr>
      </w:pPr>
      <w:r w:rsidRPr="002D76BD">
        <w:rPr>
          <w:rFonts w:ascii="Times New Roman" w:hAnsi="Times New Roman"/>
          <w:b w:val="0"/>
          <w:i/>
        </w:rPr>
        <w:t>PRE-ACCIDENT INJURIES</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There is no dispute that before the Accident, the plaintiff suffered workplace injuries on 23 December 2011 during the course of her employment with the School (the “Previous Accident”).</w:t>
      </w:r>
    </w:p>
    <w:p w:rsidR="006D0160" w:rsidRPr="005C1528" w:rsidRDefault="006D0160" w:rsidP="005C1528">
      <w:pPr>
        <w:pStyle w:val="Text1"/>
        <w:numPr>
          <w:ilvl w:val="0"/>
          <w:numId w:val="0"/>
        </w:numPr>
        <w:tabs>
          <w:tab w:val="left" w:pos="1440"/>
        </w:tabs>
        <w:spacing w:line="360" w:lineRule="auto"/>
        <w:rPr>
          <w:sz w:val="28"/>
          <w:szCs w:val="28"/>
        </w:rPr>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Although there is no issue of apportionment of damages by reason of the plaintiff’s pre-existing injuries, the defendants contend that the plaintiff’s Previous Accident and injuries are relevant to various issues in the present case, including whether the period of sick leave claimed is reasonable, and whether the plaintiff’s loss of earnings was caused by the Accident.</w:t>
      </w:r>
      <w:r w:rsidR="00D40D4A">
        <w:rPr>
          <w:sz w:val="28"/>
          <w:szCs w:val="28"/>
        </w:rPr>
        <w:t xml:space="preserve"> </w:t>
      </w:r>
      <w:r w:rsidRPr="005C1528">
        <w:rPr>
          <w:sz w:val="28"/>
          <w:szCs w:val="28"/>
        </w:rPr>
        <w:t xml:space="preserve"> I shall deal with these issues in the later part of this judgment.</w:t>
      </w:r>
    </w:p>
    <w:p w:rsidR="006D0160" w:rsidRPr="005C1528" w:rsidRDefault="006D0160" w:rsidP="005C1528">
      <w:pPr>
        <w:pStyle w:val="ListParagraph"/>
        <w:spacing w:line="360" w:lineRule="auto"/>
        <w:ind w:left="0"/>
        <w:jc w:val="both"/>
      </w:pPr>
    </w:p>
    <w:p w:rsidR="006D0160" w:rsidRPr="00D40D4A" w:rsidRDefault="006D0160" w:rsidP="005C1528">
      <w:pPr>
        <w:pStyle w:val="Heading1"/>
        <w:tabs>
          <w:tab w:val="left" w:pos="1440"/>
        </w:tabs>
        <w:spacing w:before="0" w:after="0" w:line="360" w:lineRule="auto"/>
        <w:contextualSpacing/>
        <w:jc w:val="both"/>
        <w:rPr>
          <w:rFonts w:ascii="Times New Roman" w:hAnsi="Times New Roman"/>
          <w:b w:val="0"/>
          <w:i/>
        </w:rPr>
      </w:pPr>
      <w:r w:rsidRPr="00D40D4A">
        <w:rPr>
          <w:rFonts w:ascii="Times New Roman" w:hAnsi="Times New Roman"/>
          <w:b w:val="0"/>
          <w:i/>
        </w:rPr>
        <w:t xml:space="preserve">Extent of the </w:t>
      </w:r>
      <w:r w:rsidR="00D40D4A">
        <w:rPr>
          <w:rFonts w:ascii="Times New Roman" w:hAnsi="Times New Roman"/>
          <w:b w:val="0"/>
          <w:i/>
        </w:rPr>
        <w:t>p</w:t>
      </w:r>
      <w:r w:rsidRPr="00D40D4A">
        <w:rPr>
          <w:rFonts w:ascii="Times New Roman" w:hAnsi="Times New Roman"/>
          <w:b w:val="0"/>
          <w:i/>
        </w:rPr>
        <w:t>laintiff’s injuries</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The plaintiff complained that she suffered orthopaedic and psychiatric illness as a result of the Accident.</w:t>
      </w:r>
    </w:p>
    <w:p w:rsidR="006D0160" w:rsidRPr="005C1528" w:rsidRDefault="006D0160" w:rsidP="005C1528">
      <w:pPr>
        <w:pStyle w:val="ListParagraph"/>
        <w:spacing w:line="360" w:lineRule="auto"/>
        <w:ind w:left="0"/>
        <w:jc w:val="both"/>
      </w:pPr>
    </w:p>
    <w:p w:rsidR="006D0160" w:rsidRPr="00D40D4A" w:rsidRDefault="006D0160" w:rsidP="005C1528">
      <w:pPr>
        <w:pStyle w:val="Heading2"/>
        <w:numPr>
          <w:ilvl w:val="1"/>
          <w:numId w:val="0"/>
        </w:numPr>
        <w:tabs>
          <w:tab w:val="clear" w:pos="4320"/>
          <w:tab w:val="clear" w:pos="9072"/>
        </w:tabs>
        <w:spacing w:line="360" w:lineRule="auto"/>
        <w:contextualSpacing/>
        <w:jc w:val="both"/>
        <w:rPr>
          <w:b w:val="0"/>
          <w:i/>
          <w:sz w:val="28"/>
          <w:szCs w:val="28"/>
        </w:rPr>
      </w:pPr>
      <w:proofErr w:type="spellStart"/>
      <w:r w:rsidRPr="00D40D4A">
        <w:rPr>
          <w:b w:val="0"/>
          <w:i/>
          <w:sz w:val="28"/>
          <w:szCs w:val="28"/>
        </w:rPr>
        <w:t>Orthopaedic</w:t>
      </w:r>
      <w:proofErr w:type="spellEnd"/>
      <w:r w:rsidRPr="00D40D4A">
        <w:rPr>
          <w:b w:val="0"/>
          <w:i/>
          <w:sz w:val="28"/>
          <w:szCs w:val="28"/>
        </w:rPr>
        <w:t xml:space="preserve"> medical evidence – the Joint Medical Report</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During the joint medical examination, the plaintiff complained of right buttock pain, right lower limb pain and poor mood. </w:t>
      </w:r>
      <w:r w:rsidR="00D40D4A">
        <w:rPr>
          <w:sz w:val="28"/>
          <w:szCs w:val="28"/>
        </w:rPr>
        <w:t xml:space="preserve"> </w:t>
      </w:r>
      <w:r w:rsidRPr="005C1528">
        <w:rPr>
          <w:sz w:val="28"/>
          <w:szCs w:val="28"/>
        </w:rPr>
        <w:t xml:space="preserve">During general examination, the doctors found that she was able to walk with normal gait and with tip toes, although she complained of right lower limb pain. </w:t>
      </w:r>
      <w:r w:rsidR="00D40D4A">
        <w:rPr>
          <w:sz w:val="28"/>
          <w:szCs w:val="28"/>
        </w:rPr>
        <w:t xml:space="preserve"> </w:t>
      </w:r>
      <w:r w:rsidRPr="005C1528">
        <w:rPr>
          <w:sz w:val="28"/>
          <w:szCs w:val="28"/>
        </w:rPr>
        <w:t>She sat comfortably through the interview for 20 minutes.</w:t>
      </w:r>
      <w:r w:rsidR="00D40D4A">
        <w:rPr>
          <w:sz w:val="28"/>
          <w:szCs w:val="28"/>
        </w:rPr>
        <w:t xml:space="preserve"> </w:t>
      </w:r>
      <w:r w:rsidRPr="005C1528">
        <w:rPr>
          <w:sz w:val="28"/>
          <w:szCs w:val="28"/>
        </w:rPr>
        <w:t xml:space="preserve"> She had no problem in changing posture and getting on and out of the couch. </w:t>
      </w:r>
      <w:r w:rsidR="00D40D4A">
        <w:rPr>
          <w:sz w:val="28"/>
          <w:szCs w:val="28"/>
        </w:rPr>
        <w:t xml:space="preserve"> </w:t>
      </w:r>
      <w:r w:rsidRPr="005C1528">
        <w:rPr>
          <w:sz w:val="28"/>
          <w:szCs w:val="28"/>
        </w:rPr>
        <w:t xml:space="preserve">She was able to walk on heels and had good balance when standing with either single leg. </w:t>
      </w:r>
      <w:r w:rsidR="00D40D4A">
        <w:rPr>
          <w:sz w:val="28"/>
          <w:szCs w:val="28"/>
        </w:rPr>
        <w:t xml:space="preserve"> </w:t>
      </w:r>
      <w:r w:rsidRPr="005C1528">
        <w:rPr>
          <w:sz w:val="28"/>
          <w:szCs w:val="28"/>
        </w:rPr>
        <w:t>Her range of neck motion for lateral flexion for either side was 30 degrees.</w:t>
      </w:r>
      <w:r w:rsidR="00D40D4A">
        <w:rPr>
          <w:sz w:val="28"/>
          <w:szCs w:val="28"/>
        </w:rPr>
        <w:t xml:space="preserve"> </w:t>
      </w:r>
      <w:r w:rsidRPr="005C1528">
        <w:rPr>
          <w:sz w:val="28"/>
          <w:szCs w:val="28"/>
        </w:rPr>
        <w:t xml:space="preserve"> It was also observed that the plaintiff had pre-existing spondylosis of the cervical and lumbar spine, and reduced C5/</w:t>
      </w:r>
      <w:proofErr w:type="gramStart"/>
      <w:r w:rsidRPr="005C1528">
        <w:rPr>
          <w:sz w:val="28"/>
          <w:szCs w:val="28"/>
        </w:rPr>
        <w:t>6 disc</w:t>
      </w:r>
      <w:proofErr w:type="gramEnd"/>
      <w:r w:rsidRPr="005C1528">
        <w:rPr>
          <w:sz w:val="28"/>
          <w:szCs w:val="28"/>
        </w:rPr>
        <w:t xml:space="preserve"> space with narrowing of intervertebral foramina.</w:t>
      </w:r>
    </w:p>
    <w:p w:rsidR="006D0160" w:rsidRPr="005C1528" w:rsidRDefault="006D0160" w:rsidP="005C1528">
      <w:pPr>
        <w:pStyle w:val="Text1"/>
        <w:numPr>
          <w:ilvl w:val="0"/>
          <w:numId w:val="0"/>
        </w:numPr>
        <w:tabs>
          <w:tab w:val="left" w:pos="1440"/>
        </w:tabs>
        <w:spacing w:line="360" w:lineRule="auto"/>
        <w:rPr>
          <w:sz w:val="28"/>
          <w:szCs w:val="28"/>
        </w:rPr>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On examination of the lower back, midline tender spot over the </w:t>
      </w:r>
      <w:proofErr w:type="spellStart"/>
      <w:r w:rsidRPr="005C1528">
        <w:rPr>
          <w:sz w:val="28"/>
          <w:szCs w:val="28"/>
        </w:rPr>
        <w:t>sacrococcygeal</w:t>
      </w:r>
      <w:proofErr w:type="spellEnd"/>
      <w:r w:rsidRPr="005C1528">
        <w:rPr>
          <w:sz w:val="28"/>
          <w:szCs w:val="28"/>
        </w:rPr>
        <w:t xml:space="preserve"> region was observed.</w:t>
      </w:r>
      <w:r w:rsidR="00546DD3">
        <w:rPr>
          <w:sz w:val="28"/>
          <w:szCs w:val="28"/>
        </w:rPr>
        <w:t xml:space="preserve"> </w:t>
      </w:r>
      <w:r w:rsidRPr="005C1528">
        <w:rPr>
          <w:sz w:val="28"/>
          <w:szCs w:val="28"/>
        </w:rPr>
        <w:t xml:space="preserve">There was also bilateral </w:t>
      </w:r>
      <w:proofErr w:type="spellStart"/>
      <w:r w:rsidRPr="005C1528">
        <w:rPr>
          <w:sz w:val="28"/>
          <w:szCs w:val="28"/>
        </w:rPr>
        <w:t>paraspinal</w:t>
      </w:r>
      <w:proofErr w:type="spellEnd"/>
      <w:r w:rsidRPr="005C1528">
        <w:rPr>
          <w:sz w:val="28"/>
          <w:szCs w:val="28"/>
        </w:rPr>
        <w:t xml:space="preserve"> muscles tenderness and left side gluteal tenderness. </w:t>
      </w:r>
      <w:r w:rsidR="00D40D4A">
        <w:rPr>
          <w:sz w:val="28"/>
          <w:szCs w:val="28"/>
        </w:rPr>
        <w:t xml:space="preserve"> </w:t>
      </w:r>
      <w:r w:rsidRPr="005C1528">
        <w:rPr>
          <w:sz w:val="28"/>
          <w:szCs w:val="28"/>
        </w:rPr>
        <w:t>There was no muscle spasm.</w:t>
      </w:r>
      <w:r w:rsidR="00D40D4A">
        <w:rPr>
          <w:sz w:val="28"/>
          <w:szCs w:val="28"/>
        </w:rPr>
        <w:t xml:space="preserve"> </w:t>
      </w:r>
      <w:r w:rsidRPr="005C1528">
        <w:rPr>
          <w:sz w:val="28"/>
          <w:szCs w:val="28"/>
        </w:rPr>
        <w:t xml:space="preserve"> As for the range of motion, flexion was 60 degrees, extension was 10 degrees, while lateral flexion on both sides were 20 degrees.</w:t>
      </w:r>
    </w:p>
    <w:p w:rsidR="006D0160" w:rsidRPr="005C1528" w:rsidRDefault="006D0160" w:rsidP="005C1528">
      <w:pPr>
        <w:pStyle w:val="ListParagraph"/>
        <w:spacing w:line="360" w:lineRule="auto"/>
        <w:ind w:left="0"/>
        <w:jc w:val="both"/>
      </w:pPr>
    </w:p>
    <w:p w:rsidR="006D0160" w:rsidRPr="00D51938" w:rsidRDefault="006D0160" w:rsidP="005C1528">
      <w:pPr>
        <w:pStyle w:val="Text1"/>
        <w:tabs>
          <w:tab w:val="left" w:pos="1440"/>
        </w:tabs>
        <w:spacing w:line="360" w:lineRule="auto"/>
        <w:ind w:left="0" w:firstLine="0"/>
        <w:rPr>
          <w:sz w:val="28"/>
          <w:szCs w:val="28"/>
        </w:rPr>
      </w:pPr>
      <w:r w:rsidRPr="005C1528">
        <w:rPr>
          <w:sz w:val="28"/>
          <w:szCs w:val="28"/>
        </w:rPr>
        <w:t>The neurological examination of the lower l</w:t>
      </w:r>
      <w:r w:rsidR="00234410">
        <w:rPr>
          <w:sz w:val="28"/>
          <w:szCs w:val="28"/>
        </w:rPr>
        <w:t>imbs found the muscle power to b</w:t>
      </w:r>
      <w:r w:rsidRPr="005C1528">
        <w:rPr>
          <w:sz w:val="28"/>
          <w:szCs w:val="28"/>
        </w:rPr>
        <w:t>e 5-/5 and generalised weakness over both lower limbs. Sensation of reflexes were found to be normal.</w:t>
      </w:r>
      <w:r w:rsidR="00D40D4A">
        <w:rPr>
          <w:sz w:val="28"/>
          <w:szCs w:val="28"/>
        </w:rPr>
        <w:t xml:space="preserve"> </w:t>
      </w:r>
      <w:r w:rsidRPr="005C1528">
        <w:rPr>
          <w:sz w:val="28"/>
          <w:szCs w:val="28"/>
        </w:rPr>
        <w:t xml:space="preserve"> Range of movement of both hips were full.</w:t>
      </w:r>
      <w:r w:rsidR="00D40D4A">
        <w:rPr>
          <w:sz w:val="28"/>
          <w:szCs w:val="28"/>
        </w:rPr>
        <w:t xml:space="preserve"> </w:t>
      </w:r>
      <w:r w:rsidRPr="005C1528">
        <w:rPr>
          <w:sz w:val="28"/>
          <w:szCs w:val="28"/>
        </w:rPr>
        <w:t xml:space="preserve"> There was no wasting of muscle.</w:t>
      </w: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Radiological examination of the coccyx showed anatomical healing of the fracture.</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Both doctors agreed to the following in the Joint Medical </w:t>
      </w:r>
      <w:proofErr w:type="gramStart"/>
      <w:r w:rsidRPr="005C1528">
        <w:rPr>
          <w:sz w:val="28"/>
          <w:szCs w:val="28"/>
        </w:rPr>
        <w:t>Report:</w:t>
      </w:r>
      <w:r w:rsidR="00D40D4A">
        <w:rPr>
          <w:sz w:val="28"/>
          <w:szCs w:val="28"/>
        </w:rPr>
        <w:t>-</w:t>
      </w:r>
      <w:proofErr w:type="gramEnd"/>
    </w:p>
    <w:p w:rsidR="006D0160" w:rsidRPr="005C1528" w:rsidRDefault="006D0160" w:rsidP="005C1528">
      <w:pPr>
        <w:pStyle w:val="ListParagraph"/>
        <w:spacing w:line="360" w:lineRule="auto"/>
        <w:ind w:left="0"/>
        <w:jc w:val="both"/>
      </w:pPr>
    </w:p>
    <w:p w:rsidR="006D0160" w:rsidRPr="005C1528" w:rsidRDefault="006D0160" w:rsidP="00D40D4A">
      <w:pPr>
        <w:pStyle w:val="Text2"/>
        <w:tabs>
          <w:tab w:val="left" w:pos="2160"/>
        </w:tabs>
        <w:spacing w:line="360" w:lineRule="auto"/>
        <w:ind w:left="2160"/>
        <w:rPr>
          <w:sz w:val="28"/>
          <w:szCs w:val="28"/>
        </w:rPr>
      </w:pPr>
      <w:r w:rsidRPr="005C1528">
        <w:rPr>
          <w:sz w:val="28"/>
          <w:szCs w:val="28"/>
        </w:rPr>
        <w:t>The plaintiff sustained coccygeal fracture in the Accident, which was compatible and consistent with the mechanism of injury given by the plaintiff that her f</w:t>
      </w:r>
      <w:r w:rsidR="00234410">
        <w:rPr>
          <w:sz w:val="28"/>
          <w:szCs w:val="28"/>
        </w:rPr>
        <w:t>r</w:t>
      </w:r>
      <w:r w:rsidRPr="005C1528">
        <w:rPr>
          <w:sz w:val="28"/>
          <w:szCs w:val="28"/>
        </w:rPr>
        <w:t>acture was solely attributable to the Accident.</w:t>
      </w:r>
    </w:p>
    <w:p w:rsidR="006D0160" w:rsidRPr="005C1528" w:rsidRDefault="006D0160" w:rsidP="00D40D4A">
      <w:pPr>
        <w:pStyle w:val="Text2"/>
        <w:numPr>
          <w:ilvl w:val="0"/>
          <w:numId w:val="0"/>
        </w:numPr>
        <w:tabs>
          <w:tab w:val="left" w:pos="2160"/>
        </w:tabs>
        <w:spacing w:line="360" w:lineRule="auto"/>
        <w:ind w:left="2160" w:hanging="720"/>
        <w:rPr>
          <w:sz w:val="28"/>
          <w:szCs w:val="28"/>
        </w:rPr>
      </w:pPr>
    </w:p>
    <w:p w:rsidR="006D0160" w:rsidRPr="005C1528" w:rsidRDefault="006D0160" w:rsidP="00D40D4A">
      <w:pPr>
        <w:pStyle w:val="Text2"/>
        <w:tabs>
          <w:tab w:val="left" w:pos="2160"/>
        </w:tabs>
        <w:spacing w:line="360" w:lineRule="auto"/>
        <w:ind w:left="2160"/>
        <w:rPr>
          <w:sz w:val="28"/>
          <w:szCs w:val="28"/>
        </w:rPr>
      </w:pPr>
      <w:r w:rsidRPr="005C1528">
        <w:rPr>
          <w:sz w:val="28"/>
          <w:szCs w:val="28"/>
        </w:rPr>
        <w:t>The plaintiff’s psychiatric condition may also be attributable to the Accident, but they would invite psychiatrists for detailed examination of her psychiatric condition.</w:t>
      </w:r>
    </w:p>
    <w:p w:rsidR="006D0160" w:rsidRPr="005C1528" w:rsidRDefault="006D0160" w:rsidP="00D40D4A">
      <w:pPr>
        <w:pStyle w:val="ListParagraph"/>
        <w:tabs>
          <w:tab w:val="clear" w:pos="1440"/>
          <w:tab w:val="left" w:pos="2160"/>
        </w:tabs>
        <w:spacing w:line="360" w:lineRule="auto"/>
        <w:ind w:left="2160" w:hanging="720"/>
        <w:jc w:val="both"/>
      </w:pPr>
    </w:p>
    <w:p w:rsidR="006D0160" w:rsidRPr="005C1528" w:rsidRDefault="006D0160" w:rsidP="00D40D4A">
      <w:pPr>
        <w:pStyle w:val="Text2"/>
        <w:tabs>
          <w:tab w:val="left" w:pos="2160"/>
        </w:tabs>
        <w:spacing w:line="360" w:lineRule="auto"/>
        <w:ind w:left="2160"/>
        <w:rPr>
          <w:sz w:val="28"/>
          <w:szCs w:val="28"/>
        </w:rPr>
      </w:pPr>
      <w:r w:rsidRPr="005C1528">
        <w:rPr>
          <w:sz w:val="28"/>
          <w:szCs w:val="28"/>
        </w:rPr>
        <w:t xml:space="preserve">The plaintiff’s fracture was managed conservatively with analgesics. </w:t>
      </w:r>
      <w:r w:rsidR="00A3012B">
        <w:rPr>
          <w:sz w:val="28"/>
          <w:szCs w:val="28"/>
        </w:rPr>
        <w:t xml:space="preserve"> </w:t>
      </w:r>
      <w:r w:rsidRPr="005C1528">
        <w:rPr>
          <w:sz w:val="28"/>
          <w:szCs w:val="28"/>
        </w:rPr>
        <w:t>The plaintiff was thereafter referred to physiotherapy and occupational ther</w:t>
      </w:r>
      <w:r w:rsidR="00546DD3">
        <w:rPr>
          <w:sz w:val="28"/>
          <w:szCs w:val="28"/>
        </w:rPr>
        <w:t xml:space="preserve">apy. </w:t>
      </w:r>
      <w:r w:rsidRPr="005C1528">
        <w:rPr>
          <w:sz w:val="28"/>
          <w:szCs w:val="28"/>
        </w:rPr>
        <w:t>Such treatment was standard and appropriate.</w:t>
      </w:r>
    </w:p>
    <w:p w:rsidR="006D0160" w:rsidRPr="005C1528" w:rsidRDefault="006D0160" w:rsidP="00D40D4A">
      <w:pPr>
        <w:pStyle w:val="ListParagraph"/>
        <w:tabs>
          <w:tab w:val="clear" w:pos="1440"/>
          <w:tab w:val="left" w:pos="2160"/>
        </w:tabs>
        <w:spacing w:line="360" w:lineRule="auto"/>
        <w:ind w:left="2160" w:hanging="720"/>
        <w:jc w:val="both"/>
      </w:pPr>
    </w:p>
    <w:p w:rsidR="006D0160" w:rsidRPr="005C1528" w:rsidRDefault="006D0160" w:rsidP="00D40D4A">
      <w:pPr>
        <w:pStyle w:val="Text2"/>
        <w:tabs>
          <w:tab w:val="left" w:pos="2160"/>
        </w:tabs>
        <w:spacing w:line="360" w:lineRule="auto"/>
        <w:ind w:left="2160"/>
        <w:rPr>
          <w:sz w:val="28"/>
          <w:szCs w:val="28"/>
        </w:rPr>
      </w:pPr>
      <w:r w:rsidRPr="005C1528">
        <w:rPr>
          <w:sz w:val="28"/>
          <w:szCs w:val="28"/>
        </w:rPr>
        <w:t>The examination was conducted about 3 years and 8 months after the Accident, but the plaintiff was still complaining about right buttock pain and poor mood.</w:t>
      </w:r>
    </w:p>
    <w:p w:rsidR="006D0160" w:rsidRPr="005C1528" w:rsidRDefault="006D0160" w:rsidP="00D40D4A">
      <w:pPr>
        <w:pStyle w:val="ListParagraph"/>
        <w:tabs>
          <w:tab w:val="clear" w:pos="1440"/>
          <w:tab w:val="left" w:pos="2160"/>
        </w:tabs>
        <w:spacing w:line="360" w:lineRule="auto"/>
        <w:ind w:left="2160" w:hanging="720"/>
        <w:jc w:val="both"/>
      </w:pPr>
    </w:p>
    <w:p w:rsidR="006D0160" w:rsidRPr="005C1528" w:rsidRDefault="006D0160" w:rsidP="00D40D4A">
      <w:pPr>
        <w:pStyle w:val="Text2"/>
        <w:tabs>
          <w:tab w:val="left" w:pos="2160"/>
        </w:tabs>
        <w:spacing w:line="360" w:lineRule="auto"/>
        <w:ind w:left="2160"/>
        <w:rPr>
          <w:sz w:val="28"/>
          <w:szCs w:val="28"/>
        </w:rPr>
      </w:pPr>
      <w:r w:rsidRPr="005C1528">
        <w:rPr>
          <w:sz w:val="28"/>
          <w:szCs w:val="28"/>
        </w:rPr>
        <w:t xml:space="preserve">The plaintiff was found to have positive Waddell’s simulation tests, an indication of presence of nonorganic causes of her back pain. </w:t>
      </w:r>
    </w:p>
    <w:p w:rsidR="006D0160" w:rsidRPr="005C1528" w:rsidRDefault="006D0160" w:rsidP="00D40D4A">
      <w:pPr>
        <w:pStyle w:val="Text2"/>
        <w:tabs>
          <w:tab w:val="left" w:pos="2160"/>
        </w:tabs>
        <w:spacing w:line="360" w:lineRule="auto"/>
        <w:ind w:left="2160"/>
        <w:rPr>
          <w:sz w:val="28"/>
          <w:szCs w:val="28"/>
        </w:rPr>
      </w:pPr>
      <w:r w:rsidRPr="005C1528">
        <w:rPr>
          <w:sz w:val="28"/>
          <w:szCs w:val="28"/>
        </w:rPr>
        <w:t>The plaintiff’s neck and upper limb problems were caused by degenerative cervical spine unrelated to the Accident.</w:t>
      </w:r>
    </w:p>
    <w:p w:rsidR="006D0160" w:rsidRPr="005C1528" w:rsidRDefault="006D0160" w:rsidP="00D40D4A">
      <w:pPr>
        <w:pStyle w:val="ListParagraph"/>
        <w:tabs>
          <w:tab w:val="clear" w:pos="1440"/>
          <w:tab w:val="left" w:pos="2160"/>
        </w:tabs>
        <w:spacing w:line="360" w:lineRule="auto"/>
        <w:ind w:left="2160" w:hanging="720"/>
        <w:jc w:val="both"/>
      </w:pPr>
    </w:p>
    <w:p w:rsidR="006D0160" w:rsidRPr="005C1528" w:rsidRDefault="006D0160" w:rsidP="00D40D4A">
      <w:pPr>
        <w:pStyle w:val="Text2"/>
        <w:tabs>
          <w:tab w:val="left" w:pos="2160"/>
        </w:tabs>
        <w:spacing w:line="360" w:lineRule="auto"/>
        <w:ind w:left="2160"/>
        <w:rPr>
          <w:sz w:val="28"/>
          <w:szCs w:val="28"/>
        </w:rPr>
      </w:pPr>
      <w:r w:rsidRPr="005C1528">
        <w:rPr>
          <w:sz w:val="28"/>
          <w:szCs w:val="28"/>
        </w:rPr>
        <w:t xml:space="preserve">The plaintiff is independent with activities of daily living. </w:t>
      </w:r>
      <w:r w:rsidR="00A3012B">
        <w:rPr>
          <w:sz w:val="28"/>
          <w:szCs w:val="28"/>
        </w:rPr>
        <w:t xml:space="preserve"> </w:t>
      </w:r>
      <w:r w:rsidRPr="005C1528">
        <w:rPr>
          <w:sz w:val="28"/>
          <w:szCs w:val="28"/>
        </w:rPr>
        <w:t>She is able to handle chores in a manner comparable to most people of her age group.</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The difference in opinion of the doctors primarily rest on the extent of the injuries caused by the Accident. I set out their differences </w:t>
      </w:r>
      <w:proofErr w:type="gramStart"/>
      <w:r w:rsidRPr="005C1528">
        <w:rPr>
          <w:sz w:val="28"/>
          <w:szCs w:val="28"/>
        </w:rPr>
        <w:t>below:</w:t>
      </w:r>
      <w:r w:rsidR="00A3012B">
        <w:rPr>
          <w:sz w:val="28"/>
          <w:szCs w:val="28"/>
        </w:rPr>
        <w:t>-</w:t>
      </w:r>
      <w:proofErr w:type="gramEnd"/>
    </w:p>
    <w:p w:rsidR="006D0160" w:rsidRPr="005C1528" w:rsidRDefault="006D0160" w:rsidP="005C1528">
      <w:pPr>
        <w:pStyle w:val="Text1"/>
        <w:numPr>
          <w:ilvl w:val="0"/>
          <w:numId w:val="0"/>
        </w:numPr>
        <w:tabs>
          <w:tab w:val="left" w:pos="1440"/>
        </w:tabs>
        <w:spacing w:line="360" w:lineRule="auto"/>
        <w:rPr>
          <w:sz w:val="28"/>
          <w:szCs w:val="28"/>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515"/>
        <w:gridCol w:w="2527"/>
      </w:tblGrid>
      <w:tr w:rsidR="006D0160" w:rsidRPr="005C1528" w:rsidTr="00E61536">
        <w:tc>
          <w:tcPr>
            <w:tcW w:w="2520" w:type="dxa"/>
            <w:shd w:val="clear" w:color="auto" w:fill="auto"/>
          </w:tcPr>
          <w:p w:rsidR="006D0160" w:rsidRPr="005C1528" w:rsidRDefault="006D0160" w:rsidP="005C1528">
            <w:pPr>
              <w:spacing w:line="360" w:lineRule="auto"/>
              <w:jc w:val="both"/>
              <w:rPr>
                <w:b/>
              </w:rPr>
            </w:pPr>
          </w:p>
        </w:tc>
        <w:tc>
          <w:tcPr>
            <w:tcW w:w="2610" w:type="dxa"/>
            <w:shd w:val="clear" w:color="auto" w:fill="auto"/>
          </w:tcPr>
          <w:p w:rsidR="006D0160" w:rsidRPr="005C1528" w:rsidRDefault="006D0160" w:rsidP="005C1528">
            <w:pPr>
              <w:spacing w:line="360" w:lineRule="auto"/>
              <w:jc w:val="both"/>
              <w:rPr>
                <w:b/>
              </w:rPr>
            </w:pPr>
            <w:proofErr w:type="spellStart"/>
            <w:r w:rsidRPr="005C1528">
              <w:rPr>
                <w:b/>
              </w:rPr>
              <w:t>Dr</w:t>
            </w:r>
            <w:proofErr w:type="spellEnd"/>
            <w:r w:rsidRPr="005C1528">
              <w:rPr>
                <w:b/>
              </w:rPr>
              <w:t> </w:t>
            </w:r>
            <w:proofErr w:type="spellStart"/>
            <w:r w:rsidRPr="005C1528">
              <w:rPr>
                <w:b/>
              </w:rPr>
              <w:t>Tio</w:t>
            </w:r>
            <w:proofErr w:type="spellEnd"/>
            <w:r w:rsidRPr="005C1528">
              <w:rPr>
                <w:b/>
              </w:rPr>
              <w:t xml:space="preserve"> (for the plaintiff)</w:t>
            </w:r>
          </w:p>
        </w:tc>
        <w:tc>
          <w:tcPr>
            <w:tcW w:w="2610" w:type="dxa"/>
            <w:shd w:val="clear" w:color="auto" w:fill="auto"/>
          </w:tcPr>
          <w:p w:rsidR="006D0160" w:rsidRPr="005C1528" w:rsidRDefault="006D0160" w:rsidP="005C1528">
            <w:pPr>
              <w:spacing w:line="360" w:lineRule="auto"/>
              <w:jc w:val="both"/>
              <w:rPr>
                <w:b/>
              </w:rPr>
            </w:pPr>
            <w:proofErr w:type="spellStart"/>
            <w:r w:rsidRPr="005C1528">
              <w:rPr>
                <w:b/>
              </w:rPr>
              <w:t>Dr</w:t>
            </w:r>
            <w:proofErr w:type="spellEnd"/>
            <w:r w:rsidRPr="005C1528">
              <w:rPr>
                <w:b/>
              </w:rPr>
              <w:t xml:space="preserve"> </w:t>
            </w:r>
            <w:proofErr w:type="spellStart"/>
            <w:r w:rsidRPr="005C1528">
              <w:rPr>
                <w:b/>
              </w:rPr>
              <w:t>Tsoi</w:t>
            </w:r>
            <w:proofErr w:type="spellEnd"/>
            <w:r w:rsidRPr="005C1528">
              <w:rPr>
                <w:b/>
              </w:rPr>
              <w:t xml:space="preserve"> (for the defendants)</w:t>
            </w:r>
          </w:p>
        </w:tc>
      </w:tr>
      <w:tr w:rsidR="006D0160" w:rsidRPr="005C1528" w:rsidTr="00E61536">
        <w:tc>
          <w:tcPr>
            <w:tcW w:w="2520" w:type="dxa"/>
            <w:shd w:val="clear" w:color="auto" w:fill="auto"/>
          </w:tcPr>
          <w:p w:rsidR="006D0160" w:rsidRPr="005C1528" w:rsidRDefault="006D0160" w:rsidP="005C1528">
            <w:pPr>
              <w:spacing w:line="360" w:lineRule="auto"/>
              <w:jc w:val="both"/>
              <w:rPr>
                <w:b/>
              </w:rPr>
            </w:pPr>
            <w:r w:rsidRPr="005C1528">
              <w:rPr>
                <w:b/>
              </w:rPr>
              <w:t>Extent of the plaintiff’s injuries, whether exaggerated by the plaintiff</w:t>
            </w:r>
          </w:p>
        </w:tc>
        <w:tc>
          <w:tcPr>
            <w:tcW w:w="2610" w:type="dxa"/>
            <w:shd w:val="clear" w:color="auto" w:fill="auto"/>
          </w:tcPr>
          <w:p w:rsidR="006D0160" w:rsidRPr="005C1528" w:rsidRDefault="006D0160" w:rsidP="005C1528">
            <w:pPr>
              <w:spacing w:line="360" w:lineRule="auto"/>
              <w:jc w:val="both"/>
            </w:pPr>
            <w:r w:rsidRPr="005C1528">
              <w:t>§</w:t>
            </w:r>
            <w:proofErr w:type="gramStart"/>
            <w:r w:rsidRPr="005C1528">
              <w:t>III(</w:t>
            </w:r>
            <w:proofErr w:type="gramEnd"/>
            <w:r w:rsidRPr="005C1528">
              <w:t>4): The residual coccygeal pain is compatible with post fracture status. The presence of positive Waddell’s simulation tests could only signify the presence of non-organic causes of her lower back pain rather than any exaggeration.</w:t>
            </w:r>
          </w:p>
        </w:tc>
        <w:tc>
          <w:tcPr>
            <w:tcW w:w="2610" w:type="dxa"/>
            <w:shd w:val="clear" w:color="auto" w:fill="auto"/>
          </w:tcPr>
          <w:p w:rsidR="006D0160" w:rsidRPr="005C1528" w:rsidRDefault="006D0160" w:rsidP="005C1528">
            <w:pPr>
              <w:spacing w:line="360" w:lineRule="auto"/>
              <w:jc w:val="both"/>
            </w:pPr>
            <w:r w:rsidRPr="005C1528">
              <w:t>§</w:t>
            </w:r>
            <w:proofErr w:type="gramStart"/>
            <w:r w:rsidRPr="005C1528">
              <w:t>II(</w:t>
            </w:r>
            <w:proofErr w:type="gramEnd"/>
            <w:r w:rsidRPr="005C1528">
              <w:t>3): The slow progress and poor response to lengthy period of conservative treatment could not be explained by the buttock injury the plaintiff sustained during the Accident.</w:t>
            </w:r>
          </w:p>
          <w:p w:rsidR="006D0160" w:rsidRPr="005C1528" w:rsidRDefault="006D0160" w:rsidP="005C1528">
            <w:pPr>
              <w:spacing w:line="360" w:lineRule="auto"/>
              <w:jc w:val="both"/>
            </w:pPr>
          </w:p>
          <w:p w:rsidR="006D0160" w:rsidRPr="005C1528" w:rsidRDefault="006D0160" w:rsidP="005C1528">
            <w:pPr>
              <w:spacing w:line="360" w:lineRule="auto"/>
              <w:jc w:val="both"/>
            </w:pPr>
            <w:r w:rsidRPr="005C1528">
              <w:t>§</w:t>
            </w:r>
            <w:proofErr w:type="gramStart"/>
            <w:r w:rsidRPr="005C1528">
              <w:t>III(</w:t>
            </w:r>
            <w:proofErr w:type="gramEnd"/>
            <w:r w:rsidRPr="005C1528">
              <w:t xml:space="preserve">5): The plaintiff was exaggerating her disability during the assessment. The positive simulation tests and </w:t>
            </w:r>
            <w:proofErr w:type="spellStart"/>
            <w:r w:rsidRPr="005C1528">
              <w:t>generalised</w:t>
            </w:r>
            <w:proofErr w:type="spellEnd"/>
            <w:r w:rsidRPr="005C1528">
              <w:t xml:space="preserve"> weakness of both lower limbs are typical of symptom magnification. Any residual buttock pain should be much less than the plaintiff claimed and demonstrated.</w:t>
            </w:r>
          </w:p>
        </w:tc>
      </w:tr>
      <w:tr w:rsidR="006D0160" w:rsidRPr="005C1528" w:rsidTr="00E61536">
        <w:tc>
          <w:tcPr>
            <w:tcW w:w="2520" w:type="dxa"/>
            <w:shd w:val="clear" w:color="auto" w:fill="auto"/>
          </w:tcPr>
          <w:p w:rsidR="006D0160" w:rsidRPr="005C1528" w:rsidRDefault="006D0160" w:rsidP="005C1528">
            <w:pPr>
              <w:spacing w:line="360" w:lineRule="auto"/>
              <w:jc w:val="both"/>
              <w:rPr>
                <w:b/>
              </w:rPr>
            </w:pPr>
            <w:r w:rsidRPr="005C1528">
              <w:rPr>
                <w:b/>
              </w:rPr>
              <w:t>Prognosis</w:t>
            </w:r>
          </w:p>
        </w:tc>
        <w:tc>
          <w:tcPr>
            <w:tcW w:w="2610" w:type="dxa"/>
            <w:shd w:val="clear" w:color="auto" w:fill="auto"/>
          </w:tcPr>
          <w:p w:rsidR="006D0160" w:rsidRPr="005C1528" w:rsidRDefault="006D0160" w:rsidP="005C1528">
            <w:pPr>
              <w:spacing w:line="360" w:lineRule="auto"/>
              <w:jc w:val="both"/>
            </w:pPr>
            <w:r w:rsidRPr="005C1528">
              <w:t>§IV(1): the plaintiff was expected to have residual coccygeal pain and reduced endurance especially on prolonged walking, standing, climbing or squatting</w:t>
            </w:r>
          </w:p>
        </w:tc>
        <w:tc>
          <w:tcPr>
            <w:tcW w:w="2610" w:type="dxa"/>
            <w:shd w:val="clear" w:color="auto" w:fill="auto"/>
          </w:tcPr>
          <w:p w:rsidR="006D0160" w:rsidRPr="005C1528" w:rsidRDefault="006D0160" w:rsidP="005C1528">
            <w:pPr>
              <w:spacing w:line="360" w:lineRule="auto"/>
              <w:jc w:val="both"/>
            </w:pPr>
            <w:r w:rsidRPr="005C1528">
              <w:t>§</w:t>
            </w:r>
            <w:proofErr w:type="gramStart"/>
            <w:r w:rsidRPr="005C1528">
              <w:t>IV(</w:t>
            </w:r>
            <w:proofErr w:type="gramEnd"/>
            <w:r w:rsidRPr="005C1528">
              <w:t xml:space="preserve">2): Residual buttock discomfort on prolonged sitting is possible but should be of mild degree. </w:t>
            </w:r>
          </w:p>
        </w:tc>
      </w:tr>
      <w:tr w:rsidR="006D0160" w:rsidRPr="005C1528" w:rsidTr="00E61536">
        <w:tc>
          <w:tcPr>
            <w:tcW w:w="2520" w:type="dxa"/>
            <w:shd w:val="clear" w:color="auto" w:fill="auto"/>
          </w:tcPr>
          <w:p w:rsidR="006D0160" w:rsidRPr="005C1528" w:rsidRDefault="006D0160" w:rsidP="005C1528">
            <w:pPr>
              <w:spacing w:line="360" w:lineRule="auto"/>
              <w:jc w:val="both"/>
              <w:rPr>
                <w:b/>
              </w:rPr>
            </w:pPr>
            <w:r w:rsidRPr="005C1528">
              <w:rPr>
                <w:b/>
              </w:rPr>
              <w:t>Working capacity</w:t>
            </w:r>
          </w:p>
        </w:tc>
        <w:tc>
          <w:tcPr>
            <w:tcW w:w="2610" w:type="dxa"/>
            <w:shd w:val="clear" w:color="auto" w:fill="auto"/>
          </w:tcPr>
          <w:p w:rsidR="006D0160" w:rsidRPr="005C1528" w:rsidRDefault="006D0160" w:rsidP="005C1528">
            <w:pPr>
              <w:spacing w:line="360" w:lineRule="auto"/>
              <w:jc w:val="both"/>
            </w:pPr>
            <w:r w:rsidRPr="005C1528">
              <w:t>§</w:t>
            </w:r>
            <w:proofErr w:type="gramStart"/>
            <w:r w:rsidRPr="005C1528">
              <w:t>VI(</w:t>
            </w:r>
            <w:proofErr w:type="gramEnd"/>
            <w:r w:rsidRPr="005C1528">
              <w:t>2): The plaintiff should be able to resume her pre-injury work as a school janitor. She is expected to have reduced efficiency due to the residual coccygeal pain. She should be given intermittent breaks of 15 minutes after each 2 hours of work.</w:t>
            </w:r>
          </w:p>
        </w:tc>
        <w:tc>
          <w:tcPr>
            <w:tcW w:w="2610" w:type="dxa"/>
            <w:shd w:val="clear" w:color="auto" w:fill="auto"/>
          </w:tcPr>
          <w:p w:rsidR="006D0160" w:rsidRPr="005C1528" w:rsidRDefault="00546DD3" w:rsidP="005C1528">
            <w:pPr>
              <w:spacing w:line="360" w:lineRule="auto"/>
              <w:jc w:val="both"/>
            </w:pPr>
            <w:r>
              <w:t>§</w:t>
            </w:r>
            <w:proofErr w:type="gramStart"/>
            <w:r>
              <w:t>VI(</w:t>
            </w:r>
            <w:proofErr w:type="gramEnd"/>
            <w:r>
              <w:t xml:space="preserve">3): </w:t>
            </w:r>
            <w:r w:rsidR="006D0160" w:rsidRPr="005C1528">
              <w:t>The coccygeal residue will not affect the plaintiff to resume her job as school janitor. The only inconvenience will be coccygeal discomfort on prolonged sitting (say &gt; 120minutes). Her future employability will unlike be affected.</w:t>
            </w:r>
          </w:p>
        </w:tc>
      </w:tr>
      <w:tr w:rsidR="006D0160" w:rsidRPr="005C1528" w:rsidTr="00E61536">
        <w:tc>
          <w:tcPr>
            <w:tcW w:w="2520" w:type="dxa"/>
            <w:shd w:val="clear" w:color="auto" w:fill="auto"/>
          </w:tcPr>
          <w:p w:rsidR="006D0160" w:rsidRPr="005C1528" w:rsidRDefault="006D0160" w:rsidP="005C1528">
            <w:pPr>
              <w:spacing w:line="360" w:lineRule="auto"/>
              <w:jc w:val="both"/>
              <w:rPr>
                <w:b/>
              </w:rPr>
            </w:pPr>
            <w:r w:rsidRPr="005C1528">
              <w:rPr>
                <w:b/>
              </w:rPr>
              <w:t xml:space="preserve">Whole person impairment </w:t>
            </w:r>
          </w:p>
        </w:tc>
        <w:tc>
          <w:tcPr>
            <w:tcW w:w="2610" w:type="dxa"/>
            <w:shd w:val="clear" w:color="auto" w:fill="auto"/>
          </w:tcPr>
          <w:p w:rsidR="006D0160" w:rsidRPr="005C1528" w:rsidRDefault="006D0160" w:rsidP="005C1528">
            <w:pPr>
              <w:spacing w:line="360" w:lineRule="auto"/>
              <w:jc w:val="both"/>
            </w:pPr>
            <w:r w:rsidRPr="005C1528">
              <w:t>§V(1): 3.5%</w:t>
            </w:r>
          </w:p>
        </w:tc>
        <w:tc>
          <w:tcPr>
            <w:tcW w:w="2610" w:type="dxa"/>
            <w:shd w:val="clear" w:color="auto" w:fill="auto"/>
          </w:tcPr>
          <w:p w:rsidR="006D0160" w:rsidRPr="005C1528" w:rsidRDefault="006D0160" w:rsidP="005C1528">
            <w:pPr>
              <w:spacing w:line="360" w:lineRule="auto"/>
              <w:jc w:val="both"/>
            </w:pPr>
            <w:r w:rsidRPr="005C1528">
              <w:t>§V(2): 2%</w:t>
            </w:r>
          </w:p>
        </w:tc>
      </w:tr>
      <w:tr w:rsidR="006D0160" w:rsidRPr="005C1528" w:rsidTr="00E61536">
        <w:tc>
          <w:tcPr>
            <w:tcW w:w="2520" w:type="dxa"/>
            <w:shd w:val="clear" w:color="auto" w:fill="auto"/>
          </w:tcPr>
          <w:p w:rsidR="006D0160" w:rsidRPr="005C1528" w:rsidRDefault="006D0160" w:rsidP="005C1528">
            <w:pPr>
              <w:spacing w:line="360" w:lineRule="auto"/>
              <w:jc w:val="both"/>
              <w:rPr>
                <w:b/>
              </w:rPr>
            </w:pPr>
            <w:r w:rsidRPr="005C1528">
              <w:rPr>
                <w:b/>
              </w:rPr>
              <w:t xml:space="preserve">Loss of earning capacity </w:t>
            </w:r>
          </w:p>
        </w:tc>
        <w:tc>
          <w:tcPr>
            <w:tcW w:w="2610" w:type="dxa"/>
            <w:shd w:val="clear" w:color="auto" w:fill="auto"/>
          </w:tcPr>
          <w:p w:rsidR="006D0160" w:rsidRPr="005C1528" w:rsidRDefault="006D0160" w:rsidP="005C1528">
            <w:pPr>
              <w:spacing w:line="360" w:lineRule="auto"/>
              <w:jc w:val="both"/>
            </w:pPr>
            <w:r w:rsidRPr="005C1528">
              <w:t>§V(1): 3.5%</w:t>
            </w:r>
          </w:p>
        </w:tc>
        <w:tc>
          <w:tcPr>
            <w:tcW w:w="2610" w:type="dxa"/>
            <w:shd w:val="clear" w:color="auto" w:fill="auto"/>
          </w:tcPr>
          <w:p w:rsidR="006D0160" w:rsidRPr="005C1528" w:rsidRDefault="006D0160" w:rsidP="005C1528">
            <w:pPr>
              <w:spacing w:line="360" w:lineRule="auto"/>
              <w:jc w:val="both"/>
            </w:pPr>
            <w:r w:rsidRPr="005C1528">
              <w:t>§V(2): 2%</w:t>
            </w:r>
          </w:p>
        </w:tc>
      </w:tr>
      <w:tr w:rsidR="006D0160" w:rsidRPr="005C1528" w:rsidTr="00E61536">
        <w:tc>
          <w:tcPr>
            <w:tcW w:w="2520" w:type="dxa"/>
            <w:shd w:val="clear" w:color="auto" w:fill="auto"/>
          </w:tcPr>
          <w:p w:rsidR="006D0160" w:rsidRPr="005C1528" w:rsidRDefault="006D0160" w:rsidP="005C1528">
            <w:pPr>
              <w:spacing w:line="360" w:lineRule="auto"/>
              <w:jc w:val="both"/>
              <w:rPr>
                <w:b/>
              </w:rPr>
            </w:pPr>
            <w:r w:rsidRPr="005C1528">
              <w:rPr>
                <w:b/>
              </w:rPr>
              <w:t>Period of sick leave</w:t>
            </w:r>
          </w:p>
        </w:tc>
        <w:tc>
          <w:tcPr>
            <w:tcW w:w="2610" w:type="dxa"/>
            <w:shd w:val="clear" w:color="auto" w:fill="auto"/>
          </w:tcPr>
          <w:p w:rsidR="006D0160" w:rsidRPr="005C1528" w:rsidRDefault="006D0160" w:rsidP="005C1528">
            <w:pPr>
              <w:spacing w:line="360" w:lineRule="auto"/>
              <w:jc w:val="both"/>
            </w:pPr>
            <w:r w:rsidRPr="005C1528">
              <w:t>§VIII(1): in view of the plaintiff’s pre-injury work nature and the severity of her injury, the sick leave should be endorsed.</w:t>
            </w:r>
          </w:p>
        </w:tc>
        <w:tc>
          <w:tcPr>
            <w:tcW w:w="2610" w:type="dxa"/>
            <w:shd w:val="clear" w:color="auto" w:fill="auto"/>
          </w:tcPr>
          <w:p w:rsidR="006D0160" w:rsidRPr="005C1528" w:rsidRDefault="006D0160" w:rsidP="005C1528">
            <w:pPr>
              <w:spacing w:line="360" w:lineRule="auto"/>
              <w:jc w:val="both"/>
            </w:pPr>
            <w:r w:rsidRPr="005C1528">
              <w:t>§</w:t>
            </w:r>
            <w:proofErr w:type="gramStart"/>
            <w:r w:rsidRPr="005C1528">
              <w:t>VIII(</w:t>
            </w:r>
            <w:proofErr w:type="gramEnd"/>
            <w:r w:rsidRPr="005C1528">
              <w:t>2): sick leave should be limited to 6 months. The prolonged sick leave issued to the plaintiff is considered excessive.</w:t>
            </w:r>
          </w:p>
        </w:tc>
      </w:tr>
    </w:tbl>
    <w:p w:rsidR="006D0160" w:rsidRDefault="006D0160" w:rsidP="005C1528">
      <w:pPr>
        <w:pStyle w:val="Text1"/>
        <w:numPr>
          <w:ilvl w:val="0"/>
          <w:numId w:val="0"/>
        </w:numPr>
        <w:tabs>
          <w:tab w:val="left" w:pos="1440"/>
        </w:tabs>
        <w:spacing w:line="360" w:lineRule="auto"/>
        <w:rPr>
          <w:sz w:val="28"/>
          <w:szCs w:val="28"/>
        </w:rPr>
      </w:pPr>
    </w:p>
    <w:p w:rsidR="00A3012B" w:rsidRDefault="00A3012B" w:rsidP="005C1528">
      <w:pPr>
        <w:pStyle w:val="Text1"/>
        <w:numPr>
          <w:ilvl w:val="0"/>
          <w:numId w:val="0"/>
        </w:numPr>
        <w:tabs>
          <w:tab w:val="left" w:pos="1440"/>
        </w:tabs>
        <w:spacing w:line="360" w:lineRule="auto"/>
        <w:rPr>
          <w:sz w:val="28"/>
          <w:szCs w:val="28"/>
        </w:rPr>
      </w:pPr>
    </w:p>
    <w:p w:rsidR="00A3012B" w:rsidRDefault="00A3012B" w:rsidP="005C1528">
      <w:pPr>
        <w:pStyle w:val="Text1"/>
        <w:numPr>
          <w:ilvl w:val="0"/>
          <w:numId w:val="0"/>
        </w:numPr>
        <w:tabs>
          <w:tab w:val="left" w:pos="1440"/>
        </w:tabs>
        <w:spacing w:line="360" w:lineRule="auto"/>
        <w:rPr>
          <w:sz w:val="28"/>
          <w:szCs w:val="28"/>
        </w:rPr>
      </w:pPr>
    </w:p>
    <w:p w:rsidR="00A3012B" w:rsidRPr="005C1528" w:rsidRDefault="00A3012B" w:rsidP="005C1528">
      <w:pPr>
        <w:pStyle w:val="Text1"/>
        <w:numPr>
          <w:ilvl w:val="0"/>
          <w:numId w:val="0"/>
        </w:numPr>
        <w:tabs>
          <w:tab w:val="left" w:pos="1440"/>
        </w:tabs>
        <w:spacing w:line="360" w:lineRule="auto"/>
        <w:rPr>
          <w:sz w:val="28"/>
          <w:szCs w:val="28"/>
        </w:rPr>
      </w:pPr>
    </w:p>
    <w:p w:rsidR="006D0160" w:rsidRPr="00A3012B" w:rsidRDefault="006D0160" w:rsidP="005C1528">
      <w:pPr>
        <w:pStyle w:val="Heading2"/>
        <w:numPr>
          <w:ilvl w:val="1"/>
          <w:numId w:val="0"/>
        </w:numPr>
        <w:tabs>
          <w:tab w:val="clear" w:pos="4320"/>
          <w:tab w:val="clear" w:pos="9072"/>
        </w:tabs>
        <w:spacing w:line="360" w:lineRule="auto"/>
        <w:contextualSpacing/>
        <w:jc w:val="both"/>
        <w:rPr>
          <w:b w:val="0"/>
          <w:i/>
          <w:sz w:val="28"/>
          <w:szCs w:val="28"/>
        </w:rPr>
      </w:pPr>
      <w:r w:rsidRPr="00A3012B">
        <w:rPr>
          <w:b w:val="0"/>
          <w:i/>
          <w:sz w:val="28"/>
          <w:szCs w:val="28"/>
        </w:rPr>
        <w:t xml:space="preserve">Findings on the extent of the plaintiff’s </w:t>
      </w:r>
      <w:proofErr w:type="spellStart"/>
      <w:r w:rsidRPr="00A3012B">
        <w:rPr>
          <w:b w:val="0"/>
          <w:i/>
          <w:sz w:val="28"/>
          <w:szCs w:val="28"/>
        </w:rPr>
        <w:t>orthopaedic</w:t>
      </w:r>
      <w:proofErr w:type="spellEnd"/>
      <w:r w:rsidRPr="00A3012B">
        <w:rPr>
          <w:b w:val="0"/>
          <w:i/>
          <w:sz w:val="28"/>
          <w:szCs w:val="28"/>
        </w:rPr>
        <w:t xml:space="preserve"> injuries</w:t>
      </w:r>
    </w:p>
    <w:p w:rsidR="006D0160" w:rsidRPr="005C1528" w:rsidRDefault="006D0160" w:rsidP="005C1528">
      <w:pPr>
        <w:pStyle w:val="Text1"/>
        <w:numPr>
          <w:ilvl w:val="0"/>
          <w:numId w:val="0"/>
        </w:numPr>
        <w:tabs>
          <w:tab w:val="left" w:pos="1440"/>
        </w:tabs>
        <w:spacing w:line="360" w:lineRule="auto"/>
        <w:rPr>
          <w:sz w:val="28"/>
          <w:szCs w:val="28"/>
        </w:rPr>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The defendants doubted the true extent of the plaintiff’s lower back injuries, and contended that the plaintiff has been exaggerating the extent thereof.</w:t>
      </w: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Considering the undisputed evidence that the plaintiff suffered from a fracture at the coccyx after the Accident, I find that she suffered from lower back pain as a result of the Accident.</w:t>
      </w:r>
      <w:r w:rsidR="00A3012B">
        <w:rPr>
          <w:sz w:val="28"/>
          <w:szCs w:val="28"/>
        </w:rPr>
        <w:t xml:space="preserve"> </w:t>
      </w:r>
      <w:r w:rsidRPr="005C1528">
        <w:rPr>
          <w:sz w:val="28"/>
          <w:szCs w:val="28"/>
        </w:rPr>
        <w:t xml:space="preserve"> This indeed is not disputed by the defendants. </w:t>
      </w:r>
      <w:r w:rsidR="00A3012B">
        <w:rPr>
          <w:sz w:val="28"/>
          <w:szCs w:val="28"/>
        </w:rPr>
        <w:t xml:space="preserve"> </w:t>
      </w:r>
      <w:r w:rsidRPr="005C1528">
        <w:rPr>
          <w:sz w:val="28"/>
          <w:szCs w:val="28"/>
        </w:rPr>
        <w:t xml:space="preserve">The question is the extent of such injuries caused by the Accident, and whether (as the defendants’ complained) the plaintiff is now exaggerating her current injuries. </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The plaintiff claimed in her Witness Statement that she is currently still suffering from serious residual symptoms such as coccygeal pain, right lower limb numbness and pain. </w:t>
      </w:r>
      <w:r w:rsidR="00A3012B">
        <w:rPr>
          <w:sz w:val="28"/>
          <w:szCs w:val="28"/>
        </w:rPr>
        <w:t xml:space="preserve"> </w:t>
      </w:r>
      <w:r w:rsidRPr="005C1528">
        <w:rPr>
          <w:sz w:val="28"/>
          <w:szCs w:val="28"/>
        </w:rPr>
        <w:t xml:space="preserve">She claimed that she would feel painful when she sits, such that she needs to lean forward when sitting down. </w:t>
      </w:r>
      <w:r w:rsidR="00A3012B">
        <w:rPr>
          <w:sz w:val="28"/>
          <w:szCs w:val="28"/>
        </w:rPr>
        <w:t xml:space="preserve"> </w:t>
      </w:r>
      <w:r w:rsidRPr="005C1528">
        <w:rPr>
          <w:sz w:val="28"/>
          <w:szCs w:val="28"/>
        </w:rPr>
        <w:t>She also cannot sit for a prolonged period.</w:t>
      </w:r>
      <w:r w:rsidR="00A3012B">
        <w:rPr>
          <w:sz w:val="28"/>
          <w:szCs w:val="28"/>
        </w:rPr>
        <w:t xml:space="preserve"> </w:t>
      </w:r>
      <w:r w:rsidRPr="005C1528">
        <w:rPr>
          <w:sz w:val="28"/>
          <w:szCs w:val="28"/>
        </w:rPr>
        <w:t xml:space="preserve"> She also needs to cater her walking posture to the pain that she is suffering.</w:t>
      </w:r>
      <w:r w:rsidR="00A3012B">
        <w:rPr>
          <w:sz w:val="28"/>
          <w:szCs w:val="28"/>
        </w:rPr>
        <w:t xml:space="preserve"> </w:t>
      </w:r>
      <w:r w:rsidRPr="005C1528">
        <w:rPr>
          <w:sz w:val="28"/>
          <w:szCs w:val="28"/>
        </w:rPr>
        <w:t xml:space="preserve"> She claims that she cannot sleep on the back but needs to do so laterally, causing numbness to her arms and affecting the quality of her sleep.</w:t>
      </w:r>
      <w:r w:rsidR="00A3012B">
        <w:rPr>
          <w:sz w:val="28"/>
          <w:szCs w:val="28"/>
        </w:rPr>
        <w:t xml:space="preserve"> </w:t>
      </w:r>
      <w:r w:rsidRPr="005C1528">
        <w:rPr>
          <w:sz w:val="28"/>
          <w:szCs w:val="28"/>
        </w:rPr>
        <w:t xml:space="preserve"> The question is whether there is evidence to support the plaintiff’s various allegations regarding her injuries summarised above.</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It should be noted that immediately following the Accident, the plaintiff was able to get up by herself. </w:t>
      </w:r>
      <w:r w:rsidR="00A3012B">
        <w:rPr>
          <w:sz w:val="28"/>
          <w:szCs w:val="28"/>
        </w:rPr>
        <w:t xml:space="preserve"> </w:t>
      </w:r>
      <w:r w:rsidRPr="005C1528">
        <w:rPr>
          <w:sz w:val="28"/>
          <w:szCs w:val="28"/>
        </w:rPr>
        <w:t>She was prescribed analgesics for her lower back pain at PYH – a form of conservative treatment.</w:t>
      </w:r>
      <w:r w:rsidR="00A3012B">
        <w:rPr>
          <w:sz w:val="28"/>
          <w:szCs w:val="28"/>
        </w:rPr>
        <w:t xml:space="preserve"> </w:t>
      </w:r>
      <w:r w:rsidRPr="005C1528">
        <w:rPr>
          <w:sz w:val="28"/>
          <w:szCs w:val="28"/>
        </w:rPr>
        <w:t xml:space="preserve"> No surgery was required. </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During the plaintiff’s giving of oral evidence, she tried to explain that her continued pain in the coccyx (which she alleged radiated to the lower limbs) was caused by a small gap (</w:t>
      </w:r>
      <w:r w:rsidRPr="005C1528">
        <w:rPr>
          <w:sz w:val="28"/>
          <w:szCs w:val="28"/>
        </w:rPr>
        <w:t>罅</w:t>
      </w:r>
      <w:r w:rsidRPr="005C1528">
        <w:rPr>
          <w:sz w:val="28"/>
          <w:szCs w:val="28"/>
        </w:rPr>
        <w:t>) that was still present at her coccyx.</w:t>
      </w:r>
      <w:r w:rsidR="00A3012B">
        <w:rPr>
          <w:sz w:val="28"/>
          <w:szCs w:val="28"/>
        </w:rPr>
        <w:t xml:space="preserve"> </w:t>
      </w:r>
      <w:r w:rsidRPr="005C1528">
        <w:rPr>
          <w:sz w:val="28"/>
          <w:szCs w:val="28"/>
        </w:rPr>
        <w:t xml:space="preserve"> When the defendants put to her that the radiograph taken on 30 January 2014 showed that her coccygeal fracture healed anatomically, she maintained that while the fracture was healed, the gap was still there, causing pain to her coccyx and lower limbs.</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This is the first time that the plaintiff alleged that there is an unhealed gap at her coccyx.</w:t>
      </w:r>
      <w:r w:rsidR="00A3012B">
        <w:rPr>
          <w:sz w:val="28"/>
          <w:szCs w:val="28"/>
        </w:rPr>
        <w:t xml:space="preserve"> </w:t>
      </w:r>
      <w:r w:rsidRPr="005C1528">
        <w:rPr>
          <w:sz w:val="28"/>
          <w:szCs w:val="28"/>
        </w:rPr>
        <w:t xml:space="preserve"> She did not mention this in her witness statement.</w:t>
      </w:r>
      <w:r w:rsidR="00A3012B">
        <w:rPr>
          <w:sz w:val="28"/>
          <w:szCs w:val="28"/>
        </w:rPr>
        <w:t xml:space="preserve"> </w:t>
      </w:r>
      <w:r w:rsidRPr="005C1528">
        <w:rPr>
          <w:sz w:val="28"/>
          <w:szCs w:val="28"/>
        </w:rPr>
        <w:t xml:space="preserve"> She said that it was the doctors in the PRC, but not her doctors in Hong Kong, who told her about this gap.</w:t>
      </w:r>
      <w:r w:rsidR="00A3012B">
        <w:rPr>
          <w:sz w:val="28"/>
          <w:szCs w:val="28"/>
        </w:rPr>
        <w:t xml:space="preserve"> </w:t>
      </w:r>
      <w:r w:rsidRPr="005C1528">
        <w:rPr>
          <w:sz w:val="28"/>
          <w:szCs w:val="28"/>
        </w:rPr>
        <w:t xml:space="preserve"> As the plaintiff did not adduce medical evidence to support her allegations, I do not accept that there is currently a gap at her coccyx which causes her coccygeal pain.  I find that the plaintiff’s coccyx fracture has healed on 24 October 2013 (as recorded in the medical report of the Department of Orthopaedics of the TKOH dated 23 May 2016), or at the latest by the time when a radiograph was taken on 30 January 2014.</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I have also taken into account the fact that the plaintiff was found to have positive Waddell’s simulation test. </w:t>
      </w:r>
      <w:r w:rsidR="00A3012B">
        <w:rPr>
          <w:sz w:val="28"/>
          <w:szCs w:val="28"/>
        </w:rPr>
        <w:t xml:space="preserve"> </w:t>
      </w:r>
      <w:r w:rsidRPr="005C1528">
        <w:rPr>
          <w:sz w:val="28"/>
          <w:szCs w:val="28"/>
        </w:rPr>
        <w:t xml:space="preserve">Dr </w:t>
      </w:r>
      <w:proofErr w:type="spellStart"/>
      <w:r w:rsidRPr="005C1528">
        <w:rPr>
          <w:sz w:val="28"/>
          <w:szCs w:val="28"/>
        </w:rPr>
        <w:t>Tsoi</w:t>
      </w:r>
      <w:proofErr w:type="spellEnd"/>
      <w:r w:rsidRPr="005C1528">
        <w:rPr>
          <w:sz w:val="28"/>
          <w:szCs w:val="28"/>
        </w:rPr>
        <w:t xml:space="preserve"> opined that this is suggestive of symptom magnification. </w:t>
      </w:r>
      <w:r w:rsidR="00A3012B">
        <w:rPr>
          <w:sz w:val="28"/>
          <w:szCs w:val="28"/>
        </w:rPr>
        <w:t xml:space="preserve"> </w:t>
      </w:r>
      <w:r w:rsidRPr="005C1528">
        <w:rPr>
          <w:sz w:val="28"/>
          <w:szCs w:val="28"/>
        </w:rPr>
        <w:t xml:space="preserve">While Dr </w:t>
      </w:r>
      <w:proofErr w:type="spellStart"/>
      <w:r w:rsidRPr="005C1528">
        <w:rPr>
          <w:sz w:val="28"/>
          <w:szCs w:val="28"/>
        </w:rPr>
        <w:t>Tio</w:t>
      </w:r>
      <w:proofErr w:type="spellEnd"/>
      <w:r w:rsidRPr="005C1528">
        <w:rPr>
          <w:sz w:val="28"/>
          <w:szCs w:val="28"/>
        </w:rPr>
        <w:t xml:space="preserve"> said that the results of the simulation test could only signify the presence of nonorganic causes rather than any exaggeration, there is no suggestion or evidence as to what could be such nonorganic causes. </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bookmarkStart w:id="0" w:name="_Ref535917877"/>
      <w:r w:rsidRPr="005C1528">
        <w:rPr>
          <w:sz w:val="28"/>
          <w:szCs w:val="28"/>
        </w:rPr>
        <w:t xml:space="preserve">Taking the evidence above into account, I find on the balance of probabilities that the plaintiff’s coccygeal pain had largely subsided since end of April 2014, 3-4 months after the coccyx fracture was found to have healed (or 8-9 months after the Accident). </w:t>
      </w:r>
      <w:r w:rsidR="00A607E9">
        <w:rPr>
          <w:sz w:val="28"/>
          <w:szCs w:val="28"/>
        </w:rPr>
        <w:t xml:space="preserve"> </w:t>
      </w:r>
      <w:r w:rsidRPr="005C1528">
        <w:rPr>
          <w:sz w:val="28"/>
          <w:szCs w:val="28"/>
        </w:rPr>
        <w:t xml:space="preserve">Any residual tenderness or discomfort in the lower back, </w:t>
      </w:r>
      <w:proofErr w:type="spellStart"/>
      <w:r w:rsidRPr="005C1528">
        <w:rPr>
          <w:sz w:val="28"/>
          <w:szCs w:val="28"/>
        </w:rPr>
        <w:t>sacrococcygeal</w:t>
      </w:r>
      <w:proofErr w:type="spellEnd"/>
      <w:r w:rsidRPr="005C1528">
        <w:rPr>
          <w:sz w:val="28"/>
          <w:szCs w:val="28"/>
        </w:rPr>
        <w:t xml:space="preserve">, or buttock area is possible but I agree with Dr </w:t>
      </w:r>
      <w:proofErr w:type="spellStart"/>
      <w:r w:rsidRPr="005C1528">
        <w:rPr>
          <w:sz w:val="28"/>
          <w:szCs w:val="28"/>
        </w:rPr>
        <w:t>Tsoi</w:t>
      </w:r>
      <w:proofErr w:type="spellEnd"/>
      <w:r w:rsidRPr="005C1528">
        <w:rPr>
          <w:sz w:val="28"/>
          <w:szCs w:val="28"/>
        </w:rPr>
        <w:t xml:space="preserve"> that that should be of a mild degree.</w:t>
      </w:r>
      <w:r w:rsidR="00A607E9">
        <w:rPr>
          <w:sz w:val="28"/>
          <w:szCs w:val="28"/>
        </w:rPr>
        <w:t xml:space="preserve"> </w:t>
      </w:r>
      <w:r w:rsidRPr="005C1528">
        <w:rPr>
          <w:sz w:val="28"/>
          <w:szCs w:val="28"/>
        </w:rPr>
        <w:t xml:space="preserve"> This is consistent with the evidence that (</w:t>
      </w:r>
      <w:proofErr w:type="spellStart"/>
      <w:r w:rsidRPr="005C1528">
        <w:rPr>
          <w:sz w:val="28"/>
          <w:szCs w:val="28"/>
        </w:rPr>
        <w:t>i</w:t>
      </w:r>
      <w:proofErr w:type="spellEnd"/>
      <w:r w:rsidRPr="005C1528">
        <w:rPr>
          <w:sz w:val="28"/>
          <w:szCs w:val="28"/>
        </w:rPr>
        <w:t xml:space="preserve">) various medical examination of the plaintiff in January to April 2014 found that the plaintiff had no or at most mild tenderness at the coccygeal region, and (ii) the consultation notes of the doctors from </w:t>
      </w:r>
      <w:proofErr w:type="spellStart"/>
      <w:r w:rsidRPr="005C1528">
        <w:rPr>
          <w:sz w:val="28"/>
          <w:szCs w:val="28"/>
        </w:rPr>
        <w:t>Tseung</w:t>
      </w:r>
      <w:proofErr w:type="spellEnd"/>
      <w:r w:rsidRPr="005C1528">
        <w:rPr>
          <w:sz w:val="28"/>
          <w:szCs w:val="28"/>
        </w:rPr>
        <w:t xml:space="preserve"> Kwan O Hospital (“TKOH”) examining the plaintiff from 4 June 2014 to 2 December 2015 state consistently that the plaintiff’s overall condition was static, and that upon physical examination, there was no tenderness or mild tenderness at the plaintiff’s lower back or coccygeal region.</w:t>
      </w:r>
      <w:bookmarkEnd w:id="0"/>
    </w:p>
    <w:p w:rsidR="006D0160" w:rsidRPr="00A607E9" w:rsidRDefault="006D0160" w:rsidP="005C1528">
      <w:pPr>
        <w:pStyle w:val="ListParagraph"/>
        <w:spacing w:line="360" w:lineRule="auto"/>
        <w:ind w:left="0"/>
        <w:jc w:val="both"/>
        <w:rPr>
          <w:lang w:val="en-GB"/>
        </w:rPr>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As regards the plaintiff’s alleged lower limb numbness and pain, the defendants make the point that the plaintiff has not made this complaint to the doctors treating her.</w:t>
      </w:r>
      <w:r w:rsidR="00A607E9">
        <w:rPr>
          <w:sz w:val="28"/>
          <w:szCs w:val="28"/>
        </w:rPr>
        <w:t xml:space="preserve"> </w:t>
      </w:r>
      <w:r w:rsidRPr="005C1528">
        <w:rPr>
          <w:sz w:val="28"/>
          <w:szCs w:val="28"/>
        </w:rPr>
        <w:t xml:space="preserve"> In response, the plaintiff argued that it was recorded in the medical report of Dr Leung Yuen Kin Kenneth at the TKOH Mona Fong GOPC dated 25 April 2016 that the plaintiff complained about right lower limb numbness. </w:t>
      </w:r>
      <w:r w:rsidR="00A607E9">
        <w:rPr>
          <w:sz w:val="28"/>
          <w:szCs w:val="28"/>
        </w:rPr>
        <w:t xml:space="preserve"> </w:t>
      </w:r>
      <w:r w:rsidRPr="005C1528">
        <w:rPr>
          <w:sz w:val="28"/>
          <w:szCs w:val="28"/>
        </w:rPr>
        <w:t xml:space="preserve">A similar complaint of numbness was also recorded in a medical report issued by the same clinic dated 16 April 2016 and a work rehabilitation assessment report dated 28 January 2014 issued by the United Christian Hospital Occupational Therapy Department. </w:t>
      </w:r>
      <w:r w:rsidR="00A607E9">
        <w:rPr>
          <w:sz w:val="28"/>
          <w:szCs w:val="28"/>
        </w:rPr>
        <w:t xml:space="preserve"> </w:t>
      </w:r>
      <w:r w:rsidRPr="005C1528">
        <w:rPr>
          <w:sz w:val="28"/>
          <w:szCs w:val="28"/>
        </w:rPr>
        <w:t>I note here that the plaintiff has never complained to the doctors and therapists about lower limb pain.</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However, by the time when the plaintiff was examined by Dr</w:t>
      </w:r>
      <w:r w:rsidR="00546DD3">
        <w:rPr>
          <w:sz w:val="28"/>
          <w:szCs w:val="28"/>
        </w:rPr>
        <w:t> </w:t>
      </w:r>
      <w:proofErr w:type="spellStart"/>
      <w:r w:rsidR="00A607E9">
        <w:rPr>
          <w:sz w:val="28"/>
          <w:szCs w:val="28"/>
        </w:rPr>
        <w:t>Tio</w:t>
      </w:r>
      <w:proofErr w:type="spellEnd"/>
      <w:r w:rsidR="00A607E9">
        <w:rPr>
          <w:sz w:val="28"/>
          <w:szCs w:val="28"/>
        </w:rPr>
        <w:t xml:space="preserve"> and Dr</w:t>
      </w:r>
      <w:r w:rsidRPr="005C1528">
        <w:rPr>
          <w:sz w:val="28"/>
          <w:szCs w:val="28"/>
        </w:rPr>
        <w:t xml:space="preserve"> </w:t>
      </w:r>
      <w:proofErr w:type="spellStart"/>
      <w:r w:rsidRPr="005C1528">
        <w:rPr>
          <w:sz w:val="28"/>
          <w:szCs w:val="28"/>
        </w:rPr>
        <w:t>Tsoi</w:t>
      </w:r>
      <w:proofErr w:type="spellEnd"/>
      <w:r w:rsidRPr="005C1528">
        <w:rPr>
          <w:sz w:val="28"/>
          <w:szCs w:val="28"/>
        </w:rPr>
        <w:t xml:space="preserve">, there was no complaint of right lower limb numbness and pain. </w:t>
      </w:r>
      <w:r w:rsidR="00A607E9">
        <w:rPr>
          <w:sz w:val="28"/>
          <w:szCs w:val="28"/>
        </w:rPr>
        <w:t xml:space="preserve"> </w:t>
      </w:r>
      <w:r w:rsidRPr="005C1528">
        <w:rPr>
          <w:sz w:val="28"/>
          <w:szCs w:val="28"/>
        </w:rPr>
        <w:t xml:space="preserve">The Joint Medical Report states that apart from mild weakness of both lower limbs, lower limb neurological examination revealed no abnormality. </w:t>
      </w:r>
      <w:r w:rsidR="00A607E9">
        <w:rPr>
          <w:sz w:val="28"/>
          <w:szCs w:val="28"/>
        </w:rPr>
        <w:t xml:space="preserve"> </w:t>
      </w:r>
      <w:r w:rsidRPr="005C1528">
        <w:rPr>
          <w:sz w:val="28"/>
          <w:szCs w:val="28"/>
        </w:rPr>
        <w:t>In other words, on 7 March 2017 the doctors did not find that the plaintiff is suffering from lower limb numbness and pain.</w:t>
      </w:r>
      <w:r w:rsidR="00A607E9">
        <w:rPr>
          <w:sz w:val="28"/>
          <w:szCs w:val="28"/>
        </w:rPr>
        <w:t xml:space="preserve"> </w:t>
      </w:r>
      <w:r w:rsidRPr="005C1528">
        <w:rPr>
          <w:sz w:val="28"/>
          <w:szCs w:val="28"/>
        </w:rPr>
        <w:t xml:space="preserve"> Furthermore, during cross-examination, the plaintiff agreed that she did not do so, and she only complained about right lower limb pain to the doctors in the PRC.</w:t>
      </w: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Based on the above evidence, I find that the plaintiff has not suffered from lower limb pain as a result of the Accident. </w:t>
      </w:r>
      <w:r w:rsidR="00A607E9">
        <w:rPr>
          <w:sz w:val="28"/>
          <w:szCs w:val="28"/>
        </w:rPr>
        <w:t xml:space="preserve"> </w:t>
      </w:r>
      <w:r w:rsidRPr="005C1528">
        <w:rPr>
          <w:sz w:val="28"/>
          <w:szCs w:val="28"/>
        </w:rPr>
        <w:t xml:space="preserve">Even if the plaintiff has suffered from right lower limb numbness after the Accident, such numbness was no longer present by the time of the joint medical examination on 7 March 2017. </w:t>
      </w:r>
      <w:r w:rsidR="00FE0FA1">
        <w:rPr>
          <w:sz w:val="28"/>
          <w:szCs w:val="28"/>
        </w:rPr>
        <w:t xml:space="preserve"> </w:t>
      </w:r>
      <w:r w:rsidRPr="005C1528">
        <w:rPr>
          <w:sz w:val="28"/>
          <w:szCs w:val="28"/>
        </w:rPr>
        <w:t>The evidence shows that at worst, the plaintiff is currently suffering from mild lower limb weakness.</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I would also note that based on the above evidence, insofar as there is a difference between Dr </w:t>
      </w:r>
      <w:proofErr w:type="spellStart"/>
      <w:r w:rsidRPr="005C1528">
        <w:rPr>
          <w:sz w:val="28"/>
          <w:szCs w:val="28"/>
        </w:rPr>
        <w:t>Tio</w:t>
      </w:r>
      <w:proofErr w:type="spellEnd"/>
      <w:r w:rsidRPr="005C1528">
        <w:rPr>
          <w:sz w:val="28"/>
          <w:szCs w:val="28"/>
        </w:rPr>
        <w:t xml:space="preserve"> and Dr </w:t>
      </w:r>
      <w:proofErr w:type="spellStart"/>
      <w:r w:rsidRPr="005C1528">
        <w:rPr>
          <w:sz w:val="28"/>
          <w:szCs w:val="28"/>
        </w:rPr>
        <w:t>Tsoi</w:t>
      </w:r>
      <w:proofErr w:type="spellEnd"/>
      <w:r w:rsidRPr="005C1528">
        <w:rPr>
          <w:sz w:val="28"/>
          <w:szCs w:val="28"/>
        </w:rPr>
        <w:t xml:space="preserve">, I prefer the expert evidence on Dr </w:t>
      </w:r>
      <w:proofErr w:type="spellStart"/>
      <w:r w:rsidRPr="005C1528">
        <w:rPr>
          <w:sz w:val="28"/>
          <w:szCs w:val="28"/>
        </w:rPr>
        <w:t>Tsoi</w:t>
      </w:r>
      <w:proofErr w:type="spellEnd"/>
      <w:r w:rsidRPr="005C1528">
        <w:rPr>
          <w:sz w:val="28"/>
          <w:szCs w:val="28"/>
        </w:rPr>
        <w:t xml:space="preserve"> for the reason that his evidence is more consistent with the plaintiff’s contemporaneous medical records and consultation notes.</w:t>
      </w:r>
    </w:p>
    <w:p w:rsidR="006D0160" w:rsidRPr="005C1528" w:rsidRDefault="006D0160" w:rsidP="005C1528">
      <w:pPr>
        <w:pStyle w:val="ListParagraph"/>
        <w:spacing w:line="360" w:lineRule="auto"/>
        <w:ind w:left="0"/>
        <w:jc w:val="both"/>
      </w:pPr>
    </w:p>
    <w:p w:rsidR="006D0160" w:rsidRPr="00FE0FA1" w:rsidRDefault="006D0160" w:rsidP="005C1528">
      <w:pPr>
        <w:pStyle w:val="Heading2"/>
        <w:numPr>
          <w:ilvl w:val="1"/>
          <w:numId w:val="0"/>
        </w:numPr>
        <w:tabs>
          <w:tab w:val="clear" w:pos="4320"/>
          <w:tab w:val="clear" w:pos="9072"/>
        </w:tabs>
        <w:spacing w:line="360" w:lineRule="auto"/>
        <w:contextualSpacing/>
        <w:jc w:val="both"/>
        <w:rPr>
          <w:b w:val="0"/>
          <w:i/>
          <w:sz w:val="28"/>
          <w:szCs w:val="28"/>
        </w:rPr>
      </w:pPr>
      <w:r w:rsidRPr="00FE0FA1">
        <w:rPr>
          <w:b w:val="0"/>
          <w:i/>
          <w:sz w:val="28"/>
          <w:szCs w:val="28"/>
        </w:rPr>
        <w:t>Psychiatric injury</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The plaintiff’s Revised Statement of Damages dated 9 June 2017 did not plead that the plaintiff suffered from psychiatric injury as a result of the Accident.</w:t>
      </w:r>
      <w:r w:rsidR="00FE0FA1">
        <w:rPr>
          <w:sz w:val="28"/>
          <w:szCs w:val="28"/>
        </w:rPr>
        <w:t xml:space="preserve"> </w:t>
      </w:r>
      <w:r w:rsidRPr="005C1528">
        <w:rPr>
          <w:sz w:val="28"/>
          <w:szCs w:val="28"/>
        </w:rPr>
        <w:t xml:space="preserve"> That Revised Statement of Damages also did not refer to any psychiatric illness that the plaintiff may have suffered.</w:t>
      </w:r>
    </w:p>
    <w:p w:rsidR="006D0160" w:rsidRPr="005C1528" w:rsidRDefault="006D0160" w:rsidP="005C1528">
      <w:pPr>
        <w:pStyle w:val="Text1"/>
        <w:numPr>
          <w:ilvl w:val="0"/>
          <w:numId w:val="0"/>
        </w:numPr>
        <w:tabs>
          <w:tab w:val="left" w:pos="1440"/>
        </w:tabs>
        <w:spacing w:line="360" w:lineRule="auto"/>
        <w:rPr>
          <w:sz w:val="28"/>
          <w:szCs w:val="28"/>
        </w:rPr>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Furthermore, as the defendants pointed out, the plaintiff has not adduced any expert evidence as to the extent of the plaintiff’s psychiatric injuries. </w:t>
      </w:r>
      <w:r w:rsidR="00FE0FA1">
        <w:rPr>
          <w:sz w:val="28"/>
          <w:szCs w:val="28"/>
        </w:rPr>
        <w:t xml:space="preserve"> </w:t>
      </w:r>
      <w:r w:rsidRPr="005C1528">
        <w:rPr>
          <w:sz w:val="28"/>
          <w:szCs w:val="28"/>
        </w:rPr>
        <w:t xml:space="preserve">Both Dr </w:t>
      </w:r>
      <w:proofErr w:type="spellStart"/>
      <w:r w:rsidRPr="005C1528">
        <w:rPr>
          <w:sz w:val="28"/>
          <w:szCs w:val="28"/>
        </w:rPr>
        <w:t>Tio</w:t>
      </w:r>
      <w:proofErr w:type="spellEnd"/>
      <w:r w:rsidRPr="005C1528">
        <w:rPr>
          <w:sz w:val="28"/>
          <w:szCs w:val="28"/>
        </w:rPr>
        <w:t xml:space="preserve"> and Dr </w:t>
      </w:r>
      <w:proofErr w:type="spellStart"/>
      <w:r w:rsidRPr="005C1528">
        <w:rPr>
          <w:sz w:val="28"/>
          <w:szCs w:val="28"/>
        </w:rPr>
        <w:t>Tsoi</w:t>
      </w:r>
      <w:proofErr w:type="spellEnd"/>
      <w:r w:rsidRPr="005C1528">
        <w:rPr>
          <w:sz w:val="28"/>
          <w:szCs w:val="28"/>
        </w:rPr>
        <w:t xml:space="preserve"> have made clear in the Joint Medical Report that they were not to opine on the plaintiff’s psychiatric health.</w:t>
      </w:r>
    </w:p>
    <w:p w:rsidR="006D0160" w:rsidRPr="00FE0FA1" w:rsidRDefault="006D0160" w:rsidP="005C1528">
      <w:pPr>
        <w:pStyle w:val="ListParagraph"/>
        <w:spacing w:line="360" w:lineRule="auto"/>
        <w:ind w:left="0"/>
        <w:jc w:val="both"/>
        <w:rPr>
          <w:lang w:val="en-GB"/>
        </w:rPr>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Moreover, in the plaintiff’s psychiatric report issued by the United Christian Hospital dated 4 May 2016, it was stated that the plaintiff was distressed by “ongoing medical assessment board and legal compensation issues”.</w:t>
      </w:r>
      <w:r w:rsidR="00FE0FA1">
        <w:rPr>
          <w:sz w:val="28"/>
          <w:szCs w:val="28"/>
        </w:rPr>
        <w:t xml:space="preserve"> </w:t>
      </w:r>
      <w:r w:rsidRPr="005C1528">
        <w:rPr>
          <w:sz w:val="28"/>
          <w:szCs w:val="28"/>
        </w:rPr>
        <w:t xml:space="preserve"> It appears that the plaintiff’s psychiatric issues were caused by the plaintiff’s Previous Accident in December 2011 and the legal battle that ensued. </w:t>
      </w:r>
      <w:r w:rsidR="00FE0FA1">
        <w:rPr>
          <w:sz w:val="28"/>
          <w:szCs w:val="28"/>
        </w:rPr>
        <w:t xml:space="preserve"> </w:t>
      </w:r>
      <w:r w:rsidRPr="005C1528">
        <w:rPr>
          <w:sz w:val="28"/>
          <w:szCs w:val="28"/>
        </w:rPr>
        <w:t>There is no evidence to suggest any causal connection between the Accident and the plaintiff’s psychiatric problems.</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For the above reasons, I cannot accept the plaintiff’s assertions at §16 and 18 of he</w:t>
      </w:r>
      <w:r w:rsidR="008D39A4">
        <w:rPr>
          <w:sz w:val="28"/>
          <w:szCs w:val="28"/>
        </w:rPr>
        <w:t>r</w:t>
      </w:r>
      <w:r w:rsidRPr="005C1528">
        <w:rPr>
          <w:sz w:val="28"/>
          <w:szCs w:val="28"/>
        </w:rPr>
        <w:t xml:space="preserve"> Witness Statement that she suffered from psychiatric illness as a result of the Accident.</w:t>
      </w:r>
    </w:p>
    <w:p w:rsidR="006D0160" w:rsidRPr="005C1528" w:rsidRDefault="006D0160" w:rsidP="005C1528">
      <w:pPr>
        <w:pStyle w:val="ListParagraph"/>
        <w:spacing w:line="360" w:lineRule="auto"/>
        <w:ind w:left="0"/>
        <w:jc w:val="both"/>
      </w:pPr>
    </w:p>
    <w:p w:rsidR="006D0160" w:rsidRPr="009D7427" w:rsidRDefault="006D0160" w:rsidP="005C1528">
      <w:pPr>
        <w:pStyle w:val="Heading1"/>
        <w:tabs>
          <w:tab w:val="left" w:pos="1440"/>
        </w:tabs>
        <w:spacing w:before="0" w:after="0" w:line="360" w:lineRule="auto"/>
        <w:contextualSpacing/>
        <w:jc w:val="both"/>
        <w:rPr>
          <w:rFonts w:ascii="Times New Roman" w:hAnsi="Times New Roman"/>
          <w:b w:val="0"/>
          <w:i/>
        </w:rPr>
      </w:pPr>
      <w:r w:rsidRPr="009D7427">
        <w:rPr>
          <w:rFonts w:ascii="Times New Roman" w:hAnsi="Times New Roman"/>
          <w:b w:val="0"/>
          <w:i/>
        </w:rPr>
        <w:t>PAIN, SUFFERING AND LOSS OF AMENITIES (“PSLA”)</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The plaintiff submitted that an award of HK$250,000 should be made under this head of damages. The following authorities were </w:t>
      </w:r>
      <w:proofErr w:type="gramStart"/>
      <w:r w:rsidRPr="005C1528">
        <w:rPr>
          <w:sz w:val="28"/>
          <w:szCs w:val="28"/>
        </w:rPr>
        <w:t>cited:</w:t>
      </w:r>
      <w:r w:rsidR="009D7427">
        <w:rPr>
          <w:sz w:val="28"/>
          <w:szCs w:val="28"/>
        </w:rPr>
        <w:t>-</w:t>
      </w:r>
      <w:proofErr w:type="gramEnd"/>
    </w:p>
    <w:p w:rsidR="006D0160" w:rsidRPr="005C1528" w:rsidRDefault="006D0160" w:rsidP="005C1528">
      <w:pPr>
        <w:pStyle w:val="Text1"/>
        <w:numPr>
          <w:ilvl w:val="0"/>
          <w:numId w:val="0"/>
        </w:numPr>
        <w:tabs>
          <w:tab w:val="left" w:pos="1440"/>
        </w:tabs>
        <w:spacing w:line="360" w:lineRule="auto"/>
        <w:rPr>
          <w:sz w:val="28"/>
          <w:szCs w:val="28"/>
        </w:rPr>
      </w:pPr>
    </w:p>
    <w:p w:rsidR="006D0160" w:rsidRPr="005C1528" w:rsidRDefault="006D0160" w:rsidP="009D7427">
      <w:pPr>
        <w:pStyle w:val="Text2"/>
        <w:tabs>
          <w:tab w:val="left" w:pos="2160"/>
        </w:tabs>
        <w:spacing w:line="360" w:lineRule="auto"/>
        <w:ind w:left="2160"/>
        <w:rPr>
          <w:sz w:val="28"/>
          <w:szCs w:val="28"/>
        </w:rPr>
      </w:pPr>
      <w:r w:rsidRPr="005C1528">
        <w:rPr>
          <w:i/>
          <w:sz w:val="28"/>
          <w:szCs w:val="28"/>
        </w:rPr>
        <w:t xml:space="preserve">Wong </w:t>
      </w:r>
      <w:proofErr w:type="spellStart"/>
      <w:r w:rsidRPr="005C1528">
        <w:rPr>
          <w:i/>
          <w:sz w:val="28"/>
          <w:szCs w:val="28"/>
        </w:rPr>
        <w:t>Wai</w:t>
      </w:r>
      <w:proofErr w:type="spellEnd"/>
      <w:r w:rsidRPr="005C1528">
        <w:rPr>
          <w:i/>
          <w:sz w:val="28"/>
          <w:szCs w:val="28"/>
        </w:rPr>
        <w:t xml:space="preserve"> Man v Yi Wo Yuen Aged </w:t>
      </w:r>
      <w:proofErr w:type="spellStart"/>
      <w:r w:rsidRPr="005C1528">
        <w:rPr>
          <w:i/>
          <w:sz w:val="28"/>
          <w:szCs w:val="28"/>
        </w:rPr>
        <w:t>Sanitorium</w:t>
      </w:r>
      <w:proofErr w:type="spellEnd"/>
      <w:r w:rsidRPr="005C1528">
        <w:rPr>
          <w:i/>
          <w:sz w:val="28"/>
          <w:szCs w:val="28"/>
        </w:rPr>
        <w:t xml:space="preserve"> Centre Limited</w:t>
      </w:r>
      <w:r w:rsidRPr="005C1528">
        <w:rPr>
          <w:sz w:val="28"/>
          <w:szCs w:val="28"/>
        </w:rPr>
        <w:t xml:space="preserve"> HCPI 77/2007: PSLA award HK$250,000;</w:t>
      </w:r>
    </w:p>
    <w:p w:rsidR="006D0160" w:rsidRPr="005C1528" w:rsidRDefault="006D0160" w:rsidP="009D7427">
      <w:pPr>
        <w:pStyle w:val="Text2"/>
        <w:numPr>
          <w:ilvl w:val="0"/>
          <w:numId w:val="0"/>
        </w:numPr>
        <w:tabs>
          <w:tab w:val="left" w:pos="2160"/>
        </w:tabs>
        <w:spacing w:line="360" w:lineRule="auto"/>
        <w:ind w:left="2160" w:hanging="720"/>
        <w:rPr>
          <w:sz w:val="28"/>
          <w:szCs w:val="28"/>
        </w:rPr>
      </w:pPr>
    </w:p>
    <w:p w:rsidR="006D0160" w:rsidRPr="005C1528" w:rsidRDefault="006D0160" w:rsidP="009D7427">
      <w:pPr>
        <w:pStyle w:val="Text2"/>
        <w:tabs>
          <w:tab w:val="left" w:pos="2160"/>
        </w:tabs>
        <w:spacing w:line="360" w:lineRule="auto"/>
        <w:ind w:left="2160"/>
        <w:rPr>
          <w:sz w:val="28"/>
          <w:szCs w:val="28"/>
        </w:rPr>
      </w:pPr>
      <w:r w:rsidRPr="005C1528">
        <w:rPr>
          <w:i/>
          <w:sz w:val="28"/>
          <w:szCs w:val="28"/>
        </w:rPr>
        <w:t xml:space="preserve">Choi </w:t>
      </w:r>
      <w:proofErr w:type="spellStart"/>
      <w:r w:rsidRPr="005C1528">
        <w:rPr>
          <w:i/>
          <w:sz w:val="28"/>
          <w:szCs w:val="28"/>
        </w:rPr>
        <w:t>Siau</w:t>
      </w:r>
      <w:proofErr w:type="spellEnd"/>
      <w:r w:rsidRPr="005C1528">
        <w:rPr>
          <w:i/>
          <w:sz w:val="28"/>
          <w:szCs w:val="28"/>
        </w:rPr>
        <w:t xml:space="preserve"> Bon v Chevalier Construction (Hong Kong) Limited &amp; Anor </w:t>
      </w:r>
      <w:r w:rsidRPr="005C1528">
        <w:rPr>
          <w:sz w:val="28"/>
          <w:szCs w:val="28"/>
        </w:rPr>
        <w:t>HCPI 913/: PSLA award HK$250,000;</w:t>
      </w:r>
    </w:p>
    <w:p w:rsidR="006D0160" w:rsidRPr="005C1528" w:rsidRDefault="006D0160" w:rsidP="009D7427">
      <w:pPr>
        <w:pStyle w:val="ListParagraph"/>
        <w:tabs>
          <w:tab w:val="clear" w:pos="1440"/>
          <w:tab w:val="left" w:pos="2160"/>
        </w:tabs>
        <w:spacing w:line="360" w:lineRule="auto"/>
        <w:ind w:left="2160" w:hanging="720"/>
        <w:jc w:val="both"/>
      </w:pPr>
    </w:p>
    <w:p w:rsidR="006D0160" w:rsidRPr="005C1528" w:rsidRDefault="006D0160" w:rsidP="009D7427">
      <w:pPr>
        <w:pStyle w:val="Text2"/>
        <w:tabs>
          <w:tab w:val="left" w:pos="2160"/>
        </w:tabs>
        <w:spacing w:line="360" w:lineRule="auto"/>
        <w:ind w:left="2160"/>
        <w:rPr>
          <w:sz w:val="28"/>
          <w:szCs w:val="28"/>
        </w:rPr>
      </w:pPr>
      <w:proofErr w:type="spellStart"/>
      <w:r w:rsidRPr="005C1528">
        <w:rPr>
          <w:i/>
          <w:sz w:val="28"/>
          <w:szCs w:val="28"/>
        </w:rPr>
        <w:t>Ho</w:t>
      </w:r>
      <w:proofErr w:type="spellEnd"/>
      <w:r w:rsidRPr="005C1528">
        <w:rPr>
          <w:i/>
          <w:sz w:val="28"/>
          <w:szCs w:val="28"/>
        </w:rPr>
        <w:t xml:space="preserve"> Wing Sai v </w:t>
      </w:r>
      <w:proofErr w:type="spellStart"/>
      <w:r w:rsidRPr="005C1528">
        <w:rPr>
          <w:i/>
          <w:sz w:val="28"/>
          <w:szCs w:val="28"/>
        </w:rPr>
        <w:t>Startlong</w:t>
      </w:r>
      <w:proofErr w:type="spellEnd"/>
      <w:r w:rsidRPr="005C1528">
        <w:rPr>
          <w:i/>
          <w:sz w:val="28"/>
          <w:szCs w:val="28"/>
        </w:rPr>
        <w:t xml:space="preserve"> Development Limited t/a Lai Ying Hair Salon &amp; Anor</w:t>
      </w:r>
      <w:r w:rsidRPr="005C1528">
        <w:rPr>
          <w:sz w:val="28"/>
          <w:szCs w:val="28"/>
        </w:rPr>
        <w:t xml:space="preserve"> HCPI 787/2000: PSLA award HK$300,000;</w:t>
      </w:r>
    </w:p>
    <w:p w:rsidR="006D0160" w:rsidRPr="005C1528" w:rsidRDefault="006D0160" w:rsidP="009D7427">
      <w:pPr>
        <w:pStyle w:val="ListParagraph"/>
        <w:tabs>
          <w:tab w:val="clear" w:pos="1440"/>
          <w:tab w:val="left" w:pos="2160"/>
        </w:tabs>
        <w:spacing w:line="360" w:lineRule="auto"/>
        <w:ind w:left="2160" w:hanging="720"/>
        <w:jc w:val="both"/>
      </w:pPr>
    </w:p>
    <w:p w:rsidR="006D0160" w:rsidRPr="005C1528" w:rsidRDefault="006D0160" w:rsidP="009D7427">
      <w:pPr>
        <w:pStyle w:val="Text2"/>
        <w:tabs>
          <w:tab w:val="left" w:pos="2160"/>
        </w:tabs>
        <w:spacing w:line="360" w:lineRule="auto"/>
        <w:ind w:left="2160"/>
        <w:rPr>
          <w:sz w:val="28"/>
          <w:szCs w:val="28"/>
        </w:rPr>
      </w:pPr>
      <w:r w:rsidRPr="005C1528">
        <w:rPr>
          <w:i/>
          <w:sz w:val="28"/>
          <w:szCs w:val="28"/>
        </w:rPr>
        <w:t xml:space="preserve">Wu Choi Lan v </w:t>
      </w:r>
      <w:proofErr w:type="spellStart"/>
      <w:r w:rsidRPr="005C1528">
        <w:rPr>
          <w:i/>
          <w:sz w:val="28"/>
          <w:szCs w:val="28"/>
        </w:rPr>
        <w:t>Tonge</w:t>
      </w:r>
      <w:proofErr w:type="spellEnd"/>
      <w:r w:rsidRPr="005C1528">
        <w:rPr>
          <w:i/>
          <w:sz w:val="28"/>
          <w:szCs w:val="28"/>
        </w:rPr>
        <w:t xml:space="preserve"> (Hong Kong) Limited &amp; Anor</w:t>
      </w:r>
      <w:r w:rsidRPr="005C1528">
        <w:rPr>
          <w:sz w:val="28"/>
          <w:szCs w:val="28"/>
        </w:rPr>
        <w:t xml:space="preserve"> DCPI 634/2003: PSLA award HK$300,000;</w:t>
      </w:r>
    </w:p>
    <w:p w:rsidR="006D0160" w:rsidRPr="005C1528" w:rsidRDefault="006D0160" w:rsidP="009D7427">
      <w:pPr>
        <w:pStyle w:val="ListParagraph"/>
        <w:tabs>
          <w:tab w:val="clear" w:pos="1440"/>
          <w:tab w:val="left" w:pos="2160"/>
        </w:tabs>
        <w:spacing w:line="360" w:lineRule="auto"/>
        <w:ind w:left="2160" w:hanging="720"/>
        <w:jc w:val="both"/>
      </w:pPr>
    </w:p>
    <w:p w:rsidR="006D0160" w:rsidRPr="005C1528" w:rsidRDefault="006D0160" w:rsidP="009D7427">
      <w:pPr>
        <w:pStyle w:val="Text2"/>
        <w:tabs>
          <w:tab w:val="left" w:pos="2160"/>
        </w:tabs>
        <w:spacing w:line="360" w:lineRule="auto"/>
        <w:ind w:left="2160"/>
        <w:rPr>
          <w:sz w:val="28"/>
          <w:szCs w:val="28"/>
        </w:rPr>
      </w:pPr>
      <w:r w:rsidRPr="005C1528">
        <w:rPr>
          <w:i/>
          <w:sz w:val="28"/>
          <w:szCs w:val="28"/>
        </w:rPr>
        <w:t xml:space="preserve">Chan Chung </w:t>
      </w:r>
      <w:proofErr w:type="spellStart"/>
      <w:r w:rsidRPr="005C1528">
        <w:rPr>
          <w:i/>
          <w:sz w:val="28"/>
          <w:szCs w:val="28"/>
        </w:rPr>
        <w:t>Sau</w:t>
      </w:r>
      <w:proofErr w:type="spellEnd"/>
      <w:r w:rsidRPr="005C1528">
        <w:rPr>
          <w:i/>
          <w:sz w:val="28"/>
          <w:szCs w:val="28"/>
        </w:rPr>
        <w:t xml:space="preserve"> v </w:t>
      </w:r>
      <w:proofErr w:type="spellStart"/>
      <w:r w:rsidRPr="005C1528">
        <w:rPr>
          <w:i/>
          <w:sz w:val="28"/>
          <w:szCs w:val="28"/>
        </w:rPr>
        <w:t>Macrae</w:t>
      </w:r>
      <w:proofErr w:type="spellEnd"/>
      <w:r w:rsidRPr="005C1528">
        <w:rPr>
          <w:i/>
          <w:sz w:val="28"/>
          <w:szCs w:val="28"/>
        </w:rPr>
        <w:t xml:space="preserve"> Duncan James</w:t>
      </w:r>
      <w:r w:rsidRPr="005C1528">
        <w:rPr>
          <w:sz w:val="28"/>
          <w:szCs w:val="28"/>
        </w:rPr>
        <w:t xml:space="preserve"> HCPI 288/2003: PSLA award HK$300,000;</w:t>
      </w:r>
    </w:p>
    <w:p w:rsidR="006D0160" w:rsidRPr="005C1528" w:rsidRDefault="006D0160" w:rsidP="009D7427">
      <w:pPr>
        <w:pStyle w:val="ListParagraph"/>
        <w:tabs>
          <w:tab w:val="clear" w:pos="1440"/>
          <w:tab w:val="left" w:pos="2160"/>
        </w:tabs>
        <w:spacing w:line="360" w:lineRule="auto"/>
        <w:ind w:left="2160" w:hanging="720"/>
        <w:jc w:val="both"/>
      </w:pPr>
    </w:p>
    <w:p w:rsidR="006D0160" w:rsidRPr="005C1528" w:rsidRDefault="006D0160" w:rsidP="009D7427">
      <w:pPr>
        <w:pStyle w:val="Text2"/>
        <w:tabs>
          <w:tab w:val="left" w:pos="2160"/>
        </w:tabs>
        <w:spacing w:line="360" w:lineRule="auto"/>
        <w:ind w:left="2160"/>
        <w:rPr>
          <w:sz w:val="28"/>
          <w:szCs w:val="28"/>
        </w:rPr>
      </w:pPr>
      <w:proofErr w:type="spellStart"/>
      <w:r w:rsidRPr="005C1528">
        <w:rPr>
          <w:i/>
          <w:sz w:val="28"/>
          <w:szCs w:val="28"/>
        </w:rPr>
        <w:t>Lauw</w:t>
      </w:r>
      <w:proofErr w:type="spellEnd"/>
      <w:r w:rsidRPr="005C1528">
        <w:rPr>
          <w:i/>
          <w:sz w:val="28"/>
          <w:szCs w:val="28"/>
        </w:rPr>
        <w:t xml:space="preserve"> </w:t>
      </w:r>
      <w:proofErr w:type="spellStart"/>
      <w:r w:rsidRPr="005C1528">
        <w:rPr>
          <w:i/>
          <w:sz w:val="28"/>
          <w:szCs w:val="28"/>
        </w:rPr>
        <w:t>Ka</w:t>
      </w:r>
      <w:proofErr w:type="spellEnd"/>
      <w:r w:rsidRPr="005C1528">
        <w:rPr>
          <w:i/>
          <w:sz w:val="28"/>
          <w:szCs w:val="28"/>
        </w:rPr>
        <w:t xml:space="preserve"> Fong v Best City Limited </w:t>
      </w:r>
      <w:r w:rsidRPr="005C1528">
        <w:rPr>
          <w:sz w:val="28"/>
          <w:szCs w:val="28"/>
        </w:rPr>
        <w:t>HCPI 436/2004: PSLA award HK$300,000;</w:t>
      </w:r>
    </w:p>
    <w:p w:rsidR="006D0160" w:rsidRPr="005C1528" w:rsidRDefault="006D0160" w:rsidP="009D7427">
      <w:pPr>
        <w:pStyle w:val="ListParagraph"/>
        <w:tabs>
          <w:tab w:val="clear" w:pos="1440"/>
          <w:tab w:val="left" w:pos="2160"/>
        </w:tabs>
        <w:spacing w:line="360" w:lineRule="auto"/>
        <w:ind w:left="2160" w:hanging="720"/>
        <w:jc w:val="both"/>
      </w:pPr>
    </w:p>
    <w:p w:rsidR="006D0160" w:rsidRPr="005C1528" w:rsidRDefault="006D0160" w:rsidP="009D7427">
      <w:pPr>
        <w:pStyle w:val="Text2"/>
        <w:tabs>
          <w:tab w:val="left" w:pos="2160"/>
        </w:tabs>
        <w:spacing w:line="360" w:lineRule="auto"/>
        <w:ind w:left="2160"/>
        <w:rPr>
          <w:sz w:val="28"/>
          <w:szCs w:val="28"/>
        </w:rPr>
      </w:pPr>
      <w:r w:rsidRPr="005C1528">
        <w:rPr>
          <w:i/>
          <w:sz w:val="28"/>
          <w:szCs w:val="28"/>
        </w:rPr>
        <w:t xml:space="preserve">Li Fat Tsang v </w:t>
      </w:r>
      <w:proofErr w:type="spellStart"/>
      <w:r w:rsidRPr="005C1528">
        <w:rPr>
          <w:i/>
          <w:sz w:val="28"/>
          <w:szCs w:val="28"/>
        </w:rPr>
        <w:t>Aquality</w:t>
      </w:r>
      <w:proofErr w:type="spellEnd"/>
      <w:r w:rsidRPr="005C1528">
        <w:rPr>
          <w:i/>
          <w:sz w:val="28"/>
          <w:szCs w:val="28"/>
        </w:rPr>
        <w:t xml:space="preserve"> Engineering Co Ltd</w:t>
      </w:r>
      <w:r w:rsidRPr="005C1528">
        <w:rPr>
          <w:sz w:val="28"/>
          <w:szCs w:val="28"/>
        </w:rPr>
        <w:t xml:space="preserve"> HCPI 558/2000: PSLA award HK$300,000;</w:t>
      </w:r>
    </w:p>
    <w:p w:rsidR="006D0160" w:rsidRPr="005C1528" w:rsidRDefault="006D0160" w:rsidP="009D7427">
      <w:pPr>
        <w:pStyle w:val="ListParagraph"/>
        <w:tabs>
          <w:tab w:val="clear" w:pos="1440"/>
          <w:tab w:val="left" w:pos="2160"/>
        </w:tabs>
        <w:spacing w:line="360" w:lineRule="auto"/>
        <w:ind w:left="2160" w:hanging="720"/>
        <w:jc w:val="both"/>
      </w:pPr>
    </w:p>
    <w:p w:rsidR="006D0160" w:rsidRPr="005C1528" w:rsidRDefault="006D0160" w:rsidP="009D7427">
      <w:pPr>
        <w:pStyle w:val="Text2"/>
        <w:tabs>
          <w:tab w:val="left" w:pos="2160"/>
        </w:tabs>
        <w:spacing w:line="360" w:lineRule="auto"/>
        <w:ind w:left="2160"/>
        <w:rPr>
          <w:sz w:val="28"/>
          <w:szCs w:val="28"/>
        </w:rPr>
      </w:pPr>
      <w:r w:rsidRPr="005C1528">
        <w:rPr>
          <w:i/>
          <w:sz w:val="28"/>
          <w:szCs w:val="28"/>
        </w:rPr>
        <w:t xml:space="preserve">Lai </w:t>
      </w:r>
      <w:proofErr w:type="spellStart"/>
      <w:r w:rsidRPr="005C1528">
        <w:rPr>
          <w:i/>
          <w:sz w:val="28"/>
          <w:szCs w:val="28"/>
        </w:rPr>
        <w:t>Kam</w:t>
      </w:r>
      <w:proofErr w:type="spellEnd"/>
      <w:r w:rsidRPr="005C1528">
        <w:rPr>
          <w:i/>
          <w:sz w:val="28"/>
          <w:szCs w:val="28"/>
        </w:rPr>
        <w:t xml:space="preserve"> </w:t>
      </w:r>
      <w:proofErr w:type="spellStart"/>
      <w:r w:rsidRPr="005C1528">
        <w:rPr>
          <w:i/>
          <w:sz w:val="28"/>
          <w:szCs w:val="28"/>
        </w:rPr>
        <w:t>Wah</w:t>
      </w:r>
      <w:proofErr w:type="spellEnd"/>
      <w:r w:rsidRPr="005C1528">
        <w:rPr>
          <w:i/>
          <w:sz w:val="28"/>
          <w:szCs w:val="28"/>
        </w:rPr>
        <w:t xml:space="preserve"> v Wing &amp; </w:t>
      </w:r>
      <w:proofErr w:type="spellStart"/>
      <w:r w:rsidRPr="005C1528">
        <w:rPr>
          <w:i/>
          <w:sz w:val="28"/>
          <w:szCs w:val="28"/>
        </w:rPr>
        <w:t>Kwong</w:t>
      </w:r>
      <w:proofErr w:type="spellEnd"/>
      <w:r w:rsidRPr="005C1528">
        <w:rPr>
          <w:i/>
          <w:sz w:val="28"/>
          <w:szCs w:val="28"/>
        </w:rPr>
        <w:t xml:space="preserve"> Co Ltd</w:t>
      </w:r>
      <w:r w:rsidRPr="005C1528">
        <w:rPr>
          <w:sz w:val="28"/>
          <w:szCs w:val="28"/>
        </w:rPr>
        <w:t xml:space="preserve"> HCPI 1131/2002: PSLA award HK$350,000;</w:t>
      </w:r>
    </w:p>
    <w:p w:rsidR="006D0160" w:rsidRPr="005C1528" w:rsidRDefault="006D0160" w:rsidP="009D7427">
      <w:pPr>
        <w:pStyle w:val="ListParagraph"/>
        <w:tabs>
          <w:tab w:val="clear" w:pos="1440"/>
          <w:tab w:val="left" w:pos="2160"/>
        </w:tabs>
        <w:spacing w:line="360" w:lineRule="auto"/>
        <w:ind w:left="2160" w:hanging="720"/>
        <w:jc w:val="both"/>
      </w:pPr>
    </w:p>
    <w:p w:rsidR="006D0160" w:rsidRPr="005C1528" w:rsidRDefault="006D0160" w:rsidP="009D7427">
      <w:pPr>
        <w:pStyle w:val="Text2"/>
        <w:tabs>
          <w:tab w:val="left" w:pos="2160"/>
        </w:tabs>
        <w:spacing w:line="360" w:lineRule="auto"/>
        <w:ind w:left="2160"/>
        <w:rPr>
          <w:sz w:val="28"/>
          <w:szCs w:val="28"/>
        </w:rPr>
      </w:pPr>
      <w:r w:rsidRPr="005C1528">
        <w:rPr>
          <w:i/>
          <w:sz w:val="28"/>
          <w:szCs w:val="28"/>
        </w:rPr>
        <w:t xml:space="preserve">Leung Lee Jasmine </w:t>
      </w:r>
      <w:proofErr w:type="gramStart"/>
      <w:r w:rsidRPr="005C1528">
        <w:rPr>
          <w:i/>
          <w:sz w:val="28"/>
          <w:szCs w:val="28"/>
        </w:rPr>
        <w:t>v</w:t>
      </w:r>
      <w:proofErr w:type="gramEnd"/>
      <w:r w:rsidRPr="005C1528">
        <w:rPr>
          <w:i/>
          <w:sz w:val="28"/>
          <w:szCs w:val="28"/>
        </w:rPr>
        <w:t xml:space="preserve"> Go Fresh (Hong Kong) Co Ltd</w:t>
      </w:r>
      <w:r w:rsidRPr="005C1528">
        <w:rPr>
          <w:sz w:val="28"/>
          <w:szCs w:val="28"/>
        </w:rPr>
        <w:t xml:space="preserve"> DCPI 2425/2014: PSLA award HK$350,000;</w:t>
      </w:r>
    </w:p>
    <w:p w:rsidR="006D0160" w:rsidRPr="005C1528" w:rsidRDefault="006D0160" w:rsidP="009D7427">
      <w:pPr>
        <w:pStyle w:val="ListParagraph"/>
        <w:tabs>
          <w:tab w:val="clear" w:pos="1440"/>
          <w:tab w:val="left" w:pos="2160"/>
        </w:tabs>
        <w:spacing w:line="360" w:lineRule="auto"/>
        <w:ind w:left="2160" w:hanging="720"/>
        <w:jc w:val="both"/>
      </w:pPr>
    </w:p>
    <w:p w:rsidR="006D0160" w:rsidRPr="005C1528" w:rsidRDefault="006D0160" w:rsidP="009D7427">
      <w:pPr>
        <w:pStyle w:val="Text2"/>
        <w:tabs>
          <w:tab w:val="left" w:pos="2160"/>
        </w:tabs>
        <w:spacing w:line="360" w:lineRule="auto"/>
        <w:ind w:left="2160"/>
        <w:rPr>
          <w:sz w:val="28"/>
          <w:szCs w:val="28"/>
        </w:rPr>
      </w:pPr>
      <w:r w:rsidRPr="005C1528">
        <w:rPr>
          <w:i/>
          <w:sz w:val="28"/>
          <w:szCs w:val="28"/>
        </w:rPr>
        <w:t xml:space="preserve">Yeung </w:t>
      </w:r>
      <w:proofErr w:type="spellStart"/>
      <w:r w:rsidRPr="005C1528">
        <w:rPr>
          <w:i/>
          <w:sz w:val="28"/>
          <w:szCs w:val="28"/>
        </w:rPr>
        <w:t>Lok</w:t>
      </w:r>
      <w:proofErr w:type="spellEnd"/>
      <w:r w:rsidRPr="005C1528">
        <w:rPr>
          <w:i/>
          <w:sz w:val="28"/>
          <w:szCs w:val="28"/>
        </w:rPr>
        <w:t xml:space="preserve"> Sze v Hong Yip Services Co Ltd</w:t>
      </w:r>
      <w:r w:rsidRPr="005C1528">
        <w:rPr>
          <w:sz w:val="28"/>
          <w:szCs w:val="28"/>
        </w:rPr>
        <w:t xml:space="preserve"> HCPI 12/2007: PLSA award HK$350,000;</w:t>
      </w:r>
    </w:p>
    <w:p w:rsidR="006D0160" w:rsidRPr="005C1528" w:rsidRDefault="006D0160" w:rsidP="009D7427">
      <w:pPr>
        <w:pStyle w:val="ListParagraph"/>
        <w:tabs>
          <w:tab w:val="clear" w:pos="1440"/>
          <w:tab w:val="left" w:pos="2160"/>
        </w:tabs>
        <w:spacing w:line="360" w:lineRule="auto"/>
        <w:ind w:left="2160" w:hanging="720"/>
        <w:jc w:val="both"/>
      </w:pPr>
    </w:p>
    <w:p w:rsidR="006D0160" w:rsidRPr="005C1528" w:rsidRDefault="006D0160" w:rsidP="009D7427">
      <w:pPr>
        <w:pStyle w:val="Text2"/>
        <w:tabs>
          <w:tab w:val="left" w:pos="2160"/>
        </w:tabs>
        <w:spacing w:line="360" w:lineRule="auto"/>
        <w:ind w:left="2160"/>
        <w:rPr>
          <w:sz w:val="28"/>
          <w:szCs w:val="28"/>
        </w:rPr>
      </w:pPr>
      <w:proofErr w:type="spellStart"/>
      <w:r w:rsidRPr="005C1528">
        <w:rPr>
          <w:i/>
          <w:sz w:val="28"/>
          <w:szCs w:val="28"/>
        </w:rPr>
        <w:t>Iau</w:t>
      </w:r>
      <w:proofErr w:type="spellEnd"/>
      <w:r w:rsidRPr="005C1528">
        <w:rPr>
          <w:i/>
          <w:sz w:val="28"/>
          <w:szCs w:val="28"/>
        </w:rPr>
        <w:t xml:space="preserve"> </w:t>
      </w:r>
      <w:proofErr w:type="spellStart"/>
      <w:r w:rsidRPr="005C1528">
        <w:rPr>
          <w:i/>
          <w:sz w:val="28"/>
          <w:szCs w:val="28"/>
        </w:rPr>
        <w:t>Kau</w:t>
      </w:r>
      <w:proofErr w:type="spellEnd"/>
      <w:r w:rsidRPr="005C1528">
        <w:rPr>
          <w:i/>
          <w:sz w:val="28"/>
          <w:szCs w:val="28"/>
        </w:rPr>
        <w:t xml:space="preserve"> </w:t>
      </w:r>
      <w:proofErr w:type="spellStart"/>
      <w:r w:rsidRPr="005C1528">
        <w:rPr>
          <w:i/>
          <w:sz w:val="28"/>
          <w:szCs w:val="28"/>
        </w:rPr>
        <w:t>Ih</w:t>
      </w:r>
      <w:proofErr w:type="spellEnd"/>
      <w:r w:rsidRPr="005C1528">
        <w:rPr>
          <w:i/>
          <w:sz w:val="28"/>
          <w:szCs w:val="28"/>
        </w:rPr>
        <w:t xml:space="preserve"> v Wan Kei Geotechnical Engineering Co Ltd &amp; </w:t>
      </w:r>
      <w:proofErr w:type="spellStart"/>
      <w:r w:rsidRPr="005C1528">
        <w:rPr>
          <w:i/>
          <w:sz w:val="28"/>
          <w:szCs w:val="28"/>
        </w:rPr>
        <w:t>Ors</w:t>
      </w:r>
      <w:proofErr w:type="spellEnd"/>
      <w:r w:rsidRPr="005C1528">
        <w:rPr>
          <w:sz w:val="28"/>
          <w:szCs w:val="28"/>
        </w:rPr>
        <w:t xml:space="preserve"> [2002] 2 HKC 76: PSLA award HK$400,000; and</w:t>
      </w:r>
    </w:p>
    <w:p w:rsidR="006D0160" w:rsidRPr="005C1528" w:rsidRDefault="006D0160" w:rsidP="009D7427">
      <w:pPr>
        <w:pStyle w:val="ListParagraph"/>
        <w:tabs>
          <w:tab w:val="clear" w:pos="1440"/>
          <w:tab w:val="left" w:pos="2160"/>
        </w:tabs>
        <w:spacing w:line="360" w:lineRule="auto"/>
        <w:ind w:left="2160" w:hanging="720"/>
        <w:jc w:val="both"/>
      </w:pPr>
    </w:p>
    <w:p w:rsidR="006D0160" w:rsidRPr="005C1528" w:rsidRDefault="006D0160" w:rsidP="009D7427">
      <w:pPr>
        <w:pStyle w:val="Text2"/>
        <w:tabs>
          <w:tab w:val="left" w:pos="2160"/>
        </w:tabs>
        <w:spacing w:line="360" w:lineRule="auto"/>
        <w:ind w:left="2160"/>
        <w:rPr>
          <w:sz w:val="28"/>
          <w:szCs w:val="28"/>
        </w:rPr>
      </w:pPr>
      <w:r w:rsidRPr="005C1528">
        <w:rPr>
          <w:i/>
          <w:sz w:val="28"/>
          <w:szCs w:val="28"/>
        </w:rPr>
        <w:t xml:space="preserve">Li Sai Keung v </w:t>
      </w:r>
      <w:proofErr w:type="spellStart"/>
      <w:r w:rsidRPr="005C1528">
        <w:rPr>
          <w:i/>
          <w:sz w:val="28"/>
          <w:szCs w:val="28"/>
        </w:rPr>
        <w:t>Maxcredit</w:t>
      </w:r>
      <w:proofErr w:type="spellEnd"/>
      <w:r w:rsidRPr="005C1528">
        <w:rPr>
          <w:i/>
          <w:sz w:val="28"/>
          <w:szCs w:val="28"/>
        </w:rPr>
        <w:t xml:space="preserve"> Engineering Limited &amp; Anor</w:t>
      </w:r>
      <w:r w:rsidRPr="005C1528">
        <w:rPr>
          <w:sz w:val="28"/>
          <w:szCs w:val="28"/>
        </w:rPr>
        <w:t xml:space="preserve"> CACV 16/2003: PSLA Award HK$400,000.</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On the other hand, the defendants cited the following authorities in support of its contention that a sum of HK$150,000 should be awarded for </w:t>
      </w:r>
      <w:proofErr w:type="gramStart"/>
      <w:r w:rsidRPr="005C1528">
        <w:rPr>
          <w:sz w:val="28"/>
          <w:szCs w:val="28"/>
        </w:rPr>
        <w:t>PSLA:</w:t>
      </w:r>
      <w:r w:rsidR="003A4AF5">
        <w:rPr>
          <w:sz w:val="28"/>
          <w:szCs w:val="28"/>
        </w:rPr>
        <w:t>-</w:t>
      </w:r>
      <w:proofErr w:type="gramEnd"/>
    </w:p>
    <w:p w:rsidR="006D0160" w:rsidRPr="005C1528" w:rsidRDefault="006D0160" w:rsidP="003A4AF5">
      <w:pPr>
        <w:pStyle w:val="Text2"/>
        <w:tabs>
          <w:tab w:val="left" w:pos="2160"/>
        </w:tabs>
        <w:spacing w:line="360" w:lineRule="auto"/>
        <w:ind w:left="2160"/>
        <w:rPr>
          <w:sz w:val="28"/>
          <w:szCs w:val="28"/>
        </w:rPr>
      </w:pPr>
      <w:r w:rsidRPr="005C1528">
        <w:rPr>
          <w:i/>
          <w:sz w:val="28"/>
          <w:szCs w:val="28"/>
        </w:rPr>
        <w:t xml:space="preserve">Chan </w:t>
      </w:r>
      <w:proofErr w:type="spellStart"/>
      <w:r w:rsidRPr="005C1528">
        <w:rPr>
          <w:i/>
          <w:sz w:val="28"/>
          <w:szCs w:val="28"/>
        </w:rPr>
        <w:t>Kwei</w:t>
      </w:r>
      <w:proofErr w:type="spellEnd"/>
      <w:r w:rsidRPr="005C1528">
        <w:rPr>
          <w:i/>
          <w:sz w:val="28"/>
          <w:szCs w:val="28"/>
        </w:rPr>
        <w:t xml:space="preserve"> </w:t>
      </w:r>
      <w:proofErr w:type="spellStart"/>
      <w:r w:rsidRPr="005C1528">
        <w:rPr>
          <w:i/>
          <w:sz w:val="28"/>
          <w:szCs w:val="28"/>
        </w:rPr>
        <w:t>Duen</w:t>
      </w:r>
      <w:proofErr w:type="spellEnd"/>
      <w:r w:rsidRPr="005C1528">
        <w:rPr>
          <w:i/>
          <w:sz w:val="28"/>
          <w:szCs w:val="28"/>
        </w:rPr>
        <w:t xml:space="preserve"> v East Country Co Ltd</w:t>
      </w:r>
      <w:r w:rsidRPr="005C1528">
        <w:rPr>
          <w:sz w:val="28"/>
          <w:szCs w:val="28"/>
        </w:rPr>
        <w:t xml:space="preserve"> DCPI 665/2005: PSLA award HK$200,000;</w:t>
      </w:r>
    </w:p>
    <w:p w:rsidR="006D0160" w:rsidRPr="005C1528" w:rsidRDefault="006D0160" w:rsidP="003A4AF5">
      <w:pPr>
        <w:pStyle w:val="Text2"/>
        <w:numPr>
          <w:ilvl w:val="0"/>
          <w:numId w:val="0"/>
        </w:numPr>
        <w:tabs>
          <w:tab w:val="left" w:pos="2160"/>
        </w:tabs>
        <w:spacing w:line="360" w:lineRule="auto"/>
        <w:ind w:left="2160" w:hanging="720"/>
        <w:rPr>
          <w:sz w:val="28"/>
          <w:szCs w:val="28"/>
        </w:rPr>
      </w:pPr>
    </w:p>
    <w:p w:rsidR="006D0160" w:rsidRPr="005C1528" w:rsidRDefault="006D0160" w:rsidP="003A4AF5">
      <w:pPr>
        <w:pStyle w:val="Text2"/>
        <w:tabs>
          <w:tab w:val="left" w:pos="2160"/>
        </w:tabs>
        <w:spacing w:line="360" w:lineRule="auto"/>
        <w:ind w:left="2160"/>
        <w:rPr>
          <w:sz w:val="28"/>
          <w:szCs w:val="28"/>
        </w:rPr>
      </w:pPr>
      <w:r w:rsidRPr="005C1528">
        <w:rPr>
          <w:i/>
          <w:sz w:val="28"/>
          <w:szCs w:val="28"/>
        </w:rPr>
        <w:t xml:space="preserve">Wo Chun </w:t>
      </w:r>
      <w:proofErr w:type="spellStart"/>
      <w:r w:rsidRPr="005C1528">
        <w:rPr>
          <w:i/>
          <w:sz w:val="28"/>
          <w:szCs w:val="28"/>
        </w:rPr>
        <w:t>Wah</w:t>
      </w:r>
      <w:proofErr w:type="spellEnd"/>
      <w:r w:rsidRPr="005C1528">
        <w:rPr>
          <w:i/>
          <w:sz w:val="28"/>
          <w:szCs w:val="28"/>
        </w:rPr>
        <w:t xml:space="preserve"> v Chau </w:t>
      </w:r>
      <w:proofErr w:type="spellStart"/>
      <w:r w:rsidRPr="005C1528">
        <w:rPr>
          <w:i/>
          <w:sz w:val="28"/>
          <w:szCs w:val="28"/>
        </w:rPr>
        <w:t>Kwei</w:t>
      </w:r>
      <w:proofErr w:type="spellEnd"/>
      <w:r w:rsidRPr="005C1528">
        <w:rPr>
          <w:i/>
          <w:sz w:val="28"/>
          <w:szCs w:val="28"/>
        </w:rPr>
        <w:t xml:space="preserve"> Yin &amp; </w:t>
      </w:r>
      <w:proofErr w:type="spellStart"/>
      <w:r w:rsidRPr="005C1528">
        <w:rPr>
          <w:i/>
          <w:sz w:val="28"/>
          <w:szCs w:val="28"/>
        </w:rPr>
        <w:t>Ors</w:t>
      </w:r>
      <w:proofErr w:type="spellEnd"/>
      <w:r w:rsidRPr="005C1528">
        <w:rPr>
          <w:sz w:val="28"/>
          <w:szCs w:val="28"/>
        </w:rPr>
        <w:t xml:space="preserve"> HCPI 903/2014: PSLA award HK$280,000;</w:t>
      </w:r>
    </w:p>
    <w:p w:rsidR="006D0160" w:rsidRPr="005C1528" w:rsidRDefault="006D0160" w:rsidP="003A4AF5">
      <w:pPr>
        <w:pStyle w:val="ListParagraph"/>
        <w:tabs>
          <w:tab w:val="clear" w:pos="1440"/>
          <w:tab w:val="left" w:pos="2160"/>
        </w:tabs>
        <w:spacing w:line="360" w:lineRule="auto"/>
        <w:ind w:left="2160" w:hanging="720"/>
        <w:jc w:val="both"/>
      </w:pPr>
    </w:p>
    <w:p w:rsidR="006D0160" w:rsidRPr="005C1528" w:rsidRDefault="006D0160" w:rsidP="003A4AF5">
      <w:pPr>
        <w:pStyle w:val="Text2"/>
        <w:tabs>
          <w:tab w:val="left" w:pos="2160"/>
        </w:tabs>
        <w:spacing w:line="360" w:lineRule="auto"/>
        <w:ind w:left="2160"/>
        <w:rPr>
          <w:sz w:val="28"/>
          <w:szCs w:val="28"/>
        </w:rPr>
      </w:pPr>
      <w:r w:rsidRPr="005C1528">
        <w:rPr>
          <w:i/>
          <w:sz w:val="28"/>
          <w:szCs w:val="28"/>
        </w:rPr>
        <w:t>Chan Yuk King v Tung Chun</w:t>
      </w:r>
      <w:r w:rsidRPr="005C1528">
        <w:rPr>
          <w:sz w:val="28"/>
          <w:szCs w:val="28"/>
        </w:rPr>
        <w:t xml:space="preserve"> DCPI 2289/2008: PSLA award HK$140,000;</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I do not find the authorities cited by the plaintiff to have much reference value to the present case. </w:t>
      </w:r>
      <w:r w:rsidR="00E41E99">
        <w:rPr>
          <w:sz w:val="28"/>
          <w:szCs w:val="28"/>
        </w:rPr>
        <w:t xml:space="preserve"> </w:t>
      </w:r>
      <w:r w:rsidRPr="005C1528">
        <w:rPr>
          <w:sz w:val="28"/>
          <w:szCs w:val="28"/>
        </w:rPr>
        <w:t>This is because these authorities are all related to injuries of a diffe</w:t>
      </w:r>
      <w:r w:rsidR="00E41E99">
        <w:rPr>
          <w:sz w:val="28"/>
          <w:szCs w:val="28"/>
        </w:rPr>
        <w:t xml:space="preserve">rent nature, degree and area, </w:t>
      </w:r>
      <w:proofErr w:type="spellStart"/>
      <w:r w:rsidR="00E41E99">
        <w:rPr>
          <w:sz w:val="28"/>
          <w:szCs w:val="28"/>
        </w:rPr>
        <w:t>e</w:t>
      </w:r>
      <w:r w:rsidRPr="005C1528">
        <w:rPr>
          <w:sz w:val="28"/>
          <w:szCs w:val="28"/>
        </w:rPr>
        <w:t>g</w:t>
      </w:r>
      <w:proofErr w:type="spellEnd"/>
      <w:r w:rsidRPr="005C1528">
        <w:rPr>
          <w:sz w:val="28"/>
          <w:szCs w:val="28"/>
        </w:rPr>
        <w:t xml:space="preserve"> disc protrusion or fracture of a different segment of the vertebrae.</w:t>
      </w:r>
      <w:r w:rsidR="00E41E99">
        <w:rPr>
          <w:sz w:val="28"/>
          <w:szCs w:val="28"/>
        </w:rPr>
        <w:t xml:space="preserve"> </w:t>
      </w:r>
      <w:r w:rsidRPr="005C1528">
        <w:rPr>
          <w:sz w:val="28"/>
          <w:szCs w:val="28"/>
        </w:rPr>
        <w:t xml:space="preserve"> The plaintiff in </w:t>
      </w:r>
      <w:r w:rsidRPr="005C1528">
        <w:rPr>
          <w:i/>
          <w:sz w:val="28"/>
          <w:szCs w:val="28"/>
        </w:rPr>
        <w:t xml:space="preserve">Leung Lee Jasmine </w:t>
      </w:r>
      <w:r w:rsidRPr="005C1528">
        <w:rPr>
          <w:sz w:val="28"/>
          <w:szCs w:val="28"/>
        </w:rPr>
        <w:t>did suffer from the fracture of the coccyx, but she also suffered from a displacement of the coccyx.</w:t>
      </w:r>
      <w:r w:rsidR="00E41E99">
        <w:rPr>
          <w:sz w:val="28"/>
          <w:szCs w:val="28"/>
        </w:rPr>
        <w:t xml:space="preserve"> </w:t>
      </w:r>
      <w:r w:rsidRPr="005C1528">
        <w:rPr>
          <w:sz w:val="28"/>
          <w:szCs w:val="28"/>
        </w:rPr>
        <w:t xml:space="preserve"> As there is no coccyx displacement in the present case, this case is not helpful to the analysis.</w:t>
      </w:r>
    </w:p>
    <w:p w:rsidR="006D0160" w:rsidRPr="005C1528" w:rsidRDefault="006D0160" w:rsidP="005C1528">
      <w:pPr>
        <w:pStyle w:val="Text1"/>
        <w:numPr>
          <w:ilvl w:val="0"/>
          <w:numId w:val="0"/>
        </w:numPr>
        <w:tabs>
          <w:tab w:val="left" w:pos="1440"/>
        </w:tabs>
        <w:spacing w:line="360" w:lineRule="auto"/>
        <w:rPr>
          <w:sz w:val="28"/>
          <w:szCs w:val="28"/>
        </w:rPr>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Of the three cases cited by the defendant, </w:t>
      </w:r>
      <w:r w:rsidRPr="005C1528">
        <w:rPr>
          <w:i/>
          <w:sz w:val="28"/>
          <w:szCs w:val="28"/>
        </w:rPr>
        <w:t xml:space="preserve">Chan </w:t>
      </w:r>
      <w:proofErr w:type="spellStart"/>
      <w:r w:rsidRPr="005C1528">
        <w:rPr>
          <w:i/>
          <w:sz w:val="28"/>
          <w:szCs w:val="28"/>
        </w:rPr>
        <w:t>Kwei</w:t>
      </w:r>
      <w:proofErr w:type="spellEnd"/>
      <w:r w:rsidRPr="005C1528">
        <w:rPr>
          <w:i/>
          <w:sz w:val="28"/>
          <w:szCs w:val="28"/>
        </w:rPr>
        <w:t xml:space="preserve"> </w:t>
      </w:r>
      <w:proofErr w:type="spellStart"/>
      <w:r w:rsidRPr="005C1528">
        <w:rPr>
          <w:i/>
          <w:sz w:val="28"/>
          <w:szCs w:val="28"/>
        </w:rPr>
        <w:t>Duen</w:t>
      </w:r>
      <w:proofErr w:type="spellEnd"/>
      <w:r w:rsidRPr="005C1528">
        <w:rPr>
          <w:sz w:val="28"/>
          <w:szCs w:val="28"/>
        </w:rPr>
        <w:t xml:space="preserve"> concerns a displaced fracture of the coccygeal spur and a partial posterior dislocation of the coccyx. </w:t>
      </w:r>
      <w:r w:rsidR="00E41E99">
        <w:rPr>
          <w:sz w:val="28"/>
          <w:szCs w:val="28"/>
        </w:rPr>
        <w:t xml:space="preserve"> </w:t>
      </w:r>
      <w:r w:rsidRPr="005C1528">
        <w:rPr>
          <w:sz w:val="28"/>
          <w:szCs w:val="28"/>
        </w:rPr>
        <w:t>Such injuries are more serious than the injuries in the present case.</w:t>
      </w:r>
      <w:r w:rsidR="00E41E99">
        <w:rPr>
          <w:sz w:val="28"/>
          <w:szCs w:val="28"/>
        </w:rPr>
        <w:t xml:space="preserve"> </w:t>
      </w:r>
      <w:r w:rsidRPr="005C1528">
        <w:rPr>
          <w:sz w:val="28"/>
          <w:szCs w:val="28"/>
        </w:rPr>
        <w:t xml:space="preserve"> In </w:t>
      </w:r>
      <w:r w:rsidRPr="005C1528">
        <w:rPr>
          <w:i/>
          <w:sz w:val="28"/>
          <w:szCs w:val="28"/>
        </w:rPr>
        <w:t xml:space="preserve">Wo Chun </w:t>
      </w:r>
      <w:proofErr w:type="spellStart"/>
      <w:r w:rsidRPr="005C1528">
        <w:rPr>
          <w:i/>
          <w:sz w:val="28"/>
          <w:szCs w:val="28"/>
        </w:rPr>
        <w:t>Wah</w:t>
      </w:r>
      <w:proofErr w:type="spellEnd"/>
      <w:r w:rsidRPr="005C1528">
        <w:rPr>
          <w:sz w:val="28"/>
          <w:szCs w:val="28"/>
        </w:rPr>
        <w:t>, the plaintiff there suffered fracture injuries to his lumbar spine at L1 and coccyx.</w:t>
      </w:r>
      <w:r w:rsidR="00E41E99">
        <w:rPr>
          <w:sz w:val="28"/>
          <w:szCs w:val="28"/>
        </w:rPr>
        <w:t xml:space="preserve"> </w:t>
      </w:r>
      <w:r w:rsidRPr="005C1528">
        <w:rPr>
          <w:sz w:val="28"/>
          <w:szCs w:val="28"/>
        </w:rPr>
        <w:t xml:space="preserve"> He was left with persistent low back pain.</w:t>
      </w:r>
      <w:r w:rsidR="00E41E99">
        <w:rPr>
          <w:sz w:val="28"/>
          <w:szCs w:val="28"/>
        </w:rPr>
        <w:t xml:space="preserve"> </w:t>
      </w:r>
      <w:r w:rsidRPr="005C1528">
        <w:rPr>
          <w:sz w:val="28"/>
          <w:szCs w:val="28"/>
        </w:rPr>
        <w:t xml:space="preserve"> In the present case, there was fracture at the coccyx but not the lumbar spine. </w:t>
      </w:r>
      <w:r w:rsidR="00E41E99">
        <w:rPr>
          <w:sz w:val="28"/>
          <w:szCs w:val="28"/>
        </w:rPr>
        <w:t xml:space="preserve"> </w:t>
      </w:r>
      <w:r w:rsidRPr="005C1528">
        <w:rPr>
          <w:sz w:val="28"/>
          <w:szCs w:val="28"/>
        </w:rPr>
        <w:t xml:space="preserve">In my view, an award of PSLA in the present case should not be higher than that in </w:t>
      </w:r>
      <w:r w:rsidRPr="005C1528">
        <w:rPr>
          <w:i/>
          <w:sz w:val="28"/>
          <w:szCs w:val="28"/>
        </w:rPr>
        <w:t xml:space="preserve">Wo Chun </w:t>
      </w:r>
      <w:proofErr w:type="spellStart"/>
      <w:r w:rsidRPr="005C1528">
        <w:rPr>
          <w:i/>
          <w:sz w:val="28"/>
          <w:szCs w:val="28"/>
        </w:rPr>
        <w:t>Wah</w:t>
      </w:r>
      <w:proofErr w:type="spellEnd"/>
      <w:r w:rsidRPr="005C1528">
        <w:rPr>
          <w:sz w:val="28"/>
          <w:szCs w:val="28"/>
        </w:rPr>
        <w:t>, which was HK$280,000.</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Having considered the above authorities, I consider that the plaintiff’s conditions in this case are similar to the claimant in </w:t>
      </w:r>
      <w:r w:rsidRPr="005C1528">
        <w:rPr>
          <w:i/>
          <w:sz w:val="28"/>
          <w:szCs w:val="28"/>
        </w:rPr>
        <w:t>Chan Yuk King</w:t>
      </w:r>
      <w:r w:rsidRPr="005C1528">
        <w:rPr>
          <w:sz w:val="28"/>
          <w:szCs w:val="28"/>
        </w:rPr>
        <w:t>.</w:t>
      </w:r>
      <w:r w:rsidR="00E61536">
        <w:rPr>
          <w:sz w:val="28"/>
          <w:szCs w:val="28"/>
        </w:rPr>
        <w:t xml:space="preserve"> </w:t>
      </w:r>
      <w:r w:rsidRPr="005C1528">
        <w:rPr>
          <w:sz w:val="28"/>
          <w:szCs w:val="28"/>
        </w:rPr>
        <w:t xml:space="preserve"> In that case, the plaintiff was hit on her right arm by a taxi and fell to the ground landing on her buttocks. </w:t>
      </w:r>
      <w:r w:rsidR="00E61536">
        <w:rPr>
          <w:sz w:val="28"/>
          <w:szCs w:val="28"/>
        </w:rPr>
        <w:t xml:space="preserve"> </w:t>
      </w:r>
      <w:r w:rsidRPr="005C1528">
        <w:rPr>
          <w:sz w:val="28"/>
          <w:szCs w:val="28"/>
        </w:rPr>
        <w:t>X-ray showed that she suffered from a f</w:t>
      </w:r>
      <w:r w:rsidR="008D39A4">
        <w:rPr>
          <w:sz w:val="28"/>
          <w:szCs w:val="28"/>
        </w:rPr>
        <w:t>r</w:t>
      </w:r>
      <w:r w:rsidRPr="005C1528">
        <w:rPr>
          <w:sz w:val="28"/>
          <w:szCs w:val="28"/>
        </w:rPr>
        <w:t xml:space="preserve">acture of her coccyx. </w:t>
      </w:r>
      <w:r w:rsidR="00E61536">
        <w:rPr>
          <w:sz w:val="28"/>
          <w:szCs w:val="28"/>
        </w:rPr>
        <w:t xml:space="preserve"> </w:t>
      </w:r>
      <w:r w:rsidRPr="005C1528">
        <w:rPr>
          <w:sz w:val="28"/>
          <w:szCs w:val="28"/>
        </w:rPr>
        <w:t xml:space="preserve">She was anaesthetised at the Queen Mary Hospital and discharged after 2 to 3 days. </w:t>
      </w:r>
      <w:r w:rsidR="00E61536">
        <w:rPr>
          <w:sz w:val="28"/>
          <w:szCs w:val="28"/>
        </w:rPr>
        <w:t xml:space="preserve"> </w:t>
      </w:r>
      <w:r w:rsidR="008D39A4">
        <w:rPr>
          <w:sz w:val="28"/>
          <w:szCs w:val="28"/>
        </w:rPr>
        <w:t>She also suffered from a</w:t>
      </w:r>
      <w:r w:rsidRPr="005C1528">
        <w:rPr>
          <w:sz w:val="28"/>
          <w:szCs w:val="28"/>
        </w:rPr>
        <w:t xml:space="preserve"> S4 fracture. </w:t>
      </w:r>
      <w:r w:rsidR="00E61536">
        <w:rPr>
          <w:sz w:val="28"/>
          <w:szCs w:val="28"/>
        </w:rPr>
        <w:t xml:space="preserve"> </w:t>
      </w:r>
      <w:r w:rsidRPr="005C1528">
        <w:rPr>
          <w:sz w:val="28"/>
          <w:szCs w:val="28"/>
        </w:rPr>
        <w:t xml:space="preserve">The medical experts agreed that if the plaintiff had back </w:t>
      </w:r>
      <w:r w:rsidR="008D39A4">
        <w:rPr>
          <w:sz w:val="28"/>
          <w:szCs w:val="28"/>
        </w:rPr>
        <w:t>pain, it</w:t>
      </w:r>
      <w:r w:rsidRPr="005C1528">
        <w:rPr>
          <w:sz w:val="28"/>
          <w:szCs w:val="28"/>
        </w:rPr>
        <w:t xml:space="preserve"> should be of a minor nature. </w:t>
      </w:r>
      <w:r w:rsidR="00E61536">
        <w:rPr>
          <w:sz w:val="28"/>
          <w:szCs w:val="28"/>
        </w:rPr>
        <w:t xml:space="preserve"> </w:t>
      </w:r>
      <w:r w:rsidRPr="005C1528">
        <w:rPr>
          <w:sz w:val="28"/>
          <w:szCs w:val="28"/>
        </w:rPr>
        <w:t xml:space="preserve">The Court awarded a sum of HK$140,000 for PSLA. </w:t>
      </w:r>
      <w:r w:rsidR="00E61536">
        <w:rPr>
          <w:sz w:val="28"/>
          <w:szCs w:val="28"/>
        </w:rPr>
        <w:t xml:space="preserve"> </w:t>
      </w:r>
      <w:r w:rsidRPr="005C1528">
        <w:rPr>
          <w:sz w:val="28"/>
          <w:szCs w:val="28"/>
        </w:rPr>
        <w:t xml:space="preserve">I am of the view that the plaintiff in </w:t>
      </w:r>
      <w:r w:rsidRPr="005C1528">
        <w:rPr>
          <w:i/>
          <w:sz w:val="28"/>
          <w:szCs w:val="28"/>
        </w:rPr>
        <w:t>Chan Yuk King</w:t>
      </w:r>
      <w:r w:rsidRPr="005C1528">
        <w:rPr>
          <w:sz w:val="28"/>
          <w:szCs w:val="28"/>
        </w:rPr>
        <w:t xml:space="preserve"> suffered largely similar but slightly more serious injuries than the plaintiff in the present case. </w:t>
      </w:r>
      <w:r w:rsidR="00E61536">
        <w:rPr>
          <w:sz w:val="28"/>
          <w:szCs w:val="28"/>
        </w:rPr>
        <w:t xml:space="preserve"> </w:t>
      </w:r>
      <w:r w:rsidRPr="005C1528">
        <w:rPr>
          <w:sz w:val="28"/>
          <w:szCs w:val="28"/>
        </w:rPr>
        <w:t>It is appropriate to use the award of that case as a starting point.</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Taking into account the award for PSLA in </w:t>
      </w:r>
      <w:r w:rsidRPr="005C1528">
        <w:rPr>
          <w:i/>
          <w:sz w:val="28"/>
          <w:szCs w:val="28"/>
        </w:rPr>
        <w:t>Chan Yuk King</w:t>
      </w:r>
      <w:r w:rsidRPr="005C1528">
        <w:rPr>
          <w:sz w:val="28"/>
          <w:szCs w:val="28"/>
        </w:rPr>
        <w:t xml:space="preserve"> and the inflation of prices, I consider that that an award of HK$150,000 is appropriate under this head of damages.</w:t>
      </w:r>
    </w:p>
    <w:p w:rsidR="00E61536" w:rsidRPr="005C1528" w:rsidRDefault="00E61536" w:rsidP="005C1528">
      <w:pPr>
        <w:pStyle w:val="ListParagraph"/>
        <w:spacing w:line="360" w:lineRule="auto"/>
        <w:ind w:left="0"/>
        <w:jc w:val="both"/>
      </w:pPr>
    </w:p>
    <w:p w:rsidR="006D0160" w:rsidRPr="00E61536" w:rsidRDefault="006D0160" w:rsidP="005C1528">
      <w:pPr>
        <w:pStyle w:val="Heading1"/>
        <w:tabs>
          <w:tab w:val="left" w:pos="1440"/>
        </w:tabs>
        <w:spacing w:before="0" w:after="0" w:line="360" w:lineRule="auto"/>
        <w:contextualSpacing/>
        <w:jc w:val="both"/>
        <w:rPr>
          <w:rFonts w:ascii="Times New Roman" w:hAnsi="Times New Roman"/>
          <w:b w:val="0"/>
          <w:i/>
        </w:rPr>
      </w:pPr>
      <w:r w:rsidRPr="00E61536">
        <w:rPr>
          <w:rFonts w:ascii="Times New Roman" w:hAnsi="Times New Roman"/>
          <w:b w:val="0"/>
          <w:i/>
        </w:rPr>
        <w:t>PRE-TRIAL LOSS OF EARNINGS</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§3.1 of the Revised Statement of Damages pleads that after the Accident, the plaintiff was granted intermittent sick leave for a total of 816 days. </w:t>
      </w:r>
      <w:r w:rsidR="00E61536">
        <w:rPr>
          <w:sz w:val="28"/>
          <w:szCs w:val="28"/>
        </w:rPr>
        <w:t xml:space="preserve"> </w:t>
      </w:r>
      <w:r w:rsidRPr="005C1528">
        <w:rPr>
          <w:sz w:val="28"/>
          <w:szCs w:val="28"/>
        </w:rPr>
        <w:t>However, as 295 days thereof were already claimed in legal proceedings relating to the plaintiff’s Previous Accident, the plaintiff presently adopts only 521 days of sick leave (</w:t>
      </w:r>
      <w:proofErr w:type="spellStart"/>
      <w:r w:rsidRPr="005C1528">
        <w:rPr>
          <w:sz w:val="28"/>
          <w:szCs w:val="28"/>
        </w:rPr>
        <w:t>ie</w:t>
      </w:r>
      <w:proofErr w:type="spellEnd"/>
      <w:r w:rsidRPr="005C1528">
        <w:rPr>
          <w:sz w:val="28"/>
          <w:szCs w:val="28"/>
        </w:rPr>
        <w:t xml:space="preserve"> from 14 May 2014 to 17 January 2016) as part of the basis of her pre-trial loss of earnings.</w:t>
      </w:r>
    </w:p>
    <w:p w:rsidR="006D0160" w:rsidRPr="005C1528" w:rsidRDefault="006D0160" w:rsidP="005C1528">
      <w:pPr>
        <w:pStyle w:val="Text1"/>
        <w:numPr>
          <w:ilvl w:val="0"/>
          <w:numId w:val="0"/>
        </w:numPr>
        <w:tabs>
          <w:tab w:val="left" w:pos="1440"/>
        </w:tabs>
        <w:spacing w:line="360" w:lineRule="auto"/>
        <w:rPr>
          <w:sz w:val="28"/>
          <w:szCs w:val="28"/>
        </w:rPr>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At §3.2 of the Revised Statement of Damages, the plaintiff also claimed post-sick leave period loss of earnings from 18</w:t>
      </w:r>
      <w:r w:rsidRPr="005C1528">
        <w:rPr>
          <w:sz w:val="28"/>
          <w:szCs w:val="28"/>
          <w:vertAlign w:val="superscript"/>
        </w:rPr>
        <w:t xml:space="preserve"> </w:t>
      </w:r>
      <w:r w:rsidRPr="005C1528">
        <w:rPr>
          <w:sz w:val="28"/>
          <w:szCs w:val="28"/>
        </w:rPr>
        <w:t xml:space="preserve">January 2016 to 31 August 2016. </w:t>
      </w:r>
      <w:r w:rsidR="00E61536">
        <w:rPr>
          <w:sz w:val="28"/>
          <w:szCs w:val="28"/>
        </w:rPr>
        <w:t xml:space="preserve"> </w:t>
      </w:r>
      <w:r w:rsidRPr="005C1528">
        <w:rPr>
          <w:sz w:val="28"/>
          <w:szCs w:val="28"/>
        </w:rPr>
        <w:t>However, this part of the claim was no longer pursued in the plaintiff’s closing submissions.</w:t>
      </w:r>
      <w:r w:rsidR="00E61536">
        <w:rPr>
          <w:sz w:val="28"/>
          <w:szCs w:val="28"/>
        </w:rPr>
        <w:t xml:space="preserve"> </w:t>
      </w:r>
      <w:r w:rsidRPr="005C1528">
        <w:rPr>
          <w:sz w:val="28"/>
          <w:szCs w:val="28"/>
        </w:rPr>
        <w:t xml:space="preserve"> Instead, the plaintiff submitted that upon the expiry of the sick leave, the plaintiff should be allowed a period of 3 months to look for alternative employment (relying on </w:t>
      </w:r>
      <w:proofErr w:type="spellStart"/>
      <w:r w:rsidRPr="005C1528">
        <w:rPr>
          <w:i/>
          <w:sz w:val="28"/>
          <w:szCs w:val="28"/>
        </w:rPr>
        <w:t>Iau</w:t>
      </w:r>
      <w:proofErr w:type="spellEnd"/>
      <w:r w:rsidRPr="005C1528">
        <w:rPr>
          <w:i/>
          <w:sz w:val="28"/>
          <w:szCs w:val="28"/>
        </w:rPr>
        <w:t xml:space="preserve"> </w:t>
      </w:r>
      <w:proofErr w:type="spellStart"/>
      <w:r w:rsidRPr="005C1528">
        <w:rPr>
          <w:i/>
          <w:sz w:val="28"/>
          <w:szCs w:val="28"/>
        </w:rPr>
        <w:t>Kau</w:t>
      </w:r>
      <w:proofErr w:type="spellEnd"/>
      <w:r w:rsidRPr="005C1528">
        <w:rPr>
          <w:i/>
          <w:sz w:val="28"/>
          <w:szCs w:val="28"/>
        </w:rPr>
        <w:t xml:space="preserve"> </w:t>
      </w:r>
      <w:proofErr w:type="spellStart"/>
      <w:r w:rsidRPr="005C1528">
        <w:rPr>
          <w:i/>
          <w:sz w:val="28"/>
          <w:szCs w:val="28"/>
        </w:rPr>
        <w:t>Ih</w:t>
      </w:r>
      <w:proofErr w:type="spellEnd"/>
      <w:r w:rsidRPr="005C1528">
        <w:rPr>
          <w:i/>
          <w:sz w:val="28"/>
          <w:szCs w:val="28"/>
        </w:rPr>
        <w:t xml:space="preserve"> </w:t>
      </w:r>
      <w:r w:rsidRPr="005C1528">
        <w:rPr>
          <w:sz w:val="28"/>
          <w:szCs w:val="28"/>
        </w:rPr>
        <w:t>at §39).</w:t>
      </w:r>
    </w:p>
    <w:p w:rsidR="006D0160" w:rsidRPr="005C1528" w:rsidRDefault="006D0160" w:rsidP="005C1528">
      <w:pPr>
        <w:pStyle w:val="Text1"/>
        <w:numPr>
          <w:ilvl w:val="0"/>
          <w:numId w:val="0"/>
        </w:numPr>
        <w:tabs>
          <w:tab w:val="left" w:pos="1440"/>
        </w:tabs>
        <w:spacing w:line="360" w:lineRule="auto"/>
        <w:rPr>
          <w:sz w:val="28"/>
          <w:szCs w:val="28"/>
        </w:rPr>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On the other hand, the defendants contended that as the plaintiff has already recovered from the injuries resulting from the Accident by the end of April 2014, she is not entitled to claim damages under this head for sick leave period that went beyond end of April 2014.</w:t>
      </w:r>
      <w:r w:rsidR="00E61536">
        <w:rPr>
          <w:sz w:val="28"/>
          <w:szCs w:val="28"/>
        </w:rPr>
        <w:t xml:space="preserve"> </w:t>
      </w:r>
      <w:r w:rsidRPr="005C1528">
        <w:rPr>
          <w:sz w:val="28"/>
          <w:szCs w:val="28"/>
        </w:rPr>
        <w:t xml:space="preserve"> As the plaintiff’s claimed sick leave period only starts from 14 May 2014, no pre-trial loss of earnings should be awarded to the plaintiff.</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The plaintiff argued that the doctors treating the plaintiff would have been in a better position to assess her condition, such that the sick leave certificates granted by those doctors should be endorsed (citing </w:t>
      </w:r>
      <w:r w:rsidRPr="005C1528">
        <w:rPr>
          <w:i/>
          <w:sz w:val="28"/>
          <w:szCs w:val="28"/>
        </w:rPr>
        <w:t xml:space="preserve">Chan Fu Man </w:t>
      </w:r>
      <w:proofErr w:type="gramStart"/>
      <w:r w:rsidRPr="005C1528">
        <w:rPr>
          <w:i/>
          <w:sz w:val="28"/>
          <w:szCs w:val="28"/>
        </w:rPr>
        <w:t>v</w:t>
      </w:r>
      <w:proofErr w:type="gramEnd"/>
      <w:r w:rsidRPr="005C1528">
        <w:rPr>
          <w:i/>
          <w:sz w:val="28"/>
          <w:szCs w:val="28"/>
        </w:rPr>
        <w:t xml:space="preserve"> Lam </w:t>
      </w:r>
      <w:proofErr w:type="spellStart"/>
      <w:r w:rsidRPr="005C1528">
        <w:rPr>
          <w:i/>
          <w:sz w:val="28"/>
          <w:szCs w:val="28"/>
        </w:rPr>
        <w:t>Fook</w:t>
      </w:r>
      <w:proofErr w:type="spellEnd"/>
      <w:r w:rsidRPr="005C1528">
        <w:rPr>
          <w:i/>
          <w:sz w:val="28"/>
          <w:szCs w:val="28"/>
        </w:rPr>
        <w:t xml:space="preserve"> </w:t>
      </w:r>
      <w:proofErr w:type="spellStart"/>
      <w:r w:rsidRPr="005C1528">
        <w:rPr>
          <w:i/>
          <w:sz w:val="28"/>
          <w:szCs w:val="28"/>
        </w:rPr>
        <w:t>Loi</w:t>
      </w:r>
      <w:proofErr w:type="spellEnd"/>
      <w:r w:rsidRPr="005C1528">
        <w:rPr>
          <w:i/>
          <w:sz w:val="28"/>
          <w:szCs w:val="28"/>
        </w:rPr>
        <w:t xml:space="preserve"> </w:t>
      </w:r>
      <w:r w:rsidRPr="005C1528">
        <w:rPr>
          <w:sz w:val="28"/>
          <w:szCs w:val="28"/>
        </w:rPr>
        <w:t xml:space="preserve">HCPI 962/2004 at §38). </w:t>
      </w:r>
      <w:r w:rsidR="00E61536">
        <w:rPr>
          <w:sz w:val="28"/>
          <w:szCs w:val="28"/>
        </w:rPr>
        <w:t xml:space="preserve"> </w:t>
      </w:r>
      <w:r w:rsidRPr="005C1528">
        <w:rPr>
          <w:sz w:val="28"/>
          <w:szCs w:val="28"/>
        </w:rPr>
        <w:t xml:space="preserve">I would however point out that the sick leave certificates are not binding on the Court (see </w:t>
      </w:r>
      <w:proofErr w:type="spellStart"/>
      <w:r w:rsidRPr="005C1528">
        <w:rPr>
          <w:i/>
          <w:sz w:val="28"/>
          <w:szCs w:val="28"/>
        </w:rPr>
        <w:t>Iau</w:t>
      </w:r>
      <w:proofErr w:type="spellEnd"/>
      <w:r w:rsidRPr="005C1528">
        <w:rPr>
          <w:i/>
          <w:sz w:val="28"/>
          <w:szCs w:val="28"/>
        </w:rPr>
        <w:t xml:space="preserve"> </w:t>
      </w:r>
      <w:proofErr w:type="spellStart"/>
      <w:r w:rsidRPr="005C1528">
        <w:rPr>
          <w:i/>
          <w:sz w:val="28"/>
          <w:szCs w:val="28"/>
        </w:rPr>
        <w:t>Kau</w:t>
      </w:r>
      <w:proofErr w:type="spellEnd"/>
      <w:r w:rsidRPr="005C1528">
        <w:rPr>
          <w:i/>
          <w:sz w:val="28"/>
          <w:szCs w:val="28"/>
        </w:rPr>
        <w:t xml:space="preserve"> </w:t>
      </w:r>
      <w:proofErr w:type="spellStart"/>
      <w:r w:rsidRPr="005C1528">
        <w:rPr>
          <w:i/>
          <w:sz w:val="28"/>
          <w:szCs w:val="28"/>
        </w:rPr>
        <w:t>Ih</w:t>
      </w:r>
      <w:proofErr w:type="spellEnd"/>
      <w:r w:rsidRPr="005C1528">
        <w:rPr>
          <w:i/>
          <w:sz w:val="28"/>
          <w:szCs w:val="28"/>
        </w:rPr>
        <w:t xml:space="preserve"> </w:t>
      </w:r>
      <w:r w:rsidRPr="005C1528">
        <w:rPr>
          <w:sz w:val="28"/>
          <w:szCs w:val="28"/>
        </w:rPr>
        <w:t xml:space="preserve">at §37). </w:t>
      </w:r>
      <w:r w:rsidR="00E61536">
        <w:rPr>
          <w:sz w:val="28"/>
          <w:szCs w:val="28"/>
        </w:rPr>
        <w:t xml:space="preserve"> </w:t>
      </w:r>
      <w:r w:rsidRPr="005C1528">
        <w:rPr>
          <w:sz w:val="28"/>
          <w:szCs w:val="28"/>
        </w:rPr>
        <w:t>The Court will look at the evidence (especially the expert medical evidence) to determine what is an appropriate period of sick leave.</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On the evidence before me, I find that there is no real difference between the opinion of Dr </w:t>
      </w:r>
      <w:proofErr w:type="spellStart"/>
      <w:r w:rsidRPr="005C1528">
        <w:rPr>
          <w:sz w:val="28"/>
          <w:szCs w:val="28"/>
        </w:rPr>
        <w:t>Tio</w:t>
      </w:r>
      <w:proofErr w:type="spellEnd"/>
      <w:r w:rsidRPr="005C1528">
        <w:rPr>
          <w:sz w:val="28"/>
          <w:szCs w:val="28"/>
        </w:rPr>
        <w:t xml:space="preserve"> and Dr </w:t>
      </w:r>
      <w:proofErr w:type="spellStart"/>
      <w:r w:rsidRPr="005C1528">
        <w:rPr>
          <w:sz w:val="28"/>
          <w:szCs w:val="28"/>
        </w:rPr>
        <w:t>Tsoi</w:t>
      </w:r>
      <w:proofErr w:type="spellEnd"/>
      <w:r w:rsidRPr="005C1528">
        <w:rPr>
          <w:sz w:val="28"/>
          <w:szCs w:val="28"/>
        </w:rPr>
        <w:t xml:space="preserve"> as to the plaintiff’s working capacity, </w:t>
      </w:r>
      <w:proofErr w:type="spellStart"/>
      <w:r w:rsidRPr="005C1528">
        <w:rPr>
          <w:sz w:val="28"/>
          <w:szCs w:val="28"/>
        </w:rPr>
        <w:t>ie</w:t>
      </w:r>
      <w:proofErr w:type="spellEnd"/>
      <w:r w:rsidRPr="005C1528">
        <w:rPr>
          <w:sz w:val="28"/>
          <w:szCs w:val="28"/>
        </w:rPr>
        <w:t xml:space="preserve"> she is able to return to her pre-Accident job as a school janitor, subject perhaps only to the caveat that she should be given some rest or break every 2 hours to ease any residual buttock discomfort. </w:t>
      </w:r>
      <w:r w:rsidR="00E61536">
        <w:rPr>
          <w:sz w:val="28"/>
          <w:szCs w:val="28"/>
        </w:rPr>
        <w:t xml:space="preserve"> </w:t>
      </w:r>
      <w:r w:rsidRPr="005C1528">
        <w:rPr>
          <w:sz w:val="28"/>
          <w:szCs w:val="28"/>
        </w:rPr>
        <w:t xml:space="preserve">The question is when the plaintiff should be able to return to her previous job as stated by the experts. </w:t>
      </w:r>
      <w:r w:rsidR="00E61536">
        <w:rPr>
          <w:sz w:val="28"/>
          <w:szCs w:val="28"/>
        </w:rPr>
        <w:t xml:space="preserve"> </w:t>
      </w:r>
      <w:r w:rsidRPr="005C1528">
        <w:rPr>
          <w:sz w:val="28"/>
          <w:szCs w:val="28"/>
        </w:rPr>
        <w:t>Given the evidence referred to above that there are medical records from June 2014 onwards stating that the plaintiff’s condition had become static, I find that by 4 June 2014 at the latest, the plaintiff should be able to return to her previous work as a school janitor.</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I am also mindful of the plaintiff’s argument that time is needed for the plaintiff to find a job. In </w:t>
      </w:r>
      <w:proofErr w:type="spellStart"/>
      <w:r w:rsidRPr="005C1528">
        <w:rPr>
          <w:i/>
          <w:sz w:val="28"/>
          <w:szCs w:val="28"/>
        </w:rPr>
        <w:t>Iau</w:t>
      </w:r>
      <w:proofErr w:type="spellEnd"/>
      <w:r w:rsidRPr="005C1528">
        <w:rPr>
          <w:i/>
          <w:sz w:val="28"/>
          <w:szCs w:val="28"/>
        </w:rPr>
        <w:t xml:space="preserve"> </w:t>
      </w:r>
      <w:proofErr w:type="spellStart"/>
      <w:r w:rsidRPr="005C1528">
        <w:rPr>
          <w:i/>
          <w:sz w:val="28"/>
          <w:szCs w:val="28"/>
        </w:rPr>
        <w:t>Kau</w:t>
      </w:r>
      <w:proofErr w:type="spellEnd"/>
      <w:r w:rsidRPr="005C1528">
        <w:rPr>
          <w:i/>
          <w:sz w:val="28"/>
          <w:szCs w:val="28"/>
        </w:rPr>
        <w:t xml:space="preserve"> </w:t>
      </w:r>
      <w:proofErr w:type="spellStart"/>
      <w:r w:rsidRPr="005C1528">
        <w:rPr>
          <w:i/>
          <w:sz w:val="28"/>
          <w:szCs w:val="28"/>
        </w:rPr>
        <w:t>Ih</w:t>
      </w:r>
      <w:proofErr w:type="spellEnd"/>
      <w:r w:rsidRPr="005C1528">
        <w:rPr>
          <w:i/>
          <w:sz w:val="28"/>
          <w:szCs w:val="28"/>
        </w:rPr>
        <w:t xml:space="preserve"> </w:t>
      </w:r>
      <w:r w:rsidRPr="005C1528">
        <w:rPr>
          <w:sz w:val="28"/>
          <w:szCs w:val="28"/>
        </w:rPr>
        <w:t>at §39, the Court was prepared to be “generous” in light of the poor economic conditions in Hong Kong in the early 2000s.</w:t>
      </w:r>
      <w:r w:rsidR="00E61536">
        <w:rPr>
          <w:sz w:val="28"/>
          <w:szCs w:val="28"/>
        </w:rPr>
        <w:t xml:space="preserve"> </w:t>
      </w:r>
      <w:r w:rsidRPr="005C1528">
        <w:rPr>
          <w:sz w:val="28"/>
          <w:szCs w:val="28"/>
        </w:rPr>
        <w:t xml:space="preserve"> I consider that in view of Hong Kong’s economic conditions in 2014, allowing a period of 1 month is appropriate.</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I therefore would allow a period of sick leave from 14 May 2014 to 4 July 2014, </w:t>
      </w:r>
      <w:proofErr w:type="spellStart"/>
      <w:r w:rsidRPr="005C1528">
        <w:rPr>
          <w:sz w:val="28"/>
          <w:szCs w:val="28"/>
        </w:rPr>
        <w:t>ie</w:t>
      </w:r>
      <w:proofErr w:type="spellEnd"/>
      <w:r w:rsidRPr="005C1528">
        <w:rPr>
          <w:sz w:val="28"/>
          <w:szCs w:val="28"/>
        </w:rPr>
        <w:t xml:space="preserve"> a total of 52 days.</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The next issue relates to the plaintiff’s pre-trial earnings.</w:t>
      </w:r>
      <w:r w:rsidR="00E61536">
        <w:rPr>
          <w:sz w:val="28"/>
          <w:szCs w:val="28"/>
        </w:rPr>
        <w:t xml:space="preserve"> </w:t>
      </w:r>
      <w:r w:rsidRPr="005C1528">
        <w:rPr>
          <w:sz w:val="28"/>
          <w:szCs w:val="28"/>
        </w:rPr>
        <w:t xml:space="preserve"> The plaintiff contended that she was earning HK$9,715 per month from her job as a janitor at the School.</w:t>
      </w:r>
      <w:r w:rsidR="00E61536">
        <w:rPr>
          <w:sz w:val="28"/>
          <w:szCs w:val="28"/>
        </w:rPr>
        <w:t xml:space="preserve"> </w:t>
      </w:r>
      <w:r w:rsidRPr="005C1528">
        <w:rPr>
          <w:sz w:val="28"/>
          <w:szCs w:val="28"/>
        </w:rPr>
        <w:t xml:space="preserve"> There is a letter from the School dated 12 January 2016 supporting the plaintiff’s assertions, and I so find.</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What is more contentious is the plaintiff’s allegation that before the Accident, she was also earning an average of HK$7,131.61 per month on a part-time basis with different engineering companies as a general cleaning worker. </w:t>
      </w:r>
      <w:r w:rsidR="00E61536">
        <w:rPr>
          <w:sz w:val="28"/>
          <w:szCs w:val="28"/>
        </w:rPr>
        <w:t xml:space="preserve"> </w:t>
      </w:r>
      <w:r w:rsidRPr="005C1528">
        <w:rPr>
          <w:sz w:val="28"/>
          <w:szCs w:val="28"/>
        </w:rPr>
        <w:t>Her oral evidence is that for this part-time job, she would attend construction sites after work at the School in the evening on weekdays to work as a general cleaning worker, and she would work through the night till the next morning.</w:t>
      </w:r>
      <w:r w:rsidR="00E61536">
        <w:rPr>
          <w:sz w:val="28"/>
          <w:szCs w:val="28"/>
        </w:rPr>
        <w:t xml:space="preserve"> </w:t>
      </w:r>
      <w:r w:rsidRPr="005C1528">
        <w:rPr>
          <w:sz w:val="28"/>
          <w:szCs w:val="28"/>
        </w:rPr>
        <w:t xml:space="preserve"> Sometimes during weekends and public holidays (when she need not attend her job at the School) she would work at the construction sites during day time. </w:t>
      </w:r>
      <w:r w:rsidR="00E61536">
        <w:rPr>
          <w:sz w:val="28"/>
          <w:szCs w:val="28"/>
        </w:rPr>
        <w:t xml:space="preserve"> </w:t>
      </w:r>
      <w:r w:rsidRPr="005C1528">
        <w:rPr>
          <w:sz w:val="28"/>
          <w:szCs w:val="28"/>
        </w:rPr>
        <w:t xml:space="preserve">In support of her case, the plaintiff adduced statements from </w:t>
      </w:r>
      <w:r w:rsidRPr="005C1528">
        <w:rPr>
          <w:sz w:val="28"/>
          <w:szCs w:val="28"/>
          <w:lang w:eastAsia="zh-HK"/>
        </w:rPr>
        <w:t>建利公司</w:t>
      </w:r>
      <w:r w:rsidRPr="005C1528">
        <w:rPr>
          <w:sz w:val="28"/>
          <w:szCs w:val="28"/>
          <w:lang w:eastAsia="zh-HK"/>
        </w:rPr>
        <w:t xml:space="preserve"> and </w:t>
      </w:r>
      <w:r w:rsidRPr="005C1528">
        <w:rPr>
          <w:sz w:val="28"/>
          <w:szCs w:val="28"/>
          <w:lang w:eastAsia="zh-HK"/>
        </w:rPr>
        <w:t>德堅工程公司</w:t>
      </w:r>
      <w:r w:rsidRPr="005C1528">
        <w:rPr>
          <w:sz w:val="28"/>
          <w:szCs w:val="28"/>
          <w:lang w:eastAsia="zh-HK"/>
        </w:rPr>
        <w:t>, which she said were the employers of her part-time job.</w:t>
      </w: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lang w:eastAsia="zh-HK"/>
        </w:rPr>
        <w:t>建利公司</w:t>
      </w:r>
      <w:proofErr w:type="gramStart"/>
      <w:r w:rsidRPr="005C1528">
        <w:rPr>
          <w:sz w:val="28"/>
          <w:szCs w:val="28"/>
          <w:lang w:eastAsia="zh-HK"/>
        </w:rPr>
        <w:t>’</w:t>
      </w:r>
      <w:proofErr w:type="gramEnd"/>
      <w:r w:rsidRPr="005C1528">
        <w:rPr>
          <w:sz w:val="28"/>
          <w:szCs w:val="28"/>
          <w:lang w:eastAsia="zh-HK"/>
        </w:rPr>
        <w:t>s statement states that during the period from 1 April 2010 to 31 March 2011, the plaintiff was paid (in November 2010 to March 2011) a total of HK$20,000 as a casual worker (</w:t>
      </w:r>
      <w:r w:rsidRPr="005C1528">
        <w:rPr>
          <w:sz w:val="28"/>
          <w:szCs w:val="28"/>
          <w:lang w:eastAsia="zh-HK"/>
        </w:rPr>
        <w:t>雜工</w:t>
      </w:r>
      <w:r w:rsidRPr="005C1528">
        <w:rPr>
          <w:sz w:val="28"/>
          <w:szCs w:val="28"/>
          <w:lang w:eastAsia="zh-HK"/>
        </w:rPr>
        <w:t xml:space="preserve">). </w:t>
      </w:r>
      <w:r w:rsidR="0039729A">
        <w:rPr>
          <w:sz w:val="28"/>
          <w:szCs w:val="28"/>
          <w:lang w:eastAsia="zh-HK"/>
        </w:rPr>
        <w:t xml:space="preserve"> </w:t>
      </w:r>
      <w:r w:rsidRPr="005C1528">
        <w:rPr>
          <w:sz w:val="28"/>
          <w:szCs w:val="28"/>
          <w:lang w:eastAsia="zh-HK"/>
        </w:rPr>
        <w:t>德</w:t>
      </w:r>
      <w:proofErr w:type="gramStart"/>
      <w:r w:rsidRPr="005C1528">
        <w:rPr>
          <w:sz w:val="28"/>
          <w:szCs w:val="28"/>
          <w:lang w:eastAsia="zh-HK"/>
        </w:rPr>
        <w:t>堅</w:t>
      </w:r>
      <w:proofErr w:type="gramEnd"/>
      <w:r w:rsidRPr="005C1528">
        <w:rPr>
          <w:sz w:val="28"/>
          <w:szCs w:val="28"/>
          <w:lang w:eastAsia="zh-HK"/>
        </w:rPr>
        <w:t>工程公司</w:t>
      </w:r>
      <w:proofErr w:type="gramStart"/>
      <w:r w:rsidRPr="005C1528">
        <w:rPr>
          <w:sz w:val="28"/>
          <w:szCs w:val="28"/>
          <w:lang w:eastAsia="zh-HK"/>
        </w:rPr>
        <w:t>’</w:t>
      </w:r>
      <w:proofErr w:type="gramEnd"/>
      <w:r w:rsidRPr="005C1528">
        <w:rPr>
          <w:sz w:val="28"/>
          <w:szCs w:val="28"/>
          <w:lang w:eastAsia="zh-HK"/>
        </w:rPr>
        <w:t>s statement states that during the period from 1 April 2011 to 31 March 2012, the plaintiff was paid (from April to November 2011) a total of HK$72,750 as a casual worker (</w:t>
      </w:r>
      <w:r w:rsidRPr="005C1528">
        <w:rPr>
          <w:sz w:val="28"/>
          <w:szCs w:val="28"/>
          <w:lang w:eastAsia="zh-HK"/>
        </w:rPr>
        <w:t>散工</w:t>
      </w:r>
      <w:r w:rsidRPr="005C1528">
        <w:rPr>
          <w:sz w:val="28"/>
          <w:szCs w:val="28"/>
          <w:lang w:eastAsia="zh-HK"/>
        </w:rPr>
        <w:t xml:space="preserve">). </w:t>
      </w:r>
      <w:r w:rsidR="0039729A">
        <w:rPr>
          <w:sz w:val="28"/>
          <w:szCs w:val="28"/>
          <w:lang w:eastAsia="zh-HK"/>
        </w:rPr>
        <w:t xml:space="preserve"> </w:t>
      </w:r>
      <w:r w:rsidRPr="005C1528">
        <w:rPr>
          <w:sz w:val="28"/>
          <w:szCs w:val="28"/>
          <w:lang w:eastAsia="zh-HK"/>
        </w:rPr>
        <w:t xml:space="preserve">The plaintiff also adduced a letter from the IRD dated 9 September 2013 evidencing the above income from </w:t>
      </w:r>
      <w:r w:rsidRPr="005C1528">
        <w:rPr>
          <w:sz w:val="28"/>
          <w:szCs w:val="28"/>
          <w:lang w:eastAsia="zh-HK"/>
        </w:rPr>
        <w:t>建利公司</w:t>
      </w:r>
      <w:r w:rsidRPr="005C1528">
        <w:rPr>
          <w:sz w:val="28"/>
          <w:szCs w:val="28"/>
          <w:lang w:eastAsia="zh-HK"/>
        </w:rPr>
        <w:t xml:space="preserve"> and </w:t>
      </w:r>
      <w:r w:rsidRPr="005C1528">
        <w:rPr>
          <w:sz w:val="28"/>
          <w:szCs w:val="28"/>
          <w:lang w:eastAsia="zh-HK"/>
        </w:rPr>
        <w:t>德堅工程公司</w:t>
      </w:r>
      <w:r w:rsidRPr="005C1528">
        <w:rPr>
          <w:sz w:val="28"/>
          <w:szCs w:val="28"/>
          <w:lang w:eastAsia="zh-HK"/>
        </w:rPr>
        <w:t>.</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The defendants challenged the plaintiff’s entitlement to include the income from the part-time job under this head of damages.</w:t>
      </w:r>
      <w:r w:rsidR="0039729A">
        <w:rPr>
          <w:sz w:val="28"/>
          <w:szCs w:val="28"/>
        </w:rPr>
        <w:t xml:space="preserve"> </w:t>
      </w:r>
      <w:r w:rsidRPr="005C1528">
        <w:rPr>
          <w:sz w:val="28"/>
          <w:szCs w:val="28"/>
        </w:rPr>
        <w:t xml:space="preserve"> They contended that it is the plaintiff’s own case that after and as a result of her Previous Accident, she had to abandon her part-time job at construction sites. </w:t>
      </w:r>
      <w:r w:rsidR="0039729A">
        <w:rPr>
          <w:sz w:val="28"/>
          <w:szCs w:val="28"/>
        </w:rPr>
        <w:t xml:space="preserve"> </w:t>
      </w:r>
      <w:r w:rsidRPr="005C1528">
        <w:rPr>
          <w:sz w:val="28"/>
          <w:szCs w:val="28"/>
        </w:rPr>
        <w:t xml:space="preserve">The </w:t>
      </w:r>
      <w:r w:rsidR="0039729A">
        <w:rPr>
          <w:sz w:val="28"/>
          <w:szCs w:val="28"/>
        </w:rPr>
        <w:t>d</w:t>
      </w:r>
      <w:r w:rsidRPr="005C1528">
        <w:rPr>
          <w:sz w:val="28"/>
          <w:szCs w:val="28"/>
        </w:rPr>
        <w:t xml:space="preserve">efendants referred me to a Statement of Damages dated 27 May 2015 filed by the plaintiff in HCPI 1273/2014 (an action commenced by the plaintiff against the School in relation to the Previous Accident). </w:t>
      </w:r>
      <w:r w:rsidR="0039729A">
        <w:rPr>
          <w:sz w:val="28"/>
          <w:szCs w:val="28"/>
        </w:rPr>
        <w:t xml:space="preserve"> </w:t>
      </w:r>
      <w:r w:rsidRPr="005C1528">
        <w:rPr>
          <w:sz w:val="28"/>
          <w:szCs w:val="28"/>
        </w:rPr>
        <w:t xml:space="preserve">At Part D thereof (dealing with loss of pre-trial earning), the plaintiff mentioned her job at the School as a janitor with the monthly income of HK$9,715. </w:t>
      </w:r>
      <w:r w:rsidR="0039729A">
        <w:rPr>
          <w:sz w:val="28"/>
          <w:szCs w:val="28"/>
        </w:rPr>
        <w:t xml:space="preserve"> </w:t>
      </w:r>
      <w:r w:rsidRPr="005C1528">
        <w:rPr>
          <w:sz w:val="28"/>
          <w:szCs w:val="28"/>
        </w:rPr>
        <w:t>There was no mention of any income from the part-time job prior to the Previous Accident.</w:t>
      </w:r>
      <w:r w:rsidR="0039729A">
        <w:rPr>
          <w:sz w:val="28"/>
          <w:szCs w:val="28"/>
        </w:rPr>
        <w:t xml:space="preserve"> </w:t>
      </w:r>
      <w:r w:rsidRPr="005C1528">
        <w:rPr>
          <w:sz w:val="28"/>
          <w:szCs w:val="28"/>
        </w:rPr>
        <w:t xml:space="preserve"> More importantly, at Part E of the Statement of Damages (dealing with loss of future earnings), the plaintiff said that after the Previous Accident, she had to abandon work as a construction site cleaner as a part-time job. </w:t>
      </w:r>
      <w:r w:rsidR="0039729A">
        <w:rPr>
          <w:sz w:val="28"/>
          <w:szCs w:val="28"/>
        </w:rPr>
        <w:t xml:space="preserve"> </w:t>
      </w:r>
      <w:r w:rsidRPr="005C1528">
        <w:rPr>
          <w:sz w:val="28"/>
          <w:szCs w:val="28"/>
        </w:rPr>
        <w:t xml:space="preserve">The </w:t>
      </w:r>
      <w:r w:rsidR="0039729A">
        <w:rPr>
          <w:sz w:val="28"/>
          <w:szCs w:val="28"/>
        </w:rPr>
        <w:t>d</w:t>
      </w:r>
      <w:r w:rsidRPr="005C1528">
        <w:rPr>
          <w:sz w:val="28"/>
          <w:szCs w:val="28"/>
        </w:rPr>
        <w:t>efendant thus contended that prior to the Accident, the plaintiff had already lost the part-time job, and this was not caused by the Accident, but by the Previous Accident.</w:t>
      </w:r>
    </w:p>
    <w:p w:rsidR="006D0160" w:rsidRPr="005C1528" w:rsidRDefault="006D0160" w:rsidP="005C1528">
      <w:pPr>
        <w:pStyle w:val="Text1"/>
        <w:numPr>
          <w:ilvl w:val="0"/>
          <w:numId w:val="0"/>
        </w:numPr>
        <w:tabs>
          <w:tab w:val="left" w:pos="1440"/>
        </w:tabs>
        <w:spacing w:line="360" w:lineRule="auto"/>
        <w:rPr>
          <w:sz w:val="28"/>
          <w:szCs w:val="28"/>
        </w:rPr>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The plaintiff’s position as stated in her Statement of Damages in HCPI 1273/2014 is consistent with </w:t>
      </w:r>
      <w:r w:rsidRPr="005C1528">
        <w:rPr>
          <w:sz w:val="28"/>
          <w:szCs w:val="28"/>
          <w:lang w:eastAsia="zh-HK"/>
        </w:rPr>
        <w:t>德堅工程公司</w:t>
      </w:r>
      <w:r w:rsidRPr="005C1528">
        <w:rPr>
          <w:sz w:val="28"/>
          <w:szCs w:val="28"/>
          <w:lang w:eastAsia="zh-HK"/>
        </w:rPr>
        <w:t xml:space="preserve">’s statement, which shows that the plaintiff received payments from her part-time </w:t>
      </w:r>
      <w:r w:rsidR="0039729A">
        <w:rPr>
          <w:sz w:val="28"/>
          <w:szCs w:val="28"/>
          <w:lang w:eastAsia="zh-HK"/>
        </w:rPr>
        <w:t>job only up to November 2011 (</w:t>
      </w:r>
      <w:proofErr w:type="spellStart"/>
      <w:r w:rsidR="0039729A">
        <w:rPr>
          <w:sz w:val="28"/>
          <w:szCs w:val="28"/>
          <w:lang w:eastAsia="zh-HK"/>
        </w:rPr>
        <w:t>i</w:t>
      </w:r>
      <w:r w:rsidRPr="005C1528">
        <w:rPr>
          <w:sz w:val="28"/>
          <w:szCs w:val="28"/>
          <w:lang w:eastAsia="zh-HK"/>
        </w:rPr>
        <w:t>e</w:t>
      </w:r>
      <w:proofErr w:type="spellEnd"/>
      <w:r w:rsidRPr="005C1528">
        <w:rPr>
          <w:sz w:val="28"/>
          <w:szCs w:val="28"/>
          <w:lang w:eastAsia="zh-HK"/>
        </w:rPr>
        <w:t xml:space="preserve"> the month before the Previous Accident).</w:t>
      </w:r>
      <w:r w:rsidR="0039729A">
        <w:rPr>
          <w:sz w:val="28"/>
          <w:szCs w:val="28"/>
          <w:lang w:eastAsia="zh-HK"/>
        </w:rPr>
        <w:t xml:space="preserve"> </w:t>
      </w:r>
      <w:r w:rsidRPr="005C1528">
        <w:rPr>
          <w:sz w:val="28"/>
          <w:szCs w:val="28"/>
          <w:lang w:eastAsia="zh-HK"/>
        </w:rPr>
        <w:t xml:space="preserve"> It appears that after November 2011, the plaintiff no longer received any money from being a cleaner at construction sites.</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Based on </w:t>
      </w:r>
      <w:r w:rsidRPr="005C1528">
        <w:rPr>
          <w:sz w:val="28"/>
          <w:szCs w:val="28"/>
          <w:lang w:eastAsia="zh-HK"/>
        </w:rPr>
        <w:t>德堅工程公司</w:t>
      </w:r>
      <w:r w:rsidRPr="005C1528">
        <w:rPr>
          <w:sz w:val="28"/>
          <w:szCs w:val="28"/>
          <w:lang w:eastAsia="zh-HK"/>
        </w:rPr>
        <w:t xml:space="preserve">’s statement, the </w:t>
      </w:r>
      <w:r w:rsidR="0039729A">
        <w:rPr>
          <w:sz w:val="28"/>
          <w:szCs w:val="28"/>
          <w:lang w:eastAsia="zh-HK"/>
        </w:rPr>
        <w:t>d</w:t>
      </w:r>
      <w:r w:rsidRPr="005C1528">
        <w:rPr>
          <w:sz w:val="28"/>
          <w:szCs w:val="28"/>
          <w:lang w:eastAsia="zh-HK"/>
        </w:rPr>
        <w:t>efendants also argued that as at December 2011 (</w:t>
      </w:r>
      <w:proofErr w:type="spellStart"/>
      <w:r w:rsidRPr="005C1528">
        <w:rPr>
          <w:sz w:val="28"/>
          <w:szCs w:val="28"/>
          <w:lang w:eastAsia="zh-HK"/>
        </w:rPr>
        <w:t>ie</w:t>
      </w:r>
      <w:proofErr w:type="spellEnd"/>
      <w:r w:rsidRPr="005C1528">
        <w:rPr>
          <w:sz w:val="28"/>
          <w:szCs w:val="28"/>
          <w:lang w:eastAsia="zh-HK"/>
        </w:rPr>
        <w:t xml:space="preserve"> the month of the Previous Accident), the plaintiff has already lost the part-time job, and this is the reason why there is no record of earnings from that part-time job for December 2011. </w:t>
      </w:r>
      <w:r w:rsidR="0039729A">
        <w:rPr>
          <w:sz w:val="28"/>
          <w:szCs w:val="28"/>
          <w:lang w:eastAsia="zh-HK"/>
        </w:rPr>
        <w:t xml:space="preserve"> </w:t>
      </w:r>
      <w:r w:rsidRPr="005C1528">
        <w:rPr>
          <w:sz w:val="28"/>
          <w:szCs w:val="28"/>
          <w:lang w:eastAsia="zh-HK"/>
        </w:rPr>
        <w:t xml:space="preserve">Given that the Previous Accident happened on 23 December 2011, if the plaintiff still had the part-time job during December before the Previous Accident, </w:t>
      </w:r>
      <w:r w:rsidRPr="005C1528">
        <w:rPr>
          <w:sz w:val="28"/>
          <w:szCs w:val="28"/>
          <w:lang w:eastAsia="zh-HK"/>
        </w:rPr>
        <w:t>德堅工程公司</w:t>
      </w:r>
      <w:r w:rsidRPr="005C1528">
        <w:rPr>
          <w:sz w:val="28"/>
          <w:szCs w:val="28"/>
          <w:lang w:eastAsia="zh-HK"/>
        </w:rPr>
        <w:t>’s statement would have recorded that the plaintiff received at least some money from that part-time job in December 2011.</w:t>
      </w:r>
      <w:r w:rsidRPr="005C1528">
        <w:rPr>
          <w:sz w:val="28"/>
          <w:szCs w:val="28"/>
        </w:rPr>
        <w:t xml:space="preserve"> </w:t>
      </w:r>
      <w:r w:rsidR="0039729A">
        <w:rPr>
          <w:sz w:val="28"/>
          <w:szCs w:val="28"/>
        </w:rPr>
        <w:t xml:space="preserve"> </w:t>
      </w:r>
      <w:r w:rsidRPr="005C1528">
        <w:rPr>
          <w:sz w:val="28"/>
          <w:szCs w:val="28"/>
        </w:rPr>
        <w:t xml:space="preserve">The </w:t>
      </w:r>
      <w:r w:rsidR="0039729A">
        <w:rPr>
          <w:sz w:val="28"/>
          <w:szCs w:val="28"/>
        </w:rPr>
        <w:t>d</w:t>
      </w:r>
      <w:r w:rsidRPr="005C1528">
        <w:rPr>
          <w:sz w:val="28"/>
          <w:szCs w:val="28"/>
        </w:rPr>
        <w:t>efendants thus asked the Court to infer that the loss of the part-time job was not even caused by the Previous Accident (not to mention the Accident in the present case).</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The plaintiff argued that after November 2011 and before the Previous Accident, if she had no job at </w:t>
      </w:r>
      <w:r w:rsidRPr="005C1528">
        <w:rPr>
          <w:sz w:val="28"/>
          <w:szCs w:val="28"/>
          <w:lang w:eastAsia="zh-HK"/>
        </w:rPr>
        <w:t>德堅工程公司</w:t>
      </w:r>
      <w:r w:rsidRPr="005C1528">
        <w:rPr>
          <w:sz w:val="28"/>
          <w:szCs w:val="28"/>
          <w:lang w:eastAsia="zh-HK"/>
        </w:rPr>
        <w:t xml:space="preserve">, she would work at other construction sites. </w:t>
      </w:r>
      <w:r w:rsidR="0039729A">
        <w:rPr>
          <w:sz w:val="28"/>
          <w:szCs w:val="28"/>
          <w:lang w:eastAsia="zh-HK"/>
        </w:rPr>
        <w:t xml:space="preserve"> </w:t>
      </w:r>
      <w:r w:rsidRPr="005C1528">
        <w:rPr>
          <w:sz w:val="28"/>
          <w:szCs w:val="28"/>
          <w:lang w:eastAsia="zh-HK"/>
        </w:rPr>
        <w:t>Thus, she maintained that she still had the part-time job up till the date of the Previous Accident.</w:t>
      </w:r>
      <w:r w:rsidR="0039729A">
        <w:rPr>
          <w:sz w:val="28"/>
          <w:szCs w:val="28"/>
          <w:lang w:eastAsia="zh-HK"/>
        </w:rPr>
        <w:t xml:space="preserve"> </w:t>
      </w:r>
      <w:r w:rsidRPr="005C1528">
        <w:rPr>
          <w:sz w:val="28"/>
          <w:szCs w:val="28"/>
          <w:lang w:eastAsia="zh-HK"/>
        </w:rPr>
        <w:t xml:space="preserve"> She also said that while she alleged that the Previous Accident caused her to abandon her part-time job, she felt that she would be able to return to her part-time job if she fully recovered from the Previous Accident.</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On the available evidence before this Court, I find that after November 2011, the plaintiff no longer had any income from the part-time job. Although the plaintiff argued that </w:t>
      </w:r>
      <w:r w:rsidRPr="005C1528">
        <w:rPr>
          <w:sz w:val="28"/>
          <w:szCs w:val="28"/>
          <w:lang w:eastAsia="zh-HK"/>
        </w:rPr>
        <w:t>德堅工程公司</w:t>
      </w:r>
      <w:r w:rsidRPr="005C1528">
        <w:rPr>
          <w:sz w:val="28"/>
          <w:szCs w:val="28"/>
          <w:lang w:eastAsia="zh-HK"/>
        </w:rPr>
        <w:t xml:space="preserve">’s statement stated that the plaintiff worked as a casual worker from 1 April 2011 to 31 March 2012, it is more likely that this period does not actually referred to the period that the plaintiff was employed by </w:t>
      </w:r>
      <w:r w:rsidRPr="005C1528">
        <w:rPr>
          <w:sz w:val="28"/>
          <w:szCs w:val="28"/>
          <w:lang w:eastAsia="zh-HK"/>
        </w:rPr>
        <w:t>德堅工程公司</w:t>
      </w:r>
      <w:r w:rsidRPr="005C1528">
        <w:rPr>
          <w:sz w:val="28"/>
          <w:szCs w:val="28"/>
          <w:lang w:eastAsia="zh-HK"/>
        </w:rPr>
        <w:t>.</w:t>
      </w:r>
      <w:r w:rsidR="0039729A">
        <w:rPr>
          <w:sz w:val="28"/>
          <w:szCs w:val="28"/>
          <w:lang w:eastAsia="zh-HK"/>
        </w:rPr>
        <w:t xml:space="preserve"> </w:t>
      </w:r>
      <w:r w:rsidRPr="005C1528">
        <w:rPr>
          <w:sz w:val="28"/>
          <w:szCs w:val="28"/>
          <w:lang w:eastAsia="zh-HK"/>
        </w:rPr>
        <w:t xml:space="preserve"> It is noteworthy that </w:t>
      </w:r>
      <w:r w:rsidRPr="005C1528">
        <w:rPr>
          <w:sz w:val="28"/>
          <w:szCs w:val="28"/>
          <w:lang w:eastAsia="zh-HK"/>
        </w:rPr>
        <w:t>德堅工程公司</w:t>
      </w:r>
      <w:r w:rsidRPr="005C1528">
        <w:rPr>
          <w:sz w:val="28"/>
          <w:szCs w:val="28"/>
          <w:lang w:eastAsia="zh-HK"/>
        </w:rPr>
        <w:t xml:space="preserve">’s statement referred to the period from 1 April 2011 to 31 March 2012, which is a tax year, and </w:t>
      </w:r>
      <w:r w:rsidRPr="005C1528">
        <w:rPr>
          <w:sz w:val="28"/>
          <w:szCs w:val="28"/>
          <w:lang w:eastAsia="zh-HK"/>
        </w:rPr>
        <w:t>建利公司</w:t>
      </w:r>
      <w:r w:rsidRPr="005C1528">
        <w:rPr>
          <w:sz w:val="28"/>
          <w:szCs w:val="28"/>
          <w:lang w:eastAsia="zh-HK"/>
        </w:rPr>
        <w:t xml:space="preserve">’s statement referred to the period from 1 April 2010 to 31 March 2011, which is the previous tax year. </w:t>
      </w:r>
      <w:r w:rsidR="0039729A">
        <w:rPr>
          <w:sz w:val="28"/>
          <w:szCs w:val="28"/>
          <w:lang w:eastAsia="zh-HK"/>
        </w:rPr>
        <w:t xml:space="preserve"> </w:t>
      </w:r>
      <w:r w:rsidRPr="005C1528">
        <w:rPr>
          <w:sz w:val="28"/>
          <w:szCs w:val="28"/>
          <w:lang w:eastAsia="zh-HK"/>
        </w:rPr>
        <w:t xml:space="preserve">On balance, I find that it is more likely that both statements purported to state the amount actually received by the plaintiff (with monthly breakdown) for these two tax years for the plaintiff’s tax declaration purposes. </w:t>
      </w:r>
      <w:r w:rsidR="0039729A">
        <w:rPr>
          <w:sz w:val="28"/>
          <w:szCs w:val="28"/>
          <w:lang w:eastAsia="zh-HK"/>
        </w:rPr>
        <w:t xml:space="preserve"> </w:t>
      </w:r>
      <w:r w:rsidRPr="005C1528">
        <w:rPr>
          <w:sz w:val="28"/>
          <w:szCs w:val="28"/>
          <w:lang w:eastAsia="zh-HK"/>
        </w:rPr>
        <w:t xml:space="preserve">Indeed, it would be odd if, for example, the plaintiff was still employed by </w:t>
      </w:r>
      <w:r w:rsidRPr="005C1528">
        <w:rPr>
          <w:sz w:val="28"/>
          <w:szCs w:val="28"/>
          <w:lang w:eastAsia="zh-HK"/>
        </w:rPr>
        <w:t>德堅工程公司</w:t>
      </w:r>
      <w:r w:rsidRPr="005C1528">
        <w:rPr>
          <w:sz w:val="28"/>
          <w:szCs w:val="28"/>
          <w:lang w:eastAsia="zh-HK"/>
        </w:rPr>
        <w:t xml:space="preserve"> in February 2012, but there was no payment by </w:t>
      </w:r>
      <w:r w:rsidRPr="005C1528">
        <w:rPr>
          <w:sz w:val="28"/>
          <w:szCs w:val="28"/>
          <w:lang w:eastAsia="zh-HK"/>
        </w:rPr>
        <w:t>德堅工程公司</w:t>
      </w:r>
      <w:r w:rsidRPr="005C1528">
        <w:rPr>
          <w:sz w:val="28"/>
          <w:szCs w:val="28"/>
          <w:lang w:eastAsia="zh-HK"/>
        </w:rPr>
        <w:t xml:space="preserve"> to the plaintiff for the work done by the plaintiff in that month.</w:t>
      </w:r>
      <w:r w:rsidR="00CD4A14">
        <w:rPr>
          <w:sz w:val="28"/>
          <w:szCs w:val="28"/>
          <w:lang w:eastAsia="zh-HK"/>
        </w:rPr>
        <w:t xml:space="preserve"> </w:t>
      </w:r>
      <w:r w:rsidRPr="005C1528">
        <w:rPr>
          <w:sz w:val="28"/>
          <w:szCs w:val="28"/>
          <w:lang w:eastAsia="zh-HK"/>
        </w:rPr>
        <w:t xml:space="preserve"> As </w:t>
      </w:r>
      <w:r w:rsidRPr="005C1528">
        <w:rPr>
          <w:sz w:val="28"/>
          <w:szCs w:val="28"/>
          <w:lang w:eastAsia="zh-HK"/>
        </w:rPr>
        <w:t>德堅工程公司</w:t>
      </w:r>
      <w:r w:rsidRPr="005C1528">
        <w:rPr>
          <w:sz w:val="28"/>
          <w:szCs w:val="28"/>
          <w:lang w:eastAsia="zh-HK"/>
        </w:rPr>
        <w:t>’s statement showed that the plaintiff was not paid any sums in December 2011, I find that the plaintiff no longer had the part-time job after the end of November 2011.</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As to the plaintiff’s allegation that after November 2011 when she no longer had any work from </w:t>
      </w:r>
      <w:r w:rsidRPr="005C1528">
        <w:rPr>
          <w:sz w:val="28"/>
          <w:szCs w:val="28"/>
          <w:lang w:eastAsia="zh-HK"/>
        </w:rPr>
        <w:t>德堅工程公司</w:t>
      </w:r>
      <w:r w:rsidRPr="005C1528">
        <w:rPr>
          <w:sz w:val="28"/>
          <w:szCs w:val="28"/>
          <w:lang w:eastAsia="zh-HK"/>
        </w:rPr>
        <w:t xml:space="preserve">, she worked at other construction sites, apart from saying that the construction site was located at North Point, the plaintiff was unable to inform the Court the details about her income from that construction site. </w:t>
      </w:r>
      <w:r w:rsidR="00CD4A14">
        <w:rPr>
          <w:sz w:val="28"/>
          <w:szCs w:val="28"/>
          <w:lang w:eastAsia="zh-HK"/>
        </w:rPr>
        <w:t xml:space="preserve"> </w:t>
      </w:r>
      <w:r w:rsidRPr="005C1528">
        <w:rPr>
          <w:sz w:val="28"/>
          <w:szCs w:val="28"/>
          <w:lang w:eastAsia="zh-HK"/>
        </w:rPr>
        <w:t xml:space="preserve">Furthermore, there is no documentary evidence to show that the plaintiff did have income from part-time work after November 2011. </w:t>
      </w:r>
      <w:r w:rsidR="00CD4A14">
        <w:rPr>
          <w:sz w:val="28"/>
          <w:szCs w:val="28"/>
          <w:lang w:eastAsia="zh-HK"/>
        </w:rPr>
        <w:t xml:space="preserve"> </w:t>
      </w:r>
      <w:r w:rsidRPr="005C1528">
        <w:rPr>
          <w:sz w:val="28"/>
          <w:szCs w:val="28"/>
          <w:lang w:eastAsia="zh-HK"/>
        </w:rPr>
        <w:t xml:space="preserve">The letter from IRD dated 9 September 2013 only mentioned the plaintiff’s income from </w:t>
      </w:r>
      <w:r w:rsidRPr="005C1528">
        <w:rPr>
          <w:sz w:val="28"/>
          <w:szCs w:val="28"/>
          <w:lang w:eastAsia="zh-HK"/>
        </w:rPr>
        <w:t>建利公司</w:t>
      </w:r>
      <w:r w:rsidRPr="005C1528">
        <w:rPr>
          <w:sz w:val="28"/>
          <w:szCs w:val="28"/>
          <w:lang w:eastAsia="zh-HK"/>
        </w:rPr>
        <w:t xml:space="preserve"> and </w:t>
      </w:r>
      <w:r w:rsidRPr="005C1528">
        <w:rPr>
          <w:sz w:val="28"/>
          <w:szCs w:val="28"/>
          <w:lang w:eastAsia="zh-HK"/>
        </w:rPr>
        <w:t>德堅工程公司</w:t>
      </w:r>
      <w:r w:rsidRPr="005C1528">
        <w:rPr>
          <w:sz w:val="28"/>
          <w:szCs w:val="28"/>
          <w:lang w:eastAsia="zh-HK"/>
        </w:rPr>
        <w:t xml:space="preserve">, but not any other construction companies. </w:t>
      </w:r>
      <w:bookmarkStart w:id="1" w:name="_GoBack"/>
      <w:bookmarkEnd w:id="1"/>
      <w:r w:rsidRPr="005C1528">
        <w:rPr>
          <w:sz w:val="28"/>
          <w:szCs w:val="28"/>
          <w:lang w:eastAsia="zh-HK"/>
        </w:rPr>
        <w:t>It would be odd if the plaintiff indeed received income from the alleged construction site in North Point but did not similarly declare her income therefrom to the IRD for tax purposes.</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For the above reasons, I find that the plaintiff has not suffered any loss of earnings from the part-time work as a result of the Accident.</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To conclude on this head of damages, I would assess the pre-trial loss of earnings as </w:t>
      </w:r>
      <w:proofErr w:type="gramStart"/>
      <w:r w:rsidRPr="005C1528">
        <w:rPr>
          <w:sz w:val="28"/>
          <w:szCs w:val="28"/>
        </w:rPr>
        <w:t>follows:</w:t>
      </w:r>
      <w:r w:rsidR="00CD4A14">
        <w:rPr>
          <w:sz w:val="28"/>
          <w:szCs w:val="28"/>
        </w:rPr>
        <w:t>-</w:t>
      </w:r>
      <w:proofErr w:type="gramEnd"/>
    </w:p>
    <w:p w:rsidR="006D0160" w:rsidRPr="005C1528" w:rsidRDefault="006D0160" w:rsidP="005C1528">
      <w:pPr>
        <w:pStyle w:val="ListParagraph"/>
        <w:spacing w:line="360" w:lineRule="auto"/>
        <w:ind w:left="0"/>
        <w:jc w:val="both"/>
      </w:pPr>
    </w:p>
    <w:p w:rsidR="006D0160" w:rsidRPr="005C1528" w:rsidRDefault="00CD4A14" w:rsidP="005C1528">
      <w:pPr>
        <w:pStyle w:val="ListParagraph"/>
        <w:spacing w:line="360" w:lineRule="auto"/>
        <w:ind w:left="0"/>
        <w:jc w:val="both"/>
      </w:pPr>
      <w:r>
        <w:tab/>
      </w:r>
      <w:r w:rsidR="006D0160" w:rsidRPr="005C1528">
        <w:t xml:space="preserve">HK$9,715/30 × 52 days × 1.15 = </w:t>
      </w:r>
      <w:r w:rsidR="006D0160" w:rsidRPr="005C1528">
        <w:rPr>
          <w:u w:val="single"/>
        </w:rPr>
        <w:t>HK$19,365.23</w:t>
      </w:r>
    </w:p>
    <w:p w:rsidR="006D0160" w:rsidRPr="005C1528" w:rsidRDefault="006D0160" w:rsidP="005C1528">
      <w:pPr>
        <w:pStyle w:val="ListParagraph"/>
        <w:spacing w:line="360" w:lineRule="auto"/>
        <w:ind w:left="0"/>
        <w:jc w:val="both"/>
      </w:pPr>
    </w:p>
    <w:p w:rsidR="006D0160" w:rsidRPr="00CD4A14" w:rsidRDefault="006D0160" w:rsidP="005C1528">
      <w:pPr>
        <w:pStyle w:val="Heading1"/>
        <w:tabs>
          <w:tab w:val="left" w:pos="1440"/>
        </w:tabs>
        <w:spacing w:before="0" w:after="0" w:line="360" w:lineRule="auto"/>
        <w:contextualSpacing/>
        <w:jc w:val="both"/>
        <w:rPr>
          <w:rFonts w:ascii="Times New Roman" w:hAnsi="Times New Roman"/>
          <w:b w:val="0"/>
          <w:i/>
        </w:rPr>
      </w:pPr>
      <w:r w:rsidRPr="00CD4A14">
        <w:rPr>
          <w:rFonts w:ascii="Times New Roman" w:hAnsi="Times New Roman"/>
          <w:b w:val="0"/>
          <w:i/>
        </w:rPr>
        <w:t>FUTURE LOSS OF EARNINGS</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The plaintiff abandoned her claim under this head of damages at the trial.</w:t>
      </w:r>
    </w:p>
    <w:p w:rsidR="006D0160" w:rsidRPr="005C1528" w:rsidRDefault="006D0160" w:rsidP="005C1528">
      <w:pPr>
        <w:pStyle w:val="Text1"/>
        <w:numPr>
          <w:ilvl w:val="0"/>
          <w:numId w:val="0"/>
        </w:numPr>
        <w:tabs>
          <w:tab w:val="left" w:pos="1440"/>
        </w:tabs>
        <w:spacing w:line="360" w:lineRule="auto"/>
        <w:rPr>
          <w:sz w:val="28"/>
          <w:szCs w:val="28"/>
        </w:rPr>
      </w:pPr>
    </w:p>
    <w:p w:rsidR="006D0160" w:rsidRPr="00CD4A14" w:rsidRDefault="006D0160" w:rsidP="005C1528">
      <w:pPr>
        <w:pStyle w:val="Heading1"/>
        <w:tabs>
          <w:tab w:val="left" w:pos="1440"/>
        </w:tabs>
        <w:spacing w:before="0" w:after="0" w:line="360" w:lineRule="auto"/>
        <w:contextualSpacing/>
        <w:jc w:val="both"/>
        <w:rPr>
          <w:rFonts w:ascii="Times New Roman" w:hAnsi="Times New Roman"/>
          <w:b w:val="0"/>
          <w:i/>
        </w:rPr>
      </w:pPr>
      <w:r w:rsidRPr="00CD4A14">
        <w:rPr>
          <w:rFonts w:ascii="Times New Roman" w:hAnsi="Times New Roman"/>
          <w:b w:val="0"/>
          <w:i/>
        </w:rPr>
        <w:t>Loss of earning capacity</w:t>
      </w:r>
    </w:p>
    <w:p w:rsidR="006D0160" w:rsidRPr="005C1528" w:rsidRDefault="006D0160" w:rsidP="005C1528">
      <w:pPr>
        <w:pStyle w:val="Text1"/>
        <w:numPr>
          <w:ilvl w:val="0"/>
          <w:numId w:val="0"/>
        </w:numPr>
        <w:tabs>
          <w:tab w:val="left" w:pos="1440"/>
        </w:tabs>
        <w:spacing w:line="360" w:lineRule="auto"/>
        <w:rPr>
          <w:sz w:val="28"/>
          <w:szCs w:val="28"/>
        </w:rPr>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The parties reminded me of the well-established legal principles laid down in </w:t>
      </w:r>
      <w:r w:rsidRPr="005C1528">
        <w:rPr>
          <w:rFonts w:eastAsia="Times New Roman"/>
          <w:sz w:val="28"/>
          <w:szCs w:val="28"/>
        </w:rPr>
        <w:t xml:space="preserve">the Hong Kong Court of Appeal decision of </w:t>
      </w:r>
      <w:r w:rsidRPr="005C1528">
        <w:rPr>
          <w:rFonts w:eastAsia="Times New Roman"/>
          <w:i/>
          <w:sz w:val="28"/>
          <w:szCs w:val="28"/>
        </w:rPr>
        <w:t xml:space="preserve">Yu </w:t>
      </w:r>
      <w:proofErr w:type="spellStart"/>
      <w:r w:rsidRPr="005C1528">
        <w:rPr>
          <w:rFonts w:eastAsia="Times New Roman"/>
          <w:i/>
          <w:sz w:val="28"/>
          <w:szCs w:val="28"/>
        </w:rPr>
        <w:t>Kok</w:t>
      </w:r>
      <w:proofErr w:type="spellEnd"/>
      <w:r w:rsidRPr="005C1528">
        <w:rPr>
          <w:rFonts w:eastAsia="Times New Roman"/>
          <w:i/>
          <w:sz w:val="28"/>
          <w:szCs w:val="28"/>
        </w:rPr>
        <w:t xml:space="preserve"> Wing v Lee Tim </w:t>
      </w:r>
      <w:proofErr w:type="spellStart"/>
      <w:r w:rsidRPr="005C1528">
        <w:rPr>
          <w:rFonts w:eastAsia="Times New Roman"/>
          <w:i/>
          <w:sz w:val="28"/>
          <w:szCs w:val="28"/>
        </w:rPr>
        <w:t>Loi</w:t>
      </w:r>
      <w:proofErr w:type="spellEnd"/>
      <w:r w:rsidRPr="005C1528">
        <w:rPr>
          <w:rFonts w:eastAsia="Times New Roman"/>
          <w:sz w:val="28"/>
          <w:szCs w:val="28"/>
        </w:rPr>
        <w:t xml:space="preserve"> [2001] 2 HKLRD 306 at 311-312 (citing </w:t>
      </w:r>
      <w:proofErr w:type="spellStart"/>
      <w:r w:rsidRPr="005C1528">
        <w:rPr>
          <w:rFonts w:eastAsia="Times New Roman"/>
          <w:i/>
          <w:iCs/>
          <w:sz w:val="28"/>
          <w:szCs w:val="28"/>
        </w:rPr>
        <w:t>Moeliker</w:t>
      </w:r>
      <w:proofErr w:type="spellEnd"/>
      <w:r w:rsidRPr="005C1528">
        <w:rPr>
          <w:rFonts w:eastAsia="Times New Roman"/>
          <w:i/>
          <w:iCs/>
          <w:sz w:val="28"/>
          <w:szCs w:val="28"/>
        </w:rPr>
        <w:t xml:space="preserve"> v A </w:t>
      </w:r>
      <w:proofErr w:type="spellStart"/>
      <w:r w:rsidRPr="005C1528">
        <w:rPr>
          <w:rFonts w:eastAsia="Times New Roman"/>
          <w:i/>
          <w:iCs/>
          <w:sz w:val="28"/>
          <w:szCs w:val="28"/>
        </w:rPr>
        <w:t>Reyrolle</w:t>
      </w:r>
      <w:proofErr w:type="spellEnd"/>
      <w:r w:rsidRPr="005C1528">
        <w:rPr>
          <w:rFonts w:eastAsia="Times New Roman"/>
          <w:i/>
          <w:iCs/>
          <w:sz w:val="28"/>
          <w:szCs w:val="28"/>
        </w:rPr>
        <w:t xml:space="preserve"> &amp; Co Ltd</w:t>
      </w:r>
      <w:r w:rsidRPr="005C1528">
        <w:rPr>
          <w:rFonts w:eastAsia="Times New Roman"/>
          <w:sz w:val="28"/>
          <w:szCs w:val="28"/>
        </w:rPr>
        <w:t xml:space="preserve"> [1977] 1 WLR 132</w:t>
      </w:r>
      <w:proofErr w:type="gramStart"/>
      <w:r w:rsidRPr="005C1528">
        <w:rPr>
          <w:rFonts w:eastAsia="Times New Roman"/>
          <w:sz w:val="28"/>
          <w:szCs w:val="28"/>
        </w:rPr>
        <w:t>):</w:t>
      </w:r>
      <w:r w:rsidR="00CD4A14">
        <w:rPr>
          <w:rFonts w:eastAsia="Times New Roman"/>
          <w:sz w:val="28"/>
          <w:szCs w:val="28"/>
        </w:rPr>
        <w:t>-</w:t>
      </w:r>
      <w:proofErr w:type="gramEnd"/>
    </w:p>
    <w:p w:rsidR="006D0160" w:rsidRPr="005C1528" w:rsidRDefault="006D0160" w:rsidP="005C1528">
      <w:pPr>
        <w:pStyle w:val="Text1"/>
        <w:numPr>
          <w:ilvl w:val="0"/>
          <w:numId w:val="0"/>
        </w:numPr>
        <w:tabs>
          <w:tab w:val="left" w:pos="1440"/>
        </w:tabs>
        <w:spacing w:line="360" w:lineRule="auto"/>
        <w:rPr>
          <w:sz w:val="28"/>
          <w:szCs w:val="28"/>
        </w:rPr>
      </w:pPr>
    </w:p>
    <w:p w:rsidR="006D0160" w:rsidRPr="00CD4A14" w:rsidRDefault="006D0160" w:rsidP="00CD4A14">
      <w:pPr>
        <w:pStyle w:val="Quote"/>
        <w:tabs>
          <w:tab w:val="left" w:pos="1440"/>
        </w:tabs>
        <w:spacing w:line="240" w:lineRule="auto"/>
        <w:ind w:right="746"/>
        <w:rPr>
          <w:szCs w:val="24"/>
          <w:lang w:val="en-US"/>
        </w:rPr>
      </w:pPr>
      <w:r w:rsidRPr="00CD4A14">
        <w:rPr>
          <w:i w:val="0"/>
          <w:szCs w:val="24"/>
        </w:rPr>
        <w:t>“</w:t>
      </w:r>
      <w:r w:rsidRPr="00CD4A14">
        <w:rPr>
          <w:szCs w:val="24"/>
          <w:lang w:val="en-US"/>
        </w:rPr>
        <w:t xml:space="preserve">It is important to remember what an award for loss of future earning capacity is actually for. As was said by Lord Fraser of </w:t>
      </w:r>
      <w:proofErr w:type="spellStart"/>
      <w:r w:rsidRPr="00CD4A14">
        <w:rPr>
          <w:szCs w:val="24"/>
          <w:lang w:val="en-US"/>
        </w:rPr>
        <w:t>Tullybelton</w:t>
      </w:r>
      <w:proofErr w:type="spellEnd"/>
      <w:r w:rsidRPr="00CD4A14">
        <w:rPr>
          <w:szCs w:val="24"/>
          <w:lang w:val="en-US"/>
        </w:rPr>
        <w:t xml:space="preserve"> in the Privy Council in Chan </w:t>
      </w:r>
      <w:proofErr w:type="spellStart"/>
      <w:r w:rsidRPr="00CD4A14">
        <w:rPr>
          <w:szCs w:val="24"/>
          <w:lang w:val="en-US"/>
        </w:rPr>
        <w:t>Wai</w:t>
      </w:r>
      <w:proofErr w:type="spellEnd"/>
      <w:r w:rsidRPr="00CD4A14">
        <w:rPr>
          <w:szCs w:val="24"/>
          <w:lang w:val="en-US"/>
        </w:rPr>
        <w:t xml:space="preserve"> Tong </w:t>
      </w:r>
      <w:proofErr w:type="gramStart"/>
      <w:r w:rsidRPr="00CD4A14">
        <w:rPr>
          <w:szCs w:val="24"/>
          <w:lang w:val="en-US"/>
        </w:rPr>
        <w:t>v</w:t>
      </w:r>
      <w:proofErr w:type="gramEnd"/>
      <w:r w:rsidRPr="00CD4A14">
        <w:rPr>
          <w:szCs w:val="24"/>
          <w:lang w:val="en-US"/>
        </w:rPr>
        <w:t xml:space="preserve"> Li Ping Sum [1985] HKLR 176 at 183B-D, it is intended:</w:t>
      </w:r>
    </w:p>
    <w:p w:rsidR="006D0160" w:rsidRPr="00CD4A14" w:rsidRDefault="006D0160" w:rsidP="00CD4A14">
      <w:pPr>
        <w:pStyle w:val="Quote"/>
        <w:tabs>
          <w:tab w:val="left" w:pos="1440"/>
        </w:tabs>
        <w:spacing w:line="240" w:lineRule="auto"/>
        <w:ind w:right="746"/>
        <w:rPr>
          <w:szCs w:val="24"/>
          <w:lang w:val="en-US"/>
        </w:rPr>
      </w:pPr>
    </w:p>
    <w:p w:rsidR="006D0160" w:rsidRPr="00CD4A14" w:rsidRDefault="006D0160" w:rsidP="00CD4A14">
      <w:pPr>
        <w:pStyle w:val="Quote"/>
        <w:tabs>
          <w:tab w:val="left" w:pos="1440"/>
        </w:tabs>
        <w:spacing w:line="240" w:lineRule="auto"/>
        <w:ind w:right="746"/>
        <w:rPr>
          <w:szCs w:val="24"/>
          <w:lang w:val="en-US"/>
        </w:rPr>
      </w:pPr>
      <w:r w:rsidRPr="00CD4A14">
        <w:rPr>
          <w:szCs w:val="24"/>
          <w:lang w:val="en-US"/>
        </w:rPr>
        <w:t xml:space="preserve">… to cover the risk that, at some future date during the claimant’s working life, </w:t>
      </w:r>
      <w:r w:rsidRPr="00CD4A14">
        <w:rPr>
          <w:szCs w:val="24"/>
          <w:u w:val="single"/>
          <w:lang w:val="en-US"/>
        </w:rPr>
        <w:t xml:space="preserve">he will lose his employment and will then suffer financial loss because of his disadvantage in the </w:t>
      </w:r>
      <w:proofErr w:type="spellStart"/>
      <w:r w:rsidRPr="00CD4A14">
        <w:rPr>
          <w:szCs w:val="24"/>
          <w:u w:val="single"/>
          <w:lang w:val="en-US"/>
        </w:rPr>
        <w:t>labour</w:t>
      </w:r>
      <w:proofErr w:type="spellEnd"/>
      <w:r w:rsidRPr="00CD4A14">
        <w:rPr>
          <w:szCs w:val="24"/>
          <w:u w:val="single"/>
          <w:lang w:val="en-US"/>
        </w:rPr>
        <w:t xml:space="preserve"> market. The Court has to evaluate the present value of that future risk</w:t>
      </w:r>
      <w:r w:rsidRPr="00CD4A14">
        <w:rPr>
          <w:szCs w:val="24"/>
          <w:lang w:val="en-US"/>
        </w:rPr>
        <w:t xml:space="preserve"> — see </w:t>
      </w:r>
      <w:proofErr w:type="spellStart"/>
      <w:r w:rsidRPr="00CD4A14">
        <w:rPr>
          <w:szCs w:val="24"/>
          <w:lang w:val="en-US"/>
        </w:rPr>
        <w:t>Moeliker</w:t>
      </w:r>
      <w:proofErr w:type="spellEnd"/>
      <w:r w:rsidRPr="00CD4A14">
        <w:rPr>
          <w:szCs w:val="24"/>
          <w:lang w:val="en-US"/>
        </w:rPr>
        <w:t xml:space="preserve"> v A. </w:t>
      </w:r>
      <w:proofErr w:type="spellStart"/>
      <w:r w:rsidRPr="00CD4A14">
        <w:rPr>
          <w:szCs w:val="24"/>
          <w:lang w:val="en-US"/>
        </w:rPr>
        <w:t>Reyrolle</w:t>
      </w:r>
      <w:proofErr w:type="spellEnd"/>
      <w:r w:rsidRPr="00CD4A14">
        <w:rPr>
          <w:szCs w:val="24"/>
          <w:lang w:val="en-US"/>
        </w:rPr>
        <w:t xml:space="preserve"> &amp; Co. Limited [1977] 1 WLR 132, 140, where Browne L.J. dealt fully with this matter. Evidence is therefore required in order to prove the extent, if any, of the risk that the claimant will at some future time during his working life lose his employment. If he is, and has been for many years, in secure employment with a public authority the risk may be negligible. In other </w:t>
      </w:r>
      <w:proofErr w:type="gramStart"/>
      <w:r w:rsidRPr="00CD4A14">
        <w:rPr>
          <w:szCs w:val="24"/>
          <w:lang w:val="en-US"/>
        </w:rPr>
        <w:t>cases</w:t>
      </w:r>
      <w:proofErr w:type="gramEnd"/>
      <w:r w:rsidRPr="00CD4A14">
        <w:rPr>
          <w:szCs w:val="24"/>
          <w:lang w:val="en-US"/>
        </w:rPr>
        <w:t xml:space="preserve"> the degree of risk may vary almost infinitely, depending on inter alia the claimant’s age and the nature of his employment. Evidence will also be generally required in order to show how far the claimant’s earning capacity would be adversely affected by his disability. This will depend largely on the nature of his employment. Loss of an arm or a leg will have a much more serious effect upon the earning capacity of a </w:t>
      </w:r>
      <w:proofErr w:type="spellStart"/>
      <w:r w:rsidRPr="00CD4A14">
        <w:rPr>
          <w:szCs w:val="24"/>
          <w:lang w:val="en-US"/>
        </w:rPr>
        <w:t>labourer</w:t>
      </w:r>
      <w:proofErr w:type="spellEnd"/>
      <w:r w:rsidRPr="00CD4A14">
        <w:rPr>
          <w:szCs w:val="24"/>
          <w:lang w:val="en-US"/>
        </w:rPr>
        <w:t xml:space="preserve"> than on that of an accountant.</w:t>
      </w:r>
    </w:p>
    <w:p w:rsidR="006D0160" w:rsidRPr="00CD4A14" w:rsidRDefault="006D0160" w:rsidP="00CD4A14">
      <w:pPr>
        <w:pStyle w:val="Quote"/>
        <w:tabs>
          <w:tab w:val="left" w:pos="1440"/>
        </w:tabs>
        <w:spacing w:line="240" w:lineRule="auto"/>
        <w:ind w:right="746"/>
        <w:rPr>
          <w:szCs w:val="24"/>
          <w:lang w:val="en-US"/>
        </w:rPr>
      </w:pPr>
    </w:p>
    <w:p w:rsidR="006D0160" w:rsidRPr="00CD4A14" w:rsidRDefault="006D0160" w:rsidP="00CD4A14">
      <w:pPr>
        <w:pStyle w:val="Quote"/>
        <w:tabs>
          <w:tab w:val="left" w:pos="1440"/>
        </w:tabs>
        <w:spacing w:line="240" w:lineRule="auto"/>
        <w:ind w:right="746"/>
        <w:rPr>
          <w:szCs w:val="24"/>
          <w:lang w:val="en-US"/>
        </w:rPr>
      </w:pPr>
      <w:r w:rsidRPr="00CD4A14">
        <w:rPr>
          <w:szCs w:val="24"/>
          <w:lang w:val="en-US"/>
        </w:rPr>
        <w:t xml:space="preserve">It is also useful to remember what Browne LJ actually said in </w:t>
      </w:r>
      <w:proofErr w:type="spellStart"/>
      <w:r w:rsidRPr="00CD4A14">
        <w:rPr>
          <w:szCs w:val="24"/>
          <w:lang w:val="en-US"/>
        </w:rPr>
        <w:t>Moeliker</w:t>
      </w:r>
      <w:proofErr w:type="spellEnd"/>
      <w:r w:rsidRPr="00CD4A14">
        <w:rPr>
          <w:szCs w:val="24"/>
          <w:lang w:val="en-US"/>
        </w:rPr>
        <w:t xml:space="preserve"> at p 142A-C:</w:t>
      </w:r>
    </w:p>
    <w:p w:rsidR="006D0160" w:rsidRPr="00CD4A14" w:rsidRDefault="006D0160" w:rsidP="00CD4A14">
      <w:pPr>
        <w:pStyle w:val="Quote"/>
        <w:tabs>
          <w:tab w:val="left" w:pos="1440"/>
        </w:tabs>
        <w:spacing w:line="240" w:lineRule="auto"/>
        <w:ind w:right="746"/>
        <w:rPr>
          <w:szCs w:val="24"/>
          <w:lang w:val="en-US"/>
        </w:rPr>
      </w:pPr>
    </w:p>
    <w:p w:rsidR="006D0160" w:rsidRPr="00CD4A14" w:rsidRDefault="006D0160" w:rsidP="00CD4A14">
      <w:pPr>
        <w:pStyle w:val="Quote"/>
        <w:tabs>
          <w:tab w:val="left" w:pos="1440"/>
        </w:tabs>
        <w:spacing w:line="240" w:lineRule="auto"/>
        <w:ind w:right="746"/>
        <w:rPr>
          <w:i w:val="0"/>
          <w:szCs w:val="24"/>
          <w:lang w:val="en-US"/>
        </w:rPr>
      </w:pPr>
      <w:r w:rsidRPr="00CD4A14">
        <w:rPr>
          <w:szCs w:val="24"/>
          <w:lang w:val="en-US"/>
        </w:rPr>
        <w:t xml:space="preserve">The consideration of this head of damages should be made in two stages. 1. </w:t>
      </w:r>
      <w:r w:rsidRPr="00CD4A14">
        <w:rPr>
          <w:szCs w:val="24"/>
          <w:u w:val="single"/>
          <w:lang w:val="en-US"/>
        </w:rPr>
        <w:t xml:space="preserve">Is there a ‘substantial’ or ‘real’ risk that a plaintiff will lose his present job at some time before the estimated end of his working life? 2. If there is (but not otherwise), the court must assess and quantify the present value of the risk of the financial damage which the plaintiff will suffer if that risk </w:t>
      </w:r>
      <w:proofErr w:type="spellStart"/>
      <w:r w:rsidRPr="00CD4A14">
        <w:rPr>
          <w:szCs w:val="24"/>
          <w:u w:val="single"/>
          <w:lang w:val="en-US"/>
        </w:rPr>
        <w:t>materialises</w:t>
      </w:r>
      <w:proofErr w:type="spellEnd"/>
      <w:r w:rsidRPr="00CD4A14">
        <w:rPr>
          <w:szCs w:val="24"/>
          <w:lang w:val="en-US"/>
        </w:rPr>
        <w:t xml:space="preserve">, having regard to the degree of the risk, the time when it may </w:t>
      </w:r>
      <w:proofErr w:type="spellStart"/>
      <w:r w:rsidRPr="00CD4A14">
        <w:rPr>
          <w:szCs w:val="24"/>
          <w:lang w:val="en-US"/>
        </w:rPr>
        <w:t>materialise</w:t>
      </w:r>
      <w:proofErr w:type="spellEnd"/>
      <w:r w:rsidRPr="00CD4A14">
        <w:rPr>
          <w:szCs w:val="24"/>
          <w:lang w:val="en-US"/>
        </w:rPr>
        <w:t xml:space="preserve">, and the factors, both </w:t>
      </w:r>
      <w:proofErr w:type="spellStart"/>
      <w:r w:rsidRPr="00CD4A14">
        <w:rPr>
          <w:szCs w:val="24"/>
          <w:lang w:val="en-US"/>
        </w:rPr>
        <w:t>favourable</w:t>
      </w:r>
      <w:proofErr w:type="spellEnd"/>
      <w:r w:rsidRPr="00CD4A14">
        <w:rPr>
          <w:szCs w:val="24"/>
          <w:lang w:val="en-US"/>
        </w:rPr>
        <w:t xml:space="preserve"> and </w:t>
      </w:r>
      <w:proofErr w:type="spellStart"/>
      <w:r w:rsidRPr="00CD4A14">
        <w:rPr>
          <w:szCs w:val="24"/>
          <w:lang w:val="en-US"/>
        </w:rPr>
        <w:t>unfavourable</w:t>
      </w:r>
      <w:proofErr w:type="spellEnd"/>
      <w:r w:rsidRPr="00CD4A14">
        <w:rPr>
          <w:szCs w:val="24"/>
          <w:lang w:val="en-US"/>
        </w:rPr>
        <w:t>, which in a particular case will, or may, affect the plaintiff’s chances of getting a job at all, or an equally well paid job.</w:t>
      </w:r>
      <w:r w:rsidRPr="00CD4A14">
        <w:rPr>
          <w:i w:val="0"/>
          <w:szCs w:val="24"/>
          <w:lang w:val="en-US"/>
        </w:rPr>
        <w:t>” (emphasis added)</w:t>
      </w:r>
    </w:p>
    <w:p w:rsidR="006D0160" w:rsidRPr="005C1528" w:rsidRDefault="006D0160" w:rsidP="005C1528">
      <w:pPr>
        <w:pStyle w:val="Text1"/>
        <w:numPr>
          <w:ilvl w:val="0"/>
          <w:numId w:val="0"/>
        </w:numPr>
        <w:tabs>
          <w:tab w:val="left" w:pos="1440"/>
        </w:tabs>
        <w:spacing w:line="360" w:lineRule="auto"/>
        <w:rPr>
          <w:sz w:val="28"/>
          <w:szCs w:val="28"/>
        </w:rPr>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I will first assess whether there is a substantial or real risk that the plaintiff will suffer from disadvantage in the labour market because of her injuries. In doing so, I take into account the following </w:t>
      </w:r>
      <w:proofErr w:type="gramStart"/>
      <w:r w:rsidRPr="005C1528">
        <w:rPr>
          <w:sz w:val="28"/>
          <w:szCs w:val="28"/>
        </w:rPr>
        <w:t>evidence:</w:t>
      </w:r>
      <w:r w:rsidR="006F1054">
        <w:rPr>
          <w:sz w:val="28"/>
          <w:szCs w:val="28"/>
        </w:rPr>
        <w:t>-</w:t>
      </w:r>
      <w:proofErr w:type="gramEnd"/>
    </w:p>
    <w:p w:rsidR="006D0160" w:rsidRPr="005C1528" w:rsidRDefault="006D0160" w:rsidP="005C1528">
      <w:pPr>
        <w:pStyle w:val="Text1"/>
        <w:numPr>
          <w:ilvl w:val="0"/>
          <w:numId w:val="0"/>
        </w:numPr>
        <w:tabs>
          <w:tab w:val="left" w:pos="1440"/>
        </w:tabs>
        <w:spacing w:line="360" w:lineRule="auto"/>
        <w:rPr>
          <w:sz w:val="28"/>
          <w:szCs w:val="28"/>
        </w:rPr>
      </w:pPr>
    </w:p>
    <w:p w:rsidR="006D0160" w:rsidRPr="005C1528" w:rsidRDefault="006D0160" w:rsidP="006F1054">
      <w:pPr>
        <w:pStyle w:val="Text2"/>
        <w:tabs>
          <w:tab w:val="left" w:pos="2160"/>
        </w:tabs>
        <w:spacing w:line="360" w:lineRule="auto"/>
        <w:ind w:left="2160"/>
        <w:rPr>
          <w:sz w:val="28"/>
          <w:szCs w:val="28"/>
        </w:rPr>
      </w:pPr>
      <w:r w:rsidRPr="005C1528">
        <w:rPr>
          <w:sz w:val="28"/>
          <w:szCs w:val="28"/>
        </w:rPr>
        <w:t xml:space="preserve">I have made findings at paragraph </w:t>
      </w:r>
      <w:r w:rsidRPr="005C1528">
        <w:rPr>
          <w:sz w:val="28"/>
          <w:szCs w:val="28"/>
        </w:rPr>
        <w:fldChar w:fldCharType="begin"/>
      </w:r>
      <w:r w:rsidRPr="005C1528">
        <w:rPr>
          <w:sz w:val="28"/>
          <w:szCs w:val="28"/>
        </w:rPr>
        <w:instrText xml:space="preserve"> REF _Ref535917877 \r \h </w:instrText>
      </w:r>
      <w:r w:rsidR="005C1528" w:rsidRPr="005C1528">
        <w:rPr>
          <w:sz w:val="28"/>
          <w:szCs w:val="28"/>
        </w:rPr>
        <w:instrText xml:space="preserve"> \* MERGEFORMAT </w:instrText>
      </w:r>
      <w:r w:rsidRPr="005C1528">
        <w:rPr>
          <w:sz w:val="28"/>
          <w:szCs w:val="28"/>
        </w:rPr>
      </w:r>
      <w:r w:rsidRPr="005C1528">
        <w:rPr>
          <w:sz w:val="28"/>
          <w:szCs w:val="28"/>
        </w:rPr>
        <w:fldChar w:fldCharType="separate"/>
      </w:r>
      <w:r w:rsidR="00677501">
        <w:rPr>
          <w:sz w:val="28"/>
          <w:szCs w:val="28"/>
        </w:rPr>
        <w:t>24</w:t>
      </w:r>
      <w:r w:rsidRPr="005C1528">
        <w:rPr>
          <w:sz w:val="28"/>
          <w:szCs w:val="28"/>
        </w:rPr>
        <w:fldChar w:fldCharType="end"/>
      </w:r>
      <w:r w:rsidRPr="005C1528">
        <w:rPr>
          <w:sz w:val="28"/>
          <w:szCs w:val="28"/>
        </w:rPr>
        <w:t xml:space="preserve"> above that the plaintiff’s coccygeal pain has largely subsided since end of April 2014, 3-4 months after the coccyx fracture was found to have healed (or 8-9 months after the Accident). </w:t>
      </w:r>
      <w:r w:rsidR="006F1054">
        <w:rPr>
          <w:sz w:val="28"/>
          <w:szCs w:val="28"/>
        </w:rPr>
        <w:t xml:space="preserve"> </w:t>
      </w:r>
      <w:r w:rsidRPr="005C1528">
        <w:rPr>
          <w:sz w:val="28"/>
          <w:szCs w:val="28"/>
        </w:rPr>
        <w:t xml:space="preserve">Any residual tenderness or discomfort in the lower back, </w:t>
      </w:r>
      <w:proofErr w:type="spellStart"/>
      <w:r w:rsidRPr="005C1528">
        <w:rPr>
          <w:sz w:val="28"/>
          <w:szCs w:val="28"/>
        </w:rPr>
        <w:t>sacrococcygeal</w:t>
      </w:r>
      <w:proofErr w:type="spellEnd"/>
      <w:r w:rsidRPr="005C1528">
        <w:rPr>
          <w:sz w:val="28"/>
          <w:szCs w:val="28"/>
        </w:rPr>
        <w:t>, or buttock area is possible but should be of a mild degree.</w:t>
      </w:r>
    </w:p>
    <w:p w:rsidR="006D0160" w:rsidRPr="005C1528" w:rsidRDefault="006D0160" w:rsidP="006F1054">
      <w:pPr>
        <w:pStyle w:val="Text2"/>
        <w:numPr>
          <w:ilvl w:val="0"/>
          <w:numId w:val="0"/>
        </w:numPr>
        <w:tabs>
          <w:tab w:val="left" w:pos="2160"/>
        </w:tabs>
        <w:spacing w:line="360" w:lineRule="auto"/>
        <w:ind w:left="2160" w:hanging="720"/>
        <w:rPr>
          <w:sz w:val="28"/>
          <w:szCs w:val="28"/>
        </w:rPr>
      </w:pPr>
    </w:p>
    <w:p w:rsidR="006D0160" w:rsidRPr="005C1528" w:rsidRDefault="006D0160" w:rsidP="006F1054">
      <w:pPr>
        <w:pStyle w:val="Text2"/>
        <w:tabs>
          <w:tab w:val="left" w:pos="2160"/>
        </w:tabs>
        <w:spacing w:line="360" w:lineRule="auto"/>
        <w:ind w:left="2160"/>
        <w:rPr>
          <w:sz w:val="28"/>
          <w:szCs w:val="28"/>
        </w:rPr>
      </w:pPr>
      <w:r w:rsidRPr="005C1528">
        <w:rPr>
          <w:sz w:val="28"/>
          <w:szCs w:val="28"/>
        </w:rPr>
        <w:t xml:space="preserve">As to the effect of the Accident on the plaintiff’s working capacity, as I have stated above, there is no real difference between the opinion of Dr </w:t>
      </w:r>
      <w:proofErr w:type="spellStart"/>
      <w:r w:rsidRPr="005C1528">
        <w:rPr>
          <w:sz w:val="28"/>
          <w:szCs w:val="28"/>
        </w:rPr>
        <w:t>Tio</w:t>
      </w:r>
      <w:proofErr w:type="spellEnd"/>
      <w:r w:rsidRPr="005C1528">
        <w:rPr>
          <w:sz w:val="28"/>
          <w:szCs w:val="28"/>
        </w:rPr>
        <w:t xml:space="preserve"> and Dr </w:t>
      </w:r>
      <w:proofErr w:type="spellStart"/>
      <w:r w:rsidRPr="005C1528">
        <w:rPr>
          <w:sz w:val="28"/>
          <w:szCs w:val="28"/>
        </w:rPr>
        <w:t>Tsoi</w:t>
      </w:r>
      <w:proofErr w:type="spellEnd"/>
      <w:r w:rsidRPr="005C1528">
        <w:rPr>
          <w:sz w:val="28"/>
          <w:szCs w:val="28"/>
        </w:rPr>
        <w:t xml:space="preserve">. </w:t>
      </w:r>
      <w:r w:rsidR="006F1054">
        <w:rPr>
          <w:sz w:val="28"/>
          <w:szCs w:val="28"/>
        </w:rPr>
        <w:t xml:space="preserve"> </w:t>
      </w:r>
      <w:r w:rsidRPr="005C1528">
        <w:rPr>
          <w:sz w:val="28"/>
          <w:szCs w:val="28"/>
        </w:rPr>
        <w:t xml:space="preserve">Both stated in the Joint Medical Report that the plaintiff should be able to resume her pre-Accident job as a school janitor. </w:t>
      </w:r>
      <w:r w:rsidR="006F1054">
        <w:rPr>
          <w:sz w:val="28"/>
          <w:szCs w:val="28"/>
        </w:rPr>
        <w:t xml:space="preserve"> </w:t>
      </w:r>
      <w:r w:rsidRPr="005C1528">
        <w:rPr>
          <w:sz w:val="28"/>
          <w:szCs w:val="28"/>
        </w:rPr>
        <w:t xml:space="preserve">While Dr </w:t>
      </w:r>
      <w:proofErr w:type="spellStart"/>
      <w:r w:rsidRPr="005C1528">
        <w:rPr>
          <w:sz w:val="28"/>
          <w:szCs w:val="28"/>
        </w:rPr>
        <w:t>Tio</w:t>
      </w:r>
      <w:proofErr w:type="spellEnd"/>
      <w:r w:rsidRPr="005C1528">
        <w:rPr>
          <w:sz w:val="28"/>
          <w:szCs w:val="28"/>
        </w:rPr>
        <w:t xml:space="preserve"> stated that the plaintiff is expected to have “reduced efficiency” in fulfilling her job tasks, there is no evidence that such “reduced efficiency” will result in a “substantial” or “real” risk that the plaintiff will suffer from a disadvantage in the job market. </w:t>
      </w:r>
      <w:r w:rsidR="006F1054">
        <w:rPr>
          <w:sz w:val="28"/>
          <w:szCs w:val="28"/>
        </w:rPr>
        <w:t xml:space="preserve"> </w:t>
      </w:r>
      <w:r w:rsidRPr="005C1528">
        <w:rPr>
          <w:sz w:val="28"/>
          <w:szCs w:val="28"/>
        </w:rPr>
        <w:t xml:space="preserve">I note also that it is Dr </w:t>
      </w:r>
      <w:proofErr w:type="spellStart"/>
      <w:r w:rsidRPr="005C1528">
        <w:rPr>
          <w:sz w:val="28"/>
          <w:szCs w:val="28"/>
        </w:rPr>
        <w:t>Tsoi’s</w:t>
      </w:r>
      <w:proofErr w:type="spellEnd"/>
      <w:r w:rsidRPr="005C1528">
        <w:rPr>
          <w:sz w:val="28"/>
          <w:szCs w:val="28"/>
        </w:rPr>
        <w:t xml:space="preserve"> opinion that the plaintiff’s “future employability will unlikely be affected”.</w:t>
      </w:r>
    </w:p>
    <w:p w:rsidR="006D0160" w:rsidRPr="005C1528" w:rsidRDefault="006D0160" w:rsidP="006F1054">
      <w:pPr>
        <w:pStyle w:val="ListParagraph"/>
        <w:tabs>
          <w:tab w:val="clear" w:pos="1440"/>
          <w:tab w:val="left" w:pos="2160"/>
        </w:tabs>
        <w:spacing w:line="360" w:lineRule="auto"/>
        <w:ind w:left="2160" w:hanging="720"/>
        <w:jc w:val="both"/>
      </w:pPr>
    </w:p>
    <w:p w:rsidR="006D0160" w:rsidRPr="005C1528" w:rsidRDefault="006D0160" w:rsidP="006F1054">
      <w:pPr>
        <w:pStyle w:val="Text2"/>
        <w:tabs>
          <w:tab w:val="left" w:pos="2160"/>
        </w:tabs>
        <w:spacing w:line="360" w:lineRule="auto"/>
        <w:ind w:left="2160"/>
        <w:rPr>
          <w:sz w:val="28"/>
          <w:szCs w:val="28"/>
        </w:rPr>
      </w:pPr>
      <w:r w:rsidRPr="005C1528">
        <w:rPr>
          <w:sz w:val="28"/>
          <w:szCs w:val="28"/>
        </w:rPr>
        <w:t xml:space="preserve">More importantly, there is no evidence that the plaintiff has actually been rejected a job due to her lack of competitiveness arising from her injury. </w:t>
      </w:r>
      <w:r w:rsidR="006F1054">
        <w:rPr>
          <w:sz w:val="28"/>
          <w:szCs w:val="28"/>
        </w:rPr>
        <w:t xml:space="preserve"> </w:t>
      </w:r>
      <w:r w:rsidRPr="005C1528">
        <w:rPr>
          <w:sz w:val="28"/>
          <w:szCs w:val="28"/>
        </w:rPr>
        <w:t>On the contrary, the plaintiff was able to find another job as a janitor at another kindergarten commencing from 1 September 2016, with a salary of HK$10,700 (</w:t>
      </w:r>
      <w:proofErr w:type="spellStart"/>
      <w:r w:rsidRPr="005C1528">
        <w:rPr>
          <w:sz w:val="28"/>
          <w:szCs w:val="28"/>
        </w:rPr>
        <w:t>ie</w:t>
      </w:r>
      <w:proofErr w:type="spellEnd"/>
      <w:r w:rsidRPr="005C1528">
        <w:rPr>
          <w:sz w:val="28"/>
          <w:szCs w:val="28"/>
        </w:rPr>
        <w:t xml:space="preserve"> higher than the salary of her previous job at the School). </w:t>
      </w:r>
      <w:r w:rsidR="006F1054">
        <w:rPr>
          <w:sz w:val="28"/>
          <w:szCs w:val="28"/>
        </w:rPr>
        <w:t xml:space="preserve"> </w:t>
      </w:r>
      <w:r w:rsidRPr="005C1528">
        <w:rPr>
          <w:sz w:val="28"/>
          <w:szCs w:val="28"/>
        </w:rPr>
        <w:t xml:space="preserve">Although the plaintiff said that she quitted the new job after two months due to the physical demand, she also said that her new employer actually tried to convince her to stay with the job despite her intention to quit. </w:t>
      </w:r>
      <w:r w:rsidR="006F1054">
        <w:rPr>
          <w:sz w:val="28"/>
          <w:szCs w:val="28"/>
        </w:rPr>
        <w:t xml:space="preserve"> </w:t>
      </w:r>
      <w:r w:rsidRPr="005C1528">
        <w:rPr>
          <w:sz w:val="28"/>
          <w:szCs w:val="28"/>
        </w:rPr>
        <w:t>This is evidence showing that the plaintiff did not suffer from any disadvantage in the job market as a result of her injuries.</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As the plaintiff cannot pass the first hurdle of the test in </w:t>
      </w:r>
      <w:proofErr w:type="spellStart"/>
      <w:r w:rsidRPr="005C1528">
        <w:rPr>
          <w:i/>
          <w:sz w:val="28"/>
          <w:szCs w:val="28"/>
          <w:lang w:val="en-US"/>
        </w:rPr>
        <w:t>Moeliker</w:t>
      </w:r>
      <w:proofErr w:type="spellEnd"/>
      <w:r w:rsidRPr="005C1528">
        <w:rPr>
          <w:sz w:val="28"/>
          <w:szCs w:val="28"/>
          <w:lang w:val="en-US"/>
        </w:rPr>
        <w:t>, no sum is awarded under this head.</w:t>
      </w:r>
    </w:p>
    <w:p w:rsidR="006D0160" w:rsidRPr="005C1528" w:rsidRDefault="006D0160" w:rsidP="005C1528">
      <w:pPr>
        <w:pStyle w:val="Text1"/>
        <w:numPr>
          <w:ilvl w:val="0"/>
          <w:numId w:val="0"/>
        </w:numPr>
        <w:tabs>
          <w:tab w:val="left" w:pos="1440"/>
        </w:tabs>
        <w:spacing w:line="360" w:lineRule="auto"/>
        <w:rPr>
          <w:sz w:val="28"/>
          <w:szCs w:val="28"/>
        </w:rPr>
      </w:pPr>
    </w:p>
    <w:p w:rsidR="006D0160" w:rsidRPr="006F1054" w:rsidRDefault="006D0160" w:rsidP="005C1528">
      <w:pPr>
        <w:pStyle w:val="Heading1"/>
        <w:tabs>
          <w:tab w:val="left" w:pos="1440"/>
        </w:tabs>
        <w:spacing w:before="0" w:after="0" w:line="360" w:lineRule="auto"/>
        <w:contextualSpacing/>
        <w:jc w:val="both"/>
        <w:rPr>
          <w:rFonts w:ascii="Times New Roman" w:hAnsi="Times New Roman"/>
          <w:b w:val="0"/>
          <w:i/>
        </w:rPr>
      </w:pPr>
      <w:r w:rsidRPr="006F1054">
        <w:rPr>
          <w:rFonts w:ascii="Times New Roman" w:hAnsi="Times New Roman"/>
          <w:b w:val="0"/>
          <w:i/>
        </w:rPr>
        <w:t xml:space="preserve">Special </w:t>
      </w:r>
      <w:r w:rsidR="006F1054">
        <w:rPr>
          <w:rFonts w:ascii="Times New Roman" w:hAnsi="Times New Roman"/>
          <w:b w:val="0"/>
          <w:i/>
        </w:rPr>
        <w:t>d</w:t>
      </w:r>
      <w:r w:rsidRPr="006F1054">
        <w:rPr>
          <w:rFonts w:ascii="Times New Roman" w:hAnsi="Times New Roman"/>
          <w:b w:val="0"/>
          <w:i/>
        </w:rPr>
        <w:t>amages</w:t>
      </w:r>
    </w:p>
    <w:p w:rsidR="006D0160" w:rsidRPr="005C1528" w:rsidRDefault="006D0160" w:rsidP="005C1528">
      <w:pPr>
        <w:pStyle w:val="Text1"/>
        <w:numPr>
          <w:ilvl w:val="0"/>
          <w:numId w:val="0"/>
        </w:numPr>
        <w:tabs>
          <w:tab w:val="left" w:pos="1440"/>
        </w:tabs>
        <w:spacing w:line="360" w:lineRule="auto"/>
        <w:rPr>
          <w:sz w:val="28"/>
          <w:szCs w:val="28"/>
        </w:rPr>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I have found above that by June 2014, the plaintiff’s condition has become static and that she should be able to return to work, logically, the award of special damages for medical expenses should broadly commensurate with such a timeframe.</w:t>
      </w:r>
    </w:p>
    <w:p w:rsidR="006D0160" w:rsidRPr="005C1528" w:rsidRDefault="006D0160" w:rsidP="005C1528">
      <w:pPr>
        <w:pStyle w:val="Text1"/>
        <w:numPr>
          <w:ilvl w:val="0"/>
          <w:numId w:val="0"/>
        </w:numPr>
        <w:tabs>
          <w:tab w:val="left" w:pos="1440"/>
        </w:tabs>
        <w:spacing w:line="360" w:lineRule="auto"/>
        <w:rPr>
          <w:sz w:val="28"/>
          <w:szCs w:val="28"/>
        </w:rPr>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I am prepared to accept that June 2014 should not</w:t>
      </w:r>
      <w:r w:rsidR="00C90A0E">
        <w:rPr>
          <w:sz w:val="28"/>
          <w:szCs w:val="28"/>
        </w:rPr>
        <w:t xml:space="preserve"> be a hard cut-off point for medic</w:t>
      </w:r>
      <w:r w:rsidRPr="005C1528">
        <w:rPr>
          <w:sz w:val="28"/>
          <w:szCs w:val="28"/>
        </w:rPr>
        <w:t xml:space="preserve">al expenses, as the plaintiff might need to go back to the see the doctors for medical </w:t>
      </w:r>
      <w:proofErr w:type="spellStart"/>
      <w:r w:rsidRPr="005C1528">
        <w:rPr>
          <w:sz w:val="28"/>
          <w:szCs w:val="28"/>
        </w:rPr>
        <w:t>check up</w:t>
      </w:r>
      <w:proofErr w:type="spellEnd"/>
      <w:r w:rsidRPr="005C1528">
        <w:rPr>
          <w:sz w:val="28"/>
          <w:szCs w:val="28"/>
        </w:rPr>
        <w:t xml:space="preserve"> even if her lower back pain has largely subsided.</w:t>
      </w:r>
      <w:r w:rsidR="006F1054">
        <w:rPr>
          <w:sz w:val="28"/>
          <w:szCs w:val="28"/>
        </w:rPr>
        <w:t xml:space="preserve"> </w:t>
      </w:r>
      <w:r w:rsidRPr="005C1528">
        <w:rPr>
          <w:sz w:val="28"/>
          <w:szCs w:val="28"/>
        </w:rPr>
        <w:t xml:space="preserve"> I am also mindful of the plaintiff’s consultation of Chinese bonesetters. </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Taking a broad brush approach, I am prepared to award HK$5,000 for medical expenses, HK$5,000 for tonic foods and HK$2,000 for travel expenses, </w:t>
      </w:r>
      <w:proofErr w:type="spellStart"/>
      <w:r w:rsidRPr="005C1528">
        <w:rPr>
          <w:sz w:val="28"/>
          <w:szCs w:val="28"/>
        </w:rPr>
        <w:t>ie</w:t>
      </w:r>
      <w:proofErr w:type="spellEnd"/>
      <w:r w:rsidRPr="005C1528">
        <w:rPr>
          <w:sz w:val="28"/>
          <w:szCs w:val="28"/>
        </w:rPr>
        <w:t xml:space="preserve"> a total of HK$12,000 under the head of special damages.</w:t>
      </w:r>
    </w:p>
    <w:p w:rsidR="006D0160" w:rsidRPr="005C1528" w:rsidRDefault="006D0160" w:rsidP="005C1528">
      <w:pPr>
        <w:pStyle w:val="ListParagraph"/>
        <w:spacing w:line="360" w:lineRule="auto"/>
        <w:ind w:left="0"/>
        <w:jc w:val="both"/>
      </w:pPr>
    </w:p>
    <w:p w:rsidR="006D0160" w:rsidRPr="006F1054" w:rsidRDefault="006D0160" w:rsidP="005C1528">
      <w:pPr>
        <w:pStyle w:val="Heading1"/>
        <w:tabs>
          <w:tab w:val="left" w:pos="1440"/>
        </w:tabs>
        <w:spacing w:before="0" w:after="0" w:line="360" w:lineRule="auto"/>
        <w:contextualSpacing/>
        <w:jc w:val="both"/>
        <w:rPr>
          <w:rFonts w:ascii="Times New Roman" w:hAnsi="Times New Roman"/>
          <w:b w:val="0"/>
          <w:i/>
        </w:rPr>
      </w:pPr>
      <w:r w:rsidRPr="006F1054">
        <w:rPr>
          <w:rFonts w:ascii="Times New Roman" w:hAnsi="Times New Roman"/>
          <w:b w:val="0"/>
          <w:i/>
        </w:rPr>
        <w:t>Summary of the damages awarded</w:t>
      </w:r>
    </w:p>
    <w:p w:rsidR="006D0160" w:rsidRPr="005C1528" w:rsidRDefault="006D0160" w:rsidP="005C1528">
      <w:pPr>
        <w:pStyle w:val="ListParagraph"/>
        <w:spacing w:line="360" w:lineRule="auto"/>
        <w:ind w:left="0"/>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In summary, I award the following sums to the </w:t>
      </w:r>
      <w:proofErr w:type="gramStart"/>
      <w:r w:rsidRPr="005C1528">
        <w:rPr>
          <w:sz w:val="28"/>
          <w:szCs w:val="28"/>
        </w:rPr>
        <w:t>plaintiff:</w:t>
      </w:r>
      <w:r w:rsidR="006F1054">
        <w:rPr>
          <w:sz w:val="28"/>
          <w:szCs w:val="28"/>
        </w:rPr>
        <w:t>-</w:t>
      </w:r>
      <w:proofErr w:type="gramEnd"/>
    </w:p>
    <w:p w:rsidR="006D0160" w:rsidRPr="005C1528" w:rsidRDefault="006D0160" w:rsidP="005C1528">
      <w:pPr>
        <w:pStyle w:val="Text1"/>
        <w:numPr>
          <w:ilvl w:val="0"/>
          <w:numId w:val="0"/>
        </w:numPr>
        <w:tabs>
          <w:tab w:val="left" w:pos="1440"/>
        </w:tabs>
        <w:spacing w:line="360" w:lineRule="auto"/>
        <w:rPr>
          <w:sz w:val="28"/>
          <w:szCs w:val="28"/>
        </w:rPr>
      </w:pPr>
    </w:p>
    <w:tbl>
      <w:tblPr>
        <w:tblStyle w:val="TableGrid"/>
        <w:tblW w:w="6316" w:type="dxa"/>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2266"/>
      </w:tblGrid>
      <w:tr w:rsidR="006D0160" w:rsidRPr="005C1528" w:rsidTr="006F1054">
        <w:tc>
          <w:tcPr>
            <w:tcW w:w="4050" w:type="dxa"/>
          </w:tcPr>
          <w:p w:rsidR="006D0160" w:rsidRPr="005C1528" w:rsidRDefault="006D0160" w:rsidP="005C1528">
            <w:pPr>
              <w:pStyle w:val="Text1"/>
              <w:numPr>
                <w:ilvl w:val="0"/>
                <w:numId w:val="0"/>
              </w:numPr>
              <w:tabs>
                <w:tab w:val="left" w:pos="1440"/>
              </w:tabs>
              <w:spacing w:line="360" w:lineRule="auto"/>
              <w:rPr>
                <w:sz w:val="28"/>
                <w:szCs w:val="28"/>
              </w:rPr>
            </w:pPr>
            <w:r w:rsidRPr="005C1528">
              <w:rPr>
                <w:sz w:val="28"/>
                <w:szCs w:val="28"/>
              </w:rPr>
              <w:t>Pain, suffering and loss of amenities</w:t>
            </w:r>
          </w:p>
        </w:tc>
        <w:tc>
          <w:tcPr>
            <w:tcW w:w="2266" w:type="dxa"/>
          </w:tcPr>
          <w:p w:rsidR="006D0160" w:rsidRPr="005C1528" w:rsidRDefault="00811FFC" w:rsidP="00811FFC">
            <w:pPr>
              <w:pStyle w:val="Text1"/>
              <w:numPr>
                <w:ilvl w:val="0"/>
                <w:numId w:val="0"/>
              </w:numPr>
              <w:tabs>
                <w:tab w:val="right" w:pos="1872"/>
              </w:tabs>
              <w:spacing w:line="360" w:lineRule="auto"/>
              <w:rPr>
                <w:sz w:val="28"/>
                <w:szCs w:val="28"/>
              </w:rPr>
            </w:pPr>
            <w:r>
              <w:rPr>
                <w:sz w:val="28"/>
                <w:szCs w:val="28"/>
              </w:rPr>
              <w:tab/>
            </w:r>
            <w:r w:rsidR="006D0160" w:rsidRPr="005C1528">
              <w:rPr>
                <w:sz w:val="28"/>
                <w:szCs w:val="28"/>
              </w:rPr>
              <w:t>HK$150,000</w:t>
            </w:r>
          </w:p>
        </w:tc>
      </w:tr>
      <w:tr w:rsidR="006D0160" w:rsidRPr="005C1528" w:rsidTr="006F1054">
        <w:tc>
          <w:tcPr>
            <w:tcW w:w="4050" w:type="dxa"/>
          </w:tcPr>
          <w:p w:rsidR="006D0160" w:rsidRPr="005C1528" w:rsidRDefault="006D0160" w:rsidP="005C1528">
            <w:pPr>
              <w:pStyle w:val="Text1"/>
              <w:numPr>
                <w:ilvl w:val="0"/>
                <w:numId w:val="0"/>
              </w:numPr>
              <w:tabs>
                <w:tab w:val="left" w:pos="1440"/>
              </w:tabs>
              <w:spacing w:line="360" w:lineRule="auto"/>
              <w:rPr>
                <w:sz w:val="28"/>
                <w:szCs w:val="28"/>
              </w:rPr>
            </w:pPr>
            <w:r w:rsidRPr="005C1528">
              <w:rPr>
                <w:sz w:val="28"/>
                <w:szCs w:val="28"/>
              </w:rPr>
              <w:t>Pre-trial loss of earning</w:t>
            </w:r>
          </w:p>
        </w:tc>
        <w:tc>
          <w:tcPr>
            <w:tcW w:w="2266" w:type="dxa"/>
          </w:tcPr>
          <w:p w:rsidR="006D0160" w:rsidRPr="005C1528" w:rsidRDefault="00811FFC" w:rsidP="00811FFC">
            <w:pPr>
              <w:pStyle w:val="Text1"/>
              <w:numPr>
                <w:ilvl w:val="0"/>
                <w:numId w:val="0"/>
              </w:numPr>
              <w:tabs>
                <w:tab w:val="right" w:pos="1872"/>
              </w:tabs>
              <w:spacing w:line="360" w:lineRule="auto"/>
              <w:rPr>
                <w:sz w:val="28"/>
                <w:szCs w:val="28"/>
              </w:rPr>
            </w:pPr>
            <w:r>
              <w:rPr>
                <w:sz w:val="28"/>
                <w:szCs w:val="28"/>
              </w:rPr>
              <w:tab/>
            </w:r>
            <w:r w:rsidR="006D0160" w:rsidRPr="005C1528">
              <w:rPr>
                <w:sz w:val="28"/>
                <w:szCs w:val="28"/>
              </w:rPr>
              <w:t>HK$19,365.23</w:t>
            </w:r>
          </w:p>
        </w:tc>
      </w:tr>
      <w:tr w:rsidR="006D0160" w:rsidRPr="005C1528" w:rsidTr="006F1054">
        <w:tc>
          <w:tcPr>
            <w:tcW w:w="4050" w:type="dxa"/>
          </w:tcPr>
          <w:p w:rsidR="006D0160" w:rsidRPr="005C1528" w:rsidRDefault="006D0160" w:rsidP="005C1528">
            <w:pPr>
              <w:pStyle w:val="Text1"/>
              <w:numPr>
                <w:ilvl w:val="0"/>
                <w:numId w:val="0"/>
              </w:numPr>
              <w:tabs>
                <w:tab w:val="left" w:pos="1440"/>
              </w:tabs>
              <w:spacing w:line="360" w:lineRule="auto"/>
              <w:rPr>
                <w:sz w:val="28"/>
                <w:szCs w:val="28"/>
              </w:rPr>
            </w:pPr>
            <w:r w:rsidRPr="005C1528">
              <w:rPr>
                <w:sz w:val="28"/>
                <w:szCs w:val="28"/>
              </w:rPr>
              <w:t>Special damages</w:t>
            </w:r>
          </w:p>
        </w:tc>
        <w:tc>
          <w:tcPr>
            <w:tcW w:w="2266" w:type="dxa"/>
          </w:tcPr>
          <w:p w:rsidR="006D0160" w:rsidRPr="005C1528" w:rsidRDefault="00811FFC" w:rsidP="00811FFC">
            <w:pPr>
              <w:pStyle w:val="Text1"/>
              <w:numPr>
                <w:ilvl w:val="0"/>
                <w:numId w:val="0"/>
              </w:numPr>
              <w:tabs>
                <w:tab w:val="right" w:pos="1872"/>
              </w:tabs>
              <w:spacing w:line="360" w:lineRule="auto"/>
              <w:rPr>
                <w:sz w:val="28"/>
                <w:szCs w:val="28"/>
              </w:rPr>
            </w:pPr>
            <w:r>
              <w:rPr>
                <w:sz w:val="28"/>
                <w:szCs w:val="28"/>
              </w:rPr>
              <w:tab/>
            </w:r>
            <w:r w:rsidR="006D0160" w:rsidRPr="005C1528">
              <w:rPr>
                <w:sz w:val="28"/>
                <w:szCs w:val="28"/>
              </w:rPr>
              <w:t>HK$12,000</w:t>
            </w:r>
          </w:p>
        </w:tc>
      </w:tr>
      <w:tr w:rsidR="006D0160" w:rsidRPr="005C1528" w:rsidTr="006F1054">
        <w:tc>
          <w:tcPr>
            <w:tcW w:w="4050" w:type="dxa"/>
          </w:tcPr>
          <w:p w:rsidR="006D0160" w:rsidRPr="005C1528" w:rsidRDefault="006D0160" w:rsidP="005C1528">
            <w:pPr>
              <w:pStyle w:val="Text1"/>
              <w:numPr>
                <w:ilvl w:val="0"/>
                <w:numId w:val="0"/>
              </w:numPr>
              <w:tabs>
                <w:tab w:val="left" w:pos="1440"/>
              </w:tabs>
              <w:spacing w:line="360" w:lineRule="auto"/>
              <w:rPr>
                <w:sz w:val="28"/>
                <w:szCs w:val="28"/>
              </w:rPr>
            </w:pPr>
            <w:r w:rsidRPr="005C1528">
              <w:rPr>
                <w:sz w:val="28"/>
                <w:szCs w:val="28"/>
              </w:rPr>
              <w:t>Total:</w:t>
            </w:r>
          </w:p>
        </w:tc>
        <w:tc>
          <w:tcPr>
            <w:tcW w:w="2266" w:type="dxa"/>
          </w:tcPr>
          <w:p w:rsidR="006D0160" w:rsidRPr="005C1528" w:rsidRDefault="006D0160" w:rsidP="00811FFC">
            <w:pPr>
              <w:pStyle w:val="Text1"/>
              <w:numPr>
                <w:ilvl w:val="0"/>
                <w:numId w:val="0"/>
              </w:numPr>
              <w:tabs>
                <w:tab w:val="right" w:pos="1872"/>
              </w:tabs>
              <w:spacing w:line="360" w:lineRule="auto"/>
              <w:rPr>
                <w:b/>
                <w:sz w:val="28"/>
                <w:szCs w:val="28"/>
              </w:rPr>
            </w:pPr>
            <w:r w:rsidRPr="005C1528">
              <w:rPr>
                <w:b/>
                <w:sz w:val="28"/>
                <w:szCs w:val="28"/>
              </w:rPr>
              <w:t>HK$181,365.23</w:t>
            </w:r>
          </w:p>
        </w:tc>
      </w:tr>
    </w:tbl>
    <w:p w:rsidR="006D0160" w:rsidRPr="005C1528" w:rsidRDefault="006D0160" w:rsidP="005C1528">
      <w:pPr>
        <w:pStyle w:val="Text1"/>
        <w:numPr>
          <w:ilvl w:val="0"/>
          <w:numId w:val="0"/>
        </w:numPr>
        <w:tabs>
          <w:tab w:val="left" w:pos="1440"/>
        </w:tabs>
        <w:spacing w:line="360" w:lineRule="auto"/>
        <w:rPr>
          <w:sz w:val="28"/>
          <w:szCs w:val="28"/>
        </w:rPr>
      </w:pPr>
    </w:p>
    <w:p w:rsidR="006D0160" w:rsidRPr="00811FFC" w:rsidRDefault="006D0160" w:rsidP="005C1528">
      <w:pPr>
        <w:pStyle w:val="Heading1"/>
        <w:tabs>
          <w:tab w:val="left" w:pos="1440"/>
        </w:tabs>
        <w:spacing w:before="0" w:after="0" w:line="360" w:lineRule="auto"/>
        <w:contextualSpacing/>
        <w:jc w:val="both"/>
        <w:rPr>
          <w:rFonts w:ascii="Times New Roman" w:hAnsi="Times New Roman"/>
          <w:b w:val="0"/>
          <w:i/>
        </w:rPr>
      </w:pPr>
      <w:r w:rsidRPr="00811FFC">
        <w:rPr>
          <w:rFonts w:ascii="Times New Roman" w:hAnsi="Times New Roman"/>
          <w:b w:val="0"/>
          <w:i/>
        </w:rPr>
        <w:t>Interest</w:t>
      </w:r>
    </w:p>
    <w:p w:rsidR="006D0160" w:rsidRPr="005C1528" w:rsidRDefault="006D0160" w:rsidP="005C1528">
      <w:pPr>
        <w:pStyle w:val="Text"/>
        <w:tabs>
          <w:tab w:val="left" w:pos="1440"/>
        </w:tabs>
        <w:spacing w:line="360" w:lineRule="auto"/>
        <w:ind w:left="0"/>
        <w:rPr>
          <w:rFonts w:cs="Times New Roman"/>
          <w:sz w:val="28"/>
          <w:szCs w:val="28"/>
        </w:rPr>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I also award interest on the amount of awarded PSLA at 2% from the date of the Writ (</w:t>
      </w:r>
      <w:proofErr w:type="spellStart"/>
      <w:r w:rsidRPr="005C1528">
        <w:rPr>
          <w:sz w:val="28"/>
          <w:szCs w:val="28"/>
        </w:rPr>
        <w:t>ie</w:t>
      </w:r>
      <w:proofErr w:type="spellEnd"/>
      <w:r w:rsidRPr="005C1528">
        <w:rPr>
          <w:sz w:val="28"/>
          <w:szCs w:val="28"/>
        </w:rPr>
        <w:t xml:space="preserve"> 24 May 2016) to the date of this judgment; and on the amount of the awarded pre-trial loss of earnings and special damages at half judgment rate from the date of the Accident (</w:t>
      </w:r>
      <w:proofErr w:type="spellStart"/>
      <w:r w:rsidRPr="005C1528">
        <w:rPr>
          <w:sz w:val="28"/>
          <w:szCs w:val="28"/>
        </w:rPr>
        <w:t>ie</w:t>
      </w:r>
      <w:proofErr w:type="spellEnd"/>
      <w:r w:rsidRPr="005C1528">
        <w:rPr>
          <w:sz w:val="28"/>
          <w:szCs w:val="28"/>
        </w:rPr>
        <w:t xml:space="preserve"> 24 July 2013) to the date of this judgment.</w:t>
      </w:r>
    </w:p>
    <w:p w:rsidR="006D0160" w:rsidRDefault="006D0160" w:rsidP="005C1528">
      <w:pPr>
        <w:spacing w:line="360" w:lineRule="auto"/>
        <w:jc w:val="both"/>
      </w:pPr>
    </w:p>
    <w:p w:rsidR="00D51938" w:rsidRDefault="00D51938" w:rsidP="005C1528">
      <w:pPr>
        <w:spacing w:line="360" w:lineRule="auto"/>
        <w:jc w:val="both"/>
      </w:pPr>
    </w:p>
    <w:p w:rsidR="00D51938" w:rsidRDefault="00D51938" w:rsidP="005C1528">
      <w:pPr>
        <w:spacing w:line="360" w:lineRule="auto"/>
        <w:jc w:val="both"/>
      </w:pPr>
    </w:p>
    <w:p w:rsidR="00D51938" w:rsidRDefault="00D51938" w:rsidP="005C1528">
      <w:pPr>
        <w:spacing w:line="360" w:lineRule="auto"/>
        <w:jc w:val="both"/>
      </w:pPr>
    </w:p>
    <w:p w:rsidR="00D51938" w:rsidRDefault="00D51938" w:rsidP="005C1528">
      <w:pPr>
        <w:spacing w:line="360" w:lineRule="auto"/>
        <w:jc w:val="both"/>
      </w:pPr>
    </w:p>
    <w:p w:rsidR="00D51938" w:rsidRDefault="00D51938" w:rsidP="005C1528">
      <w:pPr>
        <w:spacing w:line="360" w:lineRule="auto"/>
        <w:jc w:val="both"/>
      </w:pPr>
    </w:p>
    <w:p w:rsidR="00D51938" w:rsidRDefault="00D51938" w:rsidP="005C1528">
      <w:pPr>
        <w:spacing w:line="360" w:lineRule="auto"/>
        <w:jc w:val="both"/>
      </w:pPr>
    </w:p>
    <w:p w:rsidR="00D51938" w:rsidRDefault="00D51938" w:rsidP="005C1528">
      <w:pPr>
        <w:spacing w:line="360" w:lineRule="auto"/>
        <w:jc w:val="both"/>
      </w:pPr>
    </w:p>
    <w:p w:rsidR="00D51938" w:rsidRDefault="00D51938" w:rsidP="005C1528">
      <w:pPr>
        <w:spacing w:line="360" w:lineRule="auto"/>
        <w:jc w:val="both"/>
      </w:pPr>
    </w:p>
    <w:p w:rsidR="00D51938" w:rsidRDefault="00D51938" w:rsidP="005C1528">
      <w:pPr>
        <w:spacing w:line="360" w:lineRule="auto"/>
        <w:jc w:val="both"/>
      </w:pPr>
    </w:p>
    <w:p w:rsidR="00D51938" w:rsidRDefault="00D51938" w:rsidP="005C1528">
      <w:pPr>
        <w:spacing w:line="360" w:lineRule="auto"/>
        <w:jc w:val="both"/>
      </w:pPr>
    </w:p>
    <w:p w:rsidR="00D51938" w:rsidRDefault="00D51938" w:rsidP="005C1528">
      <w:pPr>
        <w:spacing w:line="360" w:lineRule="auto"/>
        <w:jc w:val="both"/>
      </w:pPr>
    </w:p>
    <w:p w:rsidR="00D51938" w:rsidRPr="005C1528" w:rsidRDefault="00D51938" w:rsidP="005C1528">
      <w:pPr>
        <w:spacing w:line="360" w:lineRule="auto"/>
        <w:jc w:val="both"/>
      </w:pPr>
    </w:p>
    <w:p w:rsidR="006D0160" w:rsidRPr="00811FFC" w:rsidRDefault="006D0160" w:rsidP="005C1528">
      <w:pPr>
        <w:pStyle w:val="Heading1"/>
        <w:tabs>
          <w:tab w:val="left" w:pos="1440"/>
        </w:tabs>
        <w:spacing w:before="0" w:after="0" w:line="360" w:lineRule="auto"/>
        <w:contextualSpacing/>
        <w:jc w:val="both"/>
        <w:rPr>
          <w:rFonts w:ascii="Times New Roman" w:hAnsi="Times New Roman"/>
          <w:b w:val="0"/>
          <w:i/>
        </w:rPr>
      </w:pPr>
      <w:r w:rsidRPr="00811FFC">
        <w:rPr>
          <w:rFonts w:ascii="Times New Roman" w:hAnsi="Times New Roman"/>
          <w:b w:val="0"/>
          <w:i/>
        </w:rPr>
        <w:t>Costs</w:t>
      </w:r>
    </w:p>
    <w:p w:rsidR="006D0160" w:rsidRPr="005C1528" w:rsidRDefault="006D0160" w:rsidP="005C1528">
      <w:pPr>
        <w:spacing w:line="360" w:lineRule="auto"/>
        <w:jc w:val="both"/>
      </w:pPr>
    </w:p>
    <w:p w:rsidR="006D0160" w:rsidRPr="005C1528" w:rsidRDefault="006D0160" w:rsidP="005C1528">
      <w:pPr>
        <w:pStyle w:val="Text1"/>
        <w:tabs>
          <w:tab w:val="left" w:pos="1440"/>
        </w:tabs>
        <w:spacing w:line="360" w:lineRule="auto"/>
        <w:ind w:left="0" w:firstLine="0"/>
        <w:rPr>
          <w:sz w:val="28"/>
          <w:szCs w:val="28"/>
        </w:rPr>
      </w:pPr>
      <w:r w:rsidRPr="005C1528">
        <w:rPr>
          <w:sz w:val="28"/>
          <w:szCs w:val="28"/>
        </w:rPr>
        <w:t xml:space="preserve">There shall be a costs order </w:t>
      </w:r>
      <w:r w:rsidRPr="005C1528">
        <w:rPr>
          <w:i/>
          <w:sz w:val="28"/>
          <w:szCs w:val="28"/>
        </w:rPr>
        <w:t>nisi</w:t>
      </w:r>
      <w:r w:rsidRPr="005C1528">
        <w:rPr>
          <w:sz w:val="28"/>
          <w:szCs w:val="28"/>
        </w:rPr>
        <w:t xml:space="preserve"> that the costs of the plaintiff be paid by the defendant, to be taxed if not agreed, with certificate for Counsel. </w:t>
      </w:r>
      <w:r w:rsidR="00811FFC">
        <w:rPr>
          <w:sz w:val="28"/>
          <w:szCs w:val="28"/>
        </w:rPr>
        <w:t xml:space="preserve"> </w:t>
      </w:r>
      <w:r w:rsidRPr="005C1528">
        <w:rPr>
          <w:sz w:val="28"/>
          <w:szCs w:val="28"/>
        </w:rPr>
        <w:t xml:space="preserve">Unless any party applies to vary the costs order </w:t>
      </w:r>
      <w:r w:rsidRPr="005C1528">
        <w:rPr>
          <w:i/>
          <w:sz w:val="28"/>
          <w:szCs w:val="28"/>
        </w:rPr>
        <w:t xml:space="preserve">nisi </w:t>
      </w:r>
      <w:r w:rsidRPr="005C1528">
        <w:rPr>
          <w:sz w:val="28"/>
          <w:szCs w:val="28"/>
        </w:rPr>
        <w:t>within 14 days hereof, the costs order shall become an order absolute.</w:t>
      </w:r>
    </w:p>
    <w:p w:rsidR="006D0160" w:rsidRPr="005C1528" w:rsidRDefault="006D0160" w:rsidP="005C1528">
      <w:pPr>
        <w:pStyle w:val="Text1"/>
        <w:numPr>
          <w:ilvl w:val="0"/>
          <w:numId w:val="0"/>
        </w:numPr>
        <w:spacing w:line="360" w:lineRule="auto"/>
        <w:rPr>
          <w:sz w:val="28"/>
          <w:szCs w:val="28"/>
        </w:rPr>
      </w:pPr>
    </w:p>
    <w:p w:rsidR="005B2D79" w:rsidRPr="005B2D79" w:rsidRDefault="005B2D79" w:rsidP="005B2D79">
      <w:pPr>
        <w:tabs>
          <w:tab w:val="clear" w:pos="4320"/>
          <w:tab w:val="clear" w:pos="9072"/>
        </w:tabs>
        <w:spacing w:line="360" w:lineRule="auto"/>
        <w:jc w:val="both"/>
        <w:rPr>
          <w:rFonts w:eastAsia="等线"/>
        </w:rPr>
      </w:pPr>
    </w:p>
    <w:p w:rsidR="005B2D79" w:rsidRPr="005B2D79" w:rsidRDefault="005B2D79" w:rsidP="005B2D79">
      <w:pPr>
        <w:tabs>
          <w:tab w:val="clear" w:pos="4320"/>
          <w:tab w:val="clear" w:pos="9072"/>
        </w:tabs>
        <w:spacing w:line="360" w:lineRule="auto"/>
        <w:jc w:val="both"/>
        <w:rPr>
          <w:rFonts w:eastAsia="等线"/>
        </w:rPr>
      </w:pPr>
    </w:p>
    <w:p w:rsidR="005B2D79" w:rsidRPr="00A016B4" w:rsidRDefault="005B2D79" w:rsidP="005B2D79">
      <w:pPr>
        <w:pStyle w:val="BodyText"/>
        <w:snapToGrid w:val="0"/>
      </w:pPr>
    </w:p>
    <w:p w:rsidR="005B2D79" w:rsidRPr="00A016B4" w:rsidRDefault="005B2D79" w:rsidP="005B2D79">
      <w:pPr>
        <w:tabs>
          <w:tab w:val="clear" w:pos="1440"/>
          <w:tab w:val="clear" w:pos="4320"/>
          <w:tab w:val="left" w:pos="1418"/>
          <w:tab w:val="center" w:pos="5880"/>
        </w:tabs>
        <w:kinsoku w:val="0"/>
      </w:pPr>
      <w:r w:rsidRPr="00A016B4">
        <w:tab/>
      </w:r>
      <w:r w:rsidRPr="00A016B4">
        <w:tab/>
      </w:r>
      <w:proofErr w:type="gramStart"/>
      <w:r w:rsidRPr="00A016B4">
        <w:t xml:space="preserve">( </w:t>
      </w:r>
      <w:r w:rsidR="006D0160">
        <w:t>K</w:t>
      </w:r>
      <w:proofErr w:type="gramEnd"/>
      <w:r w:rsidR="006D0160">
        <w:t xml:space="preserve"> C Hui</w:t>
      </w:r>
      <w:r w:rsidRPr="00A016B4">
        <w:t xml:space="preserve"> )</w:t>
      </w:r>
    </w:p>
    <w:p w:rsidR="005B2D79" w:rsidRPr="00A016B4" w:rsidRDefault="005B2D79" w:rsidP="005B2D79">
      <w:pPr>
        <w:tabs>
          <w:tab w:val="clear" w:pos="1440"/>
          <w:tab w:val="clear" w:pos="4320"/>
          <w:tab w:val="left" w:pos="1418"/>
          <w:tab w:val="center" w:pos="5880"/>
        </w:tabs>
        <w:kinsoku w:val="0"/>
      </w:pPr>
      <w:r w:rsidRPr="00A016B4">
        <w:tab/>
      </w:r>
      <w:r w:rsidRPr="00A016B4">
        <w:tab/>
      </w:r>
      <w:r w:rsidR="006D0160">
        <w:t xml:space="preserve">Deputy </w:t>
      </w:r>
      <w:r w:rsidRPr="00A016B4">
        <w:t>District Judge</w:t>
      </w:r>
    </w:p>
    <w:p w:rsidR="005B2D79" w:rsidRPr="00A016B4" w:rsidRDefault="005B2D79" w:rsidP="00193AFA">
      <w:pPr>
        <w:pStyle w:val="BodyText"/>
        <w:snapToGrid w:val="0"/>
        <w:spacing w:line="240" w:lineRule="auto"/>
      </w:pPr>
    </w:p>
    <w:p w:rsidR="005B2D79" w:rsidRPr="00A016B4" w:rsidRDefault="005B2D79" w:rsidP="00193AFA">
      <w:pPr>
        <w:pStyle w:val="BodyText"/>
        <w:snapToGrid w:val="0"/>
        <w:spacing w:line="240" w:lineRule="auto"/>
      </w:pPr>
    </w:p>
    <w:p w:rsidR="005B2D79" w:rsidRPr="00A016B4" w:rsidRDefault="005B2D79" w:rsidP="005B2D79">
      <w:pPr>
        <w:tabs>
          <w:tab w:val="clear" w:pos="1440"/>
          <w:tab w:val="clear" w:pos="4320"/>
          <w:tab w:val="left" w:pos="1418"/>
          <w:tab w:val="center" w:pos="5880"/>
        </w:tabs>
        <w:kinsoku w:val="0"/>
      </w:pPr>
      <w:proofErr w:type="spellStart"/>
      <w:r w:rsidRPr="00A016B4">
        <w:t>Mr</w:t>
      </w:r>
      <w:proofErr w:type="spellEnd"/>
      <w:r w:rsidRPr="00A016B4">
        <w:t xml:space="preserve"> </w:t>
      </w:r>
      <w:r w:rsidR="00A016B4">
        <w:t xml:space="preserve">Tim Wong, instructed by B </w:t>
      </w:r>
      <w:proofErr w:type="spellStart"/>
      <w:r w:rsidR="00A016B4">
        <w:t>Mak</w:t>
      </w:r>
      <w:proofErr w:type="spellEnd"/>
      <w:r w:rsidR="00A016B4">
        <w:t xml:space="preserve"> &amp; C</w:t>
      </w:r>
      <w:r w:rsidR="006D0160">
        <w:t>o</w:t>
      </w:r>
      <w:r w:rsidRPr="00A016B4">
        <w:t>, for the plaintiff</w:t>
      </w:r>
    </w:p>
    <w:p w:rsidR="005B2D79" w:rsidRPr="00A016B4" w:rsidRDefault="005B2D79" w:rsidP="005B2D79">
      <w:pPr>
        <w:tabs>
          <w:tab w:val="clear" w:pos="1440"/>
          <w:tab w:val="clear" w:pos="4320"/>
          <w:tab w:val="left" w:pos="1418"/>
          <w:tab w:val="center" w:pos="5880"/>
        </w:tabs>
        <w:kinsoku w:val="0"/>
      </w:pPr>
    </w:p>
    <w:p w:rsidR="005B2D79" w:rsidRDefault="00A016B4" w:rsidP="005B2D79">
      <w:pPr>
        <w:tabs>
          <w:tab w:val="clear" w:pos="1440"/>
          <w:tab w:val="clear" w:pos="4320"/>
          <w:tab w:val="left" w:pos="1418"/>
          <w:tab w:val="center" w:pos="5880"/>
        </w:tabs>
        <w:kinsoku w:val="0"/>
      </w:pPr>
      <w:proofErr w:type="spellStart"/>
      <w:r>
        <w:t>M</w:t>
      </w:r>
      <w:r w:rsidR="006D0160">
        <w:t>r</w:t>
      </w:r>
      <w:proofErr w:type="spellEnd"/>
      <w:r w:rsidR="006D0160">
        <w:t xml:space="preserve"> Daniel K </w:t>
      </w:r>
      <w:proofErr w:type="spellStart"/>
      <w:r w:rsidR="006D0160">
        <w:t>K</w:t>
      </w:r>
      <w:proofErr w:type="spellEnd"/>
      <w:r w:rsidR="006D0160">
        <w:t xml:space="preserve"> Chan</w:t>
      </w:r>
      <w:r>
        <w:t xml:space="preserve">, instructed by </w:t>
      </w:r>
      <w:r w:rsidR="006D0160">
        <w:t xml:space="preserve">Winnie </w:t>
      </w:r>
      <w:proofErr w:type="spellStart"/>
      <w:r w:rsidR="006D0160">
        <w:t>Mak</w:t>
      </w:r>
      <w:proofErr w:type="spellEnd"/>
      <w:r w:rsidR="006D0160">
        <w:t>, Chan &amp; Yeung</w:t>
      </w:r>
      <w:r>
        <w:t xml:space="preserve">, for the </w:t>
      </w:r>
      <w:r w:rsidR="006D0160">
        <w:t>1</w:t>
      </w:r>
      <w:r w:rsidR="006D0160" w:rsidRPr="006D0160">
        <w:rPr>
          <w:vertAlign w:val="superscript"/>
        </w:rPr>
        <w:t>st</w:t>
      </w:r>
      <w:r w:rsidR="006D0160">
        <w:t xml:space="preserve"> and 2</w:t>
      </w:r>
      <w:r w:rsidR="006D0160" w:rsidRPr="006D0160">
        <w:rPr>
          <w:vertAlign w:val="superscript"/>
        </w:rPr>
        <w:t>nd</w:t>
      </w:r>
      <w:r w:rsidR="006D0160">
        <w:t xml:space="preserve"> </w:t>
      </w:r>
      <w:r>
        <w:t>defendant</w:t>
      </w:r>
      <w:r w:rsidR="006D0160">
        <w:t>s</w:t>
      </w:r>
    </w:p>
    <w:p w:rsidR="00D25D2D" w:rsidRDefault="00D25D2D" w:rsidP="005B2D79">
      <w:pPr>
        <w:tabs>
          <w:tab w:val="clear" w:pos="1440"/>
          <w:tab w:val="clear" w:pos="4320"/>
          <w:tab w:val="left" w:pos="1418"/>
          <w:tab w:val="center" w:pos="5880"/>
        </w:tabs>
        <w:kinsoku w:val="0"/>
      </w:pPr>
    </w:p>
    <w:p w:rsidR="00D25D2D" w:rsidRPr="00A016B4" w:rsidRDefault="00D25D2D" w:rsidP="005B2D79">
      <w:pPr>
        <w:tabs>
          <w:tab w:val="clear" w:pos="1440"/>
          <w:tab w:val="clear" w:pos="4320"/>
          <w:tab w:val="left" w:pos="1418"/>
          <w:tab w:val="center" w:pos="5880"/>
        </w:tabs>
        <w:kinsoku w:val="0"/>
      </w:pPr>
    </w:p>
    <w:sectPr w:rsidR="00D25D2D" w:rsidRPr="00A016B4" w:rsidSect="005B2D79">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630" w:rsidRDefault="00002630">
      <w:r>
        <w:separator/>
      </w:r>
    </w:p>
  </w:endnote>
  <w:endnote w:type="continuationSeparator" w:id="0">
    <w:p w:rsidR="00002630" w:rsidRDefault="00002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536" w:rsidRDefault="00E61536">
    <w:pPr>
      <w:pStyle w:val="Footer"/>
      <w:framePr w:wrap="auto" w:vAnchor="text" w:hAnchor="margin" w:xAlign="right" w:y="1"/>
      <w:rPr>
        <w:rStyle w:val="PageNumber"/>
      </w:rPr>
    </w:pPr>
  </w:p>
  <w:p w:rsidR="00E61536" w:rsidRDefault="00E6153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630" w:rsidRDefault="00002630">
      <w:r>
        <w:separator/>
      </w:r>
    </w:p>
  </w:footnote>
  <w:footnote w:type="continuationSeparator" w:id="0">
    <w:p w:rsidR="00002630" w:rsidRDefault="00002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536" w:rsidRDefault="00E61536">
    <w:pPr>
      <w:pStyle w:val="Header"/>
    </w:pPr>
    <w:r w:rsidRPr="006C6DEC">
      <w:rPr>
        <w:noProof/>
        <w:sz w:val="20"/>
      </w:rPr>
      <mc:AlternateContent>
        <mc:Choice Requires="wps">
          <w:drawing>
            <wp:anchor distT="0" distB="0" distL="114300" distR="114300" simplePos="0" relativeHeight="251656192" behindDoc="0" locked="0" layoutInCell="0" allowOverlap="1">
              <wp:simplePos x="0" y="0"/>
              <wp:positionH relativeFrom="column">
                <wp:posOffset>5762625</wp:posOffset>
              </wp:positionH>
              <wp:positionV relativeFrom="paragraph">
                <wp:posOffset>153035</wp:posOffset>
              </wp:positionV>
              <wp:extent cx="475615" cy="101765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1536" w:rsidRDefault="00E61536" w:rsidP="005B2D79">
                          <w:pPr>
                            <w:ind w:right="-165"/>
                            <w:rPr>
                              <w:b/>
                              <w:bCs/>
                              <w:sz w:val="20"/>
                              <w:szCs w:val="20"/>
                            </w:rPr>
                          </w:pPr>
                          <w:r>
                            <w:rPr>
                              <w:b/>
                              <w:bCs/>
                              <w:sz w:val="20"/>
                              <w:szCs w:val="20"/>
                            </w:rPr>
                            <w:t>A</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20"/>
                              <w:szCs w:val="20"/>
                            </w:rPr>
                          </w:pPr>
                          <w:r>
                            <w:rPr>
                              <w:b/>
                              <w:bCs/>
                              <w:sz w:val="20"/>
                              <w:szCs w:val="20"/>
                            </w:rPr>
                            <w:t>B</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C</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pStyle w:val="Heading2"/>
                            <w:ind w:right="-165"/>
                            <w:rPr>
                              <w:sz w:val="16"/>
                              <w:szCs w:val="16"/>
                            </w:rPr>
                          </w:pPr>
                          <w:r>
                            <w:t>D</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E</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20"/>
                              <w:szCs w:val="20"/>
                            </w:rPr>
                          </w:pPr>
                          <w:r>
                            <w:rPr>
                              <w:b/>
                              <w:bCs/>
                              <w:sz w:val="20"/>
                              <w:szCs w:val="20"/>
                            </w:rPr>
                            <w:t>F</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G</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H</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I</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J</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K</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L</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M</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N</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O</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P</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Q</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R</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S</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T</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U</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Pr="005B2D79" w:rsidRDefault="00E61536"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ivhA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" o:allowincell="f" stroked="f">
              <v:textbox>
                <w:txbxContent>
                  <w:p w:rsidR="00E61536" w:rsidRDefault="00E61536" w:rsidP="005B2D79">
                    <w:pPr>
                      <w:ind w:right="-165"/>
                      <w:rPr>
                        <w:b/>
                        <w:bCs/>
                        <w:sz w:val="20"/>
                        <w:szCs w:val="20"/>
                      </w:rPr>
                    </w:pPr>
                    <w:r>
                      <w:rPr>
                        <w:b/>
                        <w:bCs/>
                        <w:sz w:val="20"/>
                        <w:szCs w:val="20"/>
                      </w:rPr>
                      <w:t>A</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20"/>
                        <w:szCs w:val="20"/>
                      </w:rPr>
                    </w:pPr>
                    <w:r>
                      <w:rPr>
                        <w:b/>
                        <w:bCs/>
                        <w:sz w:val="20"/>
                        <w:szCs w:val="20"/>
                      </w:rPr>
                      <w:t>B</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C</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pStyle w:val="Heading2"/>
                      <w:ind w:right="-165"/>
                      <w:rPr>
                        <w:sz w:val="16"/>
                        <w:szCs w:val="16"/>
                      </w:rPr>
                    </w:pPr>
                    <w:r>
                      <w:t>D</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E</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20"/>
                        <w:szCs w:val="20"/>
                      </w:rPr>
                    </w:pPr>
                    <w:r>
                      <w:rPr>
                        <w:b/>
                        <w:bCs/>
                        <w:sz w:val="20"/>
                        <w:szCs w:val="20"/>
                      </w:rPr>
                      <w:t>F</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G</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H</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I</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J</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K</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L</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M</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N</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O</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P</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Q</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R</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S</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T</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Default="00E61536" w:rsidP="005B2D79">
                    <w:pPr>
                      <w:ind w:right="-165"/>
                      <w:rPr>
                        <w:b/>
                        <w:bCs/>
                        <w:sz w:val="16"/>
                        <w:szCs w:val="16"/>
                      </w:rPr>
                    </w:pPr>
                    <w:r>
                      <w:rPr>
                        <w:b/>
                        <w:bCs/>
                        <w:sz w:val="20"/>
                        <w:szCs w:val="20"/>
                      </w:rPr>
                      <w:t>U</w:t>
                    </w:r>
                  </w:p>
                  <w:p w:rsidR="00E61536" w:rsidRDefault="00E61536" w:rsidP="005B2D79">
                    <w:pPr>
                      <w:ind w:right="-165"/>
                      <w:rPr>
                        <w:b/>
                        <w:bCs/>
                        <w:sz w:val="10"/>
                        <w:szCs w:val="10"/>
                      </w:rPr>
                    </w:pPr>
                  </w:p>
                  <w:p w:rsidR="00E61536" w:rsidRDefault="00E61536" w:rsidP="005B2D79">
                    <w:pPr>
                      <w:ind w:right="-165"/>
                      <w:rPr>
                        <w:b/>
                        <w:bCs/>
                        <w:sz w:val="16"/>
                        <w:szCs w:val="16"/>
                      </w:rPr>
                    </w:pPr>
                  </w:p>
                  <w:p w:rsidR="00E61536" w:rsidRDefault="00E61536" w:rsidP="005B2D79">
                    <w:pPr>
                      <w:ind w:right="-165"/>
                      <w:rPr>
                        <w:b/>
                        <w:bCs/>
                        <w:sz w:val="16"/>
                        <w:szCs w:val="16"/>
                      </w:rPr>
                    </w:pPr>
                  </w:p>
                  <w:p w:rsidR="00E61536" w:rsidRPr="005B2D79" w:rsidRDefault="00E61536"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1536" w:rsidRDefault="00E61536">
                          <w:pPr>
                            <w:rPr>
                              <w:b/>
                              <w:bCs/>
                              <w:sz w:val="20"/>
                              <w:szCs w:val="20"/>
                            </w:rPr>
                          </w:pPr>
                          <w:r>
                            <w:rPr>
                              <w:b/>
                              <w:bCs/>
                              <w:sz w:val="20"/>
                              <w:szCs w:val="20"/>
                            </w:rPr>
                            <w:t>A</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20"/>
                              <w:szCs w:val="20"/>
                            </w:rPr>
                          </w:pPr>
                          <w:r>
                            <w:rPr>
                              <w:b/>
                              <w:bCs/>
                              <w:sz w:val="20"/>
                              <w:szCs w:val="20"/>
                            </w:rPr>
                            <w:t>B</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C</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pStyle w:val="Heading2"/>
                            <w:rPr>
                              <w:sz w:val="16"/>
                              <w:szCs w:val="16"/>
                            </w:rPr>
                          </w:pPr>
                          <w:r>
                            <w:t>D</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E</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20"/>
                              <w:szCs w:val="20"/>
                            </w:rPr>
                          </w:pPr>
                          <w:r>
                            <w:rPr>
                              <w:b/>
                              <w:bCs/>
                              <w:sz w:val="20"/>
                              <w:szCs w:val="20"/>
                            </w:rPr>
                            <w:t>F</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G</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H</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I</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J</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K</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L</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M</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N</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O</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P</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Q</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R</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S</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T</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U</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E61536" w:rsidRDefault="00E61536">
                    <w:pPr>
                      <w:rPr>
                        <w:b/>
                        <w:bCs/>
                        <w:sz w:val="20"/>
                        <w:szCs w:val="20"/>
                      </w:rPr>
                    </w:pPr>
                    <w:r>
                      <w:rPr>
                        <w:b/>
                        <w:bCs/>
                        <w:sz w:val="20"/>
                        <w:szCs w:val="20"/>
                      </w:rPr>
                      <w:t>A</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20"/>
                        <w:szCs w:val="20"/>
                      </w:rPr>
                    </w:pPr>
                    <w:r>
                      <w:rPr>
                        <w:b/>
                        <w:bCs/>
                        <w:sz w:val="20"/>
                        <w:szCs w:val="20"/>
                      </w:rPr>
                      <w:t>B</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C</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pStyle w:val="Heading2"/>
                      <w:rPr>
                        <w:sz w:val="16"/>
                        <w:szCs w:val="16"/>
                      </w:rPr>
                    </w:pPr>
                    <w:r>
                      <w:t>D</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E</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20"/>
                        <w:szCs w:val="20"/>
                      </w:rPr>
                    </w:pPr>
                    <w:r>
                      <w:rPr>
                        <w:b/>
                        <w:bCs/>
                        <w:sz w:val="20"/>
                        <w:szCs w:val="20"/>
                      </w:rPr>
                      <w:t>F</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G</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H</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I</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J</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K</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L</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M</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N</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O</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P</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Q</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R</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S</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T</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U</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1536" w:rsidRDefault="00E61536">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TwgwIAABU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Luu&#10;tPCDAgAAFQUAAA4AAAAAAAAAAAAAAAAALgIAAGRycy9lMm9Eb2MueG1sUEsBAi0AFAAGAAgAAAAh&#10;AJT64IXfAAAACgEAAA8AAAAAAAAAAAAAAAAA3QQAAGRycy9kb3ducmV2LnhtbFBLBQYAAAAABAAE&#10;APMAAADpBQAAAAA=&#10;" o:allowincell="f" stroked="f">
              <v:textbox>
                <w:txbxContent>
                  <w:p w:rsidR="00E61536" w:rsidRDefault="00E61536">
                    <w:pPr>
                      <w:rPr>
                        <w:rFonts w:eastAsia="黑体"/>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536" w:rsidRDefault="00E61536">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simplePos x="0" y="0"/>
              <wp:positionH relativeFrom="column">
                <wp:posOffset>5735955</wp:posOffset>
              </wp:positionH>
              <wp:positionV relativeFrom="paragraph">
                <wp:posOffset>153035</wp:posOffset>
              </wp:positionV>
              <wp:extent cx="474345" cy="1014349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1536" w:rsidRDefault="00E61536" w:rsidP="00A8299F">
                          <w:pPr>
                            <w:ind w:right="-165"/>
                            <w:rPr>
                              <w:b/>
                              <w:bCs/>
                              <w:sz w:val="20"/>
                              <w:szCs w:val="20"/>
                            </w:rPr>
                          </w:pPr>
                          <w:r>
                            <w:rPr>
                              <w:b/>
                              <w:bCs/>
                              <w:sz w:val="20"/>
                              <w:szCs w:val="20"/>
                            </w:rPr>
                            <w:t>A</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20"/>
                              <w:szCs w:val="20"/>
                            </w:rPr>
                          </w:pPr>
                          <w:r>
                            <w:rPr>
                              <w:b/>
                              <w:bCs/>
                              <w:sz w:val="20"/>
                              <w:szCs w:val="20"/>
                            </w:rPr>
                            <w:t>B</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C</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pStyle w:val="Heading2"/>
                            <w:ind w:right="-165"/>
                            <w:rPr>
                              <w:sz w:val="16"/>
                              <w:szCs w:val="16"/>
                            </w:rPr>
                          </w:pPr>
                          <w:r>
                            <w:t>D</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E</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20"/>
                              <w:szCs w:val="20"/>
                            </w:rPr>
                          </w:pPr>
                          <w:r>
                            <w:rPr>
                              <w:b/>
                              <w:bCs/>
                              <w:sz w:val="20"/>
                              <w:szCs w:val="20"/>
                            </w:rPr>
                            <w:t>F</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G</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H</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I</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J</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K</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L</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M</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N</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O</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P</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Q</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R</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S</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T</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U</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" o:allowincell="f" stroked="f">
              <v:textbox>
                <w:txbxContent>
                  <w:p w:rsidR="00E61536" w:rsidRDefault="00E61536" w:rsidP="00A8299F">
                    <w:pPr>
                      <w:ind w:right="-165"/>
                      <w:rPr>
                        <w:b/>
                        <w:bCs/>
                        <w:sz w:val="20"/>
                        <w:szCs w:val="20"/>
                      </w:rPr>
                    </w:pPr>
                    <w:r>
                      <w:rPr>
                        <w:b/>
                        <w:bCs/>
                        <w:sz w:val="20"/>
                        <w:szCs w:val="20"/>
                      </w:rPr>
                      <w:t>A</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20"/>
                        <w:szCs w:val="20"/>
                      </w:rPr>
                    </w:pPr>
                    <w:r>
                      <w:rPr>
                        <w:b/>
                        <w:bCs/>
                        <w:sz w:val="20"/>
                        <w:szCs w:val="20"/>
                      </w:rPr>
                      <w:t>B</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C</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pStyle w:val="Heading2"/>
                      <w:ind w:right="-165"/>
                      <w:rPr>
                        <w:sz w:val="16"/>
                        <w:szCs w:val="16"/>
                      </w:rPr>
                    </w:pPr>
                    <w:r>
                      <w:t>D</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E</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20"/>
                        <w:szCs w:val="20"/>
                      </w:rPr>
                    </w:pPr>
                    <w:r>
                      <w:rPr>
                        <w:b/>
                        <w:bCs/>
                        <w:sz w:val="20"/>
                        <w:szCs w:val="20"/>
                      </w:rPr>
                      <w:t>F</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G</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H</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I</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J</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K</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L</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M</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N</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O</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P</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Q</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R</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S</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T</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ind w:right="-165"/>
                      <w:rPr>
                        <w:b/>
                        <w:bCs/>
                        <w:sz w:val="16"/>
                        <w:szCs w:val="16"/>
                      </w:rPr>
                    </w:pPr>
                    <w:r>
                      <w:rPr>
                        <w:b/>
                        <w:bCs/>
                        <w:sz w:val="20"/>
                        <w:szCs w:val="20"/>
                      </w:rPr>
                      <w:t>U</w:t>
                    </w:r>
                  </w:p>
                  <w:p w:rsidR="00E61536" w:rsidRDefault="00E61536" w:rsidP="00A8299F">
                    <w:pPr>
                      <w:ind w:right="-165"/>
                      <w:rPr>
                        <w:b/>
                        <w:bCs/>
                        <w:sz w:val="10"/>
                        <w:szCs w:val="10"/>
                      </w:rPr>
                    </w:pPr>
                  </w:p>
                  <w:p w:rsidR="00E61536" w:rsidRDefault="00E61536" w:rsidP="00A8299F">
                    <w:pPr>
                      <w:ind w:right="-165"/>
                      <w:rPr>
                        <w:b/>
                        <w:bCs/>
                        <w:sz w:val="16"/>
                        <w:szCs w:val="16"/>
                      </w:rPr>
                    </w:pPr>
                  </w:p>
                  <w:p w:rsidR="00E61536" w:rsidRDefault="00E61536" w:rsidP="00A8299F">
                    <w:pPr>
                      <w:ind w:right="-165"/>
                      <w:rPr>
                        <w:b/>
                        <w:bCs/>
                        <w:sz w:val="16"/>
                        <w:szCs w:val="16"/>
                      </w:rPr>
                    </w:pPr>
                  </w:p>
                  <w:p w:rsidR="00E61536" w:rsidRDefault="00E61536" w:rsidP="00A8299F">
                    <w:pPr>
                      <w:pStyle w:val="Heading3"/>
                      <w:ind w:right="-165"/>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677501">
      <w:rPr>
        <w:rStyle w:val="PageNumber"/>
        <w:noProof/>
        <w:sz w:val="28"/>
        <w:szCs w:val="28"/>
      </w:rPr>
      <w:t>25</w:t>
    </w:r>
    <w:r>
      <w:rPr>
        <w:rStyle w:val="PageNumber"/>
        <w:sz w:val="28"/>
        <w:szCs w:val="28"/>
      </w:rPr>
      <w:fldChar w:fldCharType="end"/>
    </w:r>
    <w:r>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1536" w:rsidRDefault="00E61536">
                          <w:pPr>
                            <w:rPr>
                              <w:b/>
                              <w:bCs/>
                              <w:sz w:val="20"/>
                              <w:szCs w:val="20"/>
                            </w:rPr>
                          </w:pPr>
                          <w:r>
                            <w:rPr>
                              <w:b/>
                              <w:bCs/>
                              <w:sz w:val="20"/>
                              <w:szCs w:val="20"/>
                            </w:rPr>
                            <w:t>A</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20"/>
                              <w:szCs w:val="20"/>
                            </w:rPr>
                          </w:pPr>
                          <w:r>
                            <w:rPr>
                              <w:b/>
                              <w:bCs/>
                              <w:sz w:val="20"/>
                              <w:szCs w:val="20"/>
                            </w:rPr>
                            <w:t>B</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C</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pStyle w:val="Heading2"/>
                            <w:rPr>
                              <w:sz w:val="16"/>
                              <w:szCs w:val="16"/>
                            </w:rPr>
                          </w:pPr>
                          <w:r>
                            <w:t>D</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E</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20"/>
                              <w:szCs w:val="20"/>
                            </w:rPr>
                          </w:pPr>
                          <w:r>
                            <w:rPr>
                              <w:b/>
                              <w:bCs/>
                              <w:sz w:val="20"/>
                              <w:szCs w:val="20"/>
                            </w:rPr>
                            <w:t>F</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G</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H</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I</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J</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K</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L</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M</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N</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O</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P</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Q</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R</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S</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T</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U</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E61536" w:rsidRDefault="00E61536">
                    <w:pPr>
                      <w:rPr>
                        <w:b/>
                        <w:bCs/>
                        <w:sz w:val="20"/>
                        <w:szCs w:val="20"/>
                      </w:rPr>
                    </w:pPr>
                    <w:r>
                      <w:rPr>
                        <w:b/>
                        <w:bCs/>
                        <w:sz w:val="20"/>
                        <w:szCs w:val="20"/>
                      </w:rPr>
                      <w:t>A</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20"/>
                        <w:szCs w:val="20"/>
                      </w:rPr>
                    </w:pPr>
                    <w:r>
                      <w:rPr>
                        <w:b/>
                        <w:bCs/>
                        <w:sz w:val="20"/>
                        <w:szCs w:val="20"/>
                      </w:rPr>
                      <w:t>B</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C</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pStyle w:val="Heading2"/>
                      <w:rPr>
                        <w:sz w:val="16"/>
                        <w:szCs w:val="16"/>
                      </w:rPr>
                    </w:pPr>
                    <w:r>
                      <w:t>D</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E</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20"/>
                        <w:szCs w:val="20"/>
                      </w:rPr>
                    </w:pPr>
                    <w:r>
                      <w:rPr>
                        <w:b/>
                        <w:bCs/>
                        <w:sz w:val="20"/>
                        <w:szCs w:val="20"/>
                      </w:rPr>
                      <w:t>F</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G</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H</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I</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J</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K</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L</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M</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N</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O</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P</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Q</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R</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S</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T</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rPr>
                        <w:b/>
                        <w:bCs/>
                        <w:sz w:val="16"/>
                        <w:szCs w:val="16"/>
                      </w:rPr>
                    </w:pPr>
                    <w:r>
                      <w:rPr>
                        <w:b/>
                        <w:bCs/>
                        <w:sz w:val="20"/>
                        <w:szCs w:val="20"/>
                      </w:rPr>
                      <w:t>U</w:t>
                    </w:r>
                  </w:p>
                  <w:p w:rsidR="00E61536" w:rsidRDefault="00E61536">
                    <w:pPr>
                      <w:rPr>
                        <w:b/>
                        <w:bCs/>
                        <w:sz w:val="10"/>
                        <w:szCs w:val="10"/>
                      </w:rPr>
                    </w:pPr>
                  </w:p>
                  <w:p w:rsidR="00E61536" w:rsidRDefault="00E61536">
                    <w:pPr>
                      <w:rPr>
                        <w:b/>
                        <w:bCs/>
                        <w:sz w:val="16"/>
                        <w:szCs w:val="16"/>
                      </w:rPr>
                    </w:pPr>
                  </w:p>
                  <w:p w:rsidR="00E61536" w:rsidRDefault="00E61536">
                    <w:pPr>
                      <w:rPr>
                        <w:b/>
                        <w:bCs/>
                        <w:sz w:val="16"/>
                        <w:szCs w:val="16"/>
                      </w:rPr>
                    </w:pPr>
                  </w:p>
                  <w:p w:rsidR="00E61536" w:rsidRDefault="00E61536">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1536" w:rsidRDefault="00E61536">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Voftf4UCAAAVBQAADgAAAAAAAAAAAAAAAAAuAgAAZHJzL2Uyb0RvYy54bWxQSwECLQAUAAYACAAA&#10;ACEAlPrghd8AAAAKAQAADwAAAAAAAAAAAAAAAADfBAAAZHJzL2Rvd25yZXYueG1sUEsFBgAAAAAE&#10;AAQA8wAAAOsFAAAAAA==&#10;" o:allowincell="f" stroked="f">
              <v:textbox>
                <w:txbxContent>
                  <w:p w:rsidR="00E61536" w:rsidRDefault="00E61536">
                    <w:pPr>
                      <w:rPr>
                        <w:rFonts w:eastAsia="黑体"/>
                        <w:b/>
                        <w:bCs/>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1C38"/>
    <w:multiLevelType w:val="hybridMultilevel"/>
    <w:tmpl w:val="B2E804AE"/>
    <w:lvl w:ilvl="0" w:tplc="93083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7248EC"/>
    <w:multiLevelType w:val="hybridMultilevel"/>
    <w:tmpl w:val="78C8167A"/>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E4CA6"/>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B59B4"/>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19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5D0D50"/>
    <w:multiLevelType w:val="hybridMultilevel"/>
    <w:tmpl w:val="C7C8E1A6"/>
    <w:lvl w:ilvl="0" w:tplc="FE1C4230">
      <w:start w:val="1"/>
      <w:numFmt w:val="lowerRoman"/>
      <w:lvlText w:val="(%1)"/>
      <w:lvlJc w:val="left"/>
      <w:pPr>
        <w:ind w:left="2160" w:hanging="360"/>
      </w:pPr>
      <w:rPr>
        <w:rFonts w:ascii="Times New Roman" w:eastAsia="PMingLiU" w:hAnsi="Times New Roman" w:cs="P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6" w15:restartNumberingAfterBreak="0">
    <w:nsid w:val="0FB01834"/>
    <w:multiLevelType w:val="hybridMultilevel"/>
    <w:tmpl w:val="BCDCE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182758"/>
    <w:multiLevelType w:val="hybridMultilevel"/>
    <w:tmpl w:val="2CF65D2E"/>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747388"/>
    <w:multiLevelType w:val="hybridMultilevel"/>
    <w:tmpl w:val="3DB812D0"/>
    <w:lvl w:ilvl="0" w:tplc="7CE6F96C">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3C1768"/>
    <w:multiLevelType w:val="hybridMultilevel"/>
    <w:tmpl w:val="813C83BE"/>
    <w:lvl w:ilvl="0" w:tplc="0409000F">
      <w:start w:val="1"/>
      <w:numFmt w:val="decimal"/>
      <w:lvlText w:val="%1."/>
      <w:lvlJc w:val="left"/>
      <w:pPr>
        <w:tabs>
          <w:tab w:val="num" w:pos="360"/>
        </w:tabs>
        <w:ind w:left="360" w:hanging="360"/>
      </w:p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C7E2A2E2">
      <w:start w:val="5"/>
      <w:numFmt w:val="lowerRoman"/>
      <w:lvlText w:val="%5."/>
      <w:lvlJc w:val="left"/>
      <w:pPr>
        <w:tabs>
          <w:tab w:val="num" w:pos="2640"/>
        </w:tabs>
        <w:ind w:left="2640" w:hanging="720"/>
      </w:pPr>
      <w:rPr>
        <w:rFonts w:hint="default"/>
      </w:rPr>
    </w:lvl>
    <w:lvl w:ilvl="5" w:tplc="73DAFAFE">
      <w:start w:val="3"/>
      <w:numFmt w:val="lowerRoman"/>
      <w:lvlText w:val="(%6)"/>
      <w:lvlJc w:val="left"/>
      <w:pPr>
        <w:tabs>
          <w:tab w:val="num" w:pos="3120"/>
        </w:tabs>
        <w:ind w:left="3120" w:hanging="72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1E502290"/>
    <w:multiLevelType w:val="hybridMultilevel"/>
    <w:tmpl w:val="27DA291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6F4A91"/>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03620"/>
    <w:multiLevelType w:val="hybridMultilevel"/>
    <w:tmpl w:val="DEC830F2"/>
    <w:lvl w:ilvl="0" w:tplc="2DA45A0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0207DD"/>
    <w:multiLevelType w:val="hybridMultilevel"/>
    <w:tmpl w:val="9070C5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18114A8"/>
    <w:multiLevelType w:val="hybridMultilevel"/>
    <w:tmpl w:val="5CC8CDFE"/>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6" w15:restartNumberingAfterBreak="0">
    <w:nsid w:val="26E606CF"/>
    <w:multiLevelType w:val="hybridMultilevel"/>
    <w:tmpl w:val="3140BA5A"/>
    <w:lvl w:ilvl="0" w:tplc="78164D2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E4353E"/>
    <w:multiLevelType w:val="hybridMultilevel"/>
    <w:tmpl w:val="9070C5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B187839"/>
    <w:multiLevelType w:val="hybridMultilevel"/>
    <w:tmpl w:val="3CE6D0A6"/>
    <w:lvl w:ilvl="0" w:tplc="DFBCDD20">
      <w:start w:val="1"/>
      <w:numFmt w:val="decimal"/>
      <w:pStyle w:val="Text1"/>
      <w:lvlText w:val="%1."/>
      <w:lvlJc w:val="left"/>
      <w:pPr>
        <w:ind w:left="72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570DE1A">
      <w:start w:val="1"/>
      <w:numFmt w:val="lowerLetter"/>
      <w:pStyle w:val="Text2"/>
      <w:lvlText w:val="(%2)"/>
      <w:lvlJc w:val="left"/>
      <w:pPr>
        <w:ind w:left="144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tplc="EB2EC536">
      <w:start w:val="1"/>
      <w:numFmt w:val="lowerRoman"/>
      <w:pStyle w:val="Text3"/>
      <w:lvlText w:val="(%3)"/>
      <w:lvlJc w:val="left"/>
      <w:pPr>
        <w:ind w:left="2160" w:hanging="18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2901FE"/>
    <w:multiLevelType w:val="hybridMultilevel"/>
    <w:tmpl w:val="1046B348"/>
    <w:lvl w:ilvl="0" w:tplc="71AE9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2C75BE"/>
    <w:multiLevelType w:val="hybridMultilevel"/>
    <w:tmpl w:val="85209774"/>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862F1C"/>
    <w:multiLevelType w:val="hybridMultilevel"/>
    <w:tmpl w:val="8452D564"/>
    <w:lvl w:ilvl="0" w:tplc="A10A72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4F59A7"/>
    <w:multiLevelType w:val="hybridMultilevel"/>
    <w:tmpl w:val="224076F8"/>
    <w:lvl w:ilvl="0" w:tplc="263E8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6935D26"/>
    <w:multiLevelType w:val="hybridMultilevel"/>
    <w:tmpl w:val="70084BF8"/>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6F20D5"/>
    <w:multiLevelType w:val="hybridMultilevel"/>
    <w:tmpl w:val="30C44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C12D81"/>
    <w:multiLevelType w:val="hybridMultilevel"/>
    <w:tmpl w:val="C77A2A8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FA5C35"/>
    <w:multiLevelType w:val="hybridMultilevel"/>
    <w:tmpl w:val="1CC66034"/>
    <w:lvl w:ilvl="0" w:tplc="EFDA3014">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1C5FD2"/>
    <w:multiLevelType w:val="hybridMultilevel"/>
    <w:tmpl w:val="76F86C28"/>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010688"/>
    <w:multiLevelType w:val="hybridMultilevel"/>
    <w:tmpl w:val="6DCE137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3A53D8"/>
    <w:multiLevelType w:val="hybridMultilevel"/>
    <w:tmpl w:val="4606B20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9A0728"/>
    <w:multiLevelType w:val="hybridMultilevel"/>
    <w:tmpl w:val="E9AC0966"/>
    <w:lvl w:ilvl="0" w:tplc="FB98C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C3A053E"/>
    <w:multiLevelType w:val="hybridMultilevel"/>
    <w:tmpl w:val="B6488B62"/>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6755E6"/>
    <w:multiLevelType w:val="hybridMultilevel"/>
    <w:tmpl w:val="A84A8956"/>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C81822"/>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326320"/>
    <w:multiLevelType w:val="hybridMultilevel"/>
    <w:tmpl w:val="07581A12"/>
    <w:lvl w:ilvl="0" w:tplc="0409000F">
      <w:start w:val="1"/>
      <w:numFmt w:val="decimal"/>
      <w:lvlText w:val="%1."/>
      <w:lvlJc w:val="left"/>
      <w:pPr>
        <w:ind w:left="720" w:hanging="360"/>
      </w:pPr>
      <w:rPr>
        <w:rFonts w:hint="default"/>
      </w:rPr>
    </w:lvl>
    <w:lvl w:ilvl="1" w:tplc="E924BEE6">
      <w:start w:val="1"/>
      <w:numFmt w:val="lowerLetter"/>
      <w:lvlText w:val="(%2)"/>
      <w:lvlJc w:val="left"/>
      <w:pPr>
        <w:ind w:left="1440" w:hanging="360"/>
      </w:pPr>
      <w:rPr>
        <w:rFonts w:hint="eastAsia"/>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A761D0"/>
    <w:multiLevelType w:val="hybridMultilevel"/>
    <w:tmpl w:val="55F042CC"/>
    <w:lvl w:ilvl="0" w:tplc="F2CC1322">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6" w15:restartNumberingAfterBreak="0">
    <w:nsid w:val="63F8640C"/>
    <w:multiLevelType w:val="multilevel"/>
    <w:tmpl w:val="74160642"/>
    <w:lvl w:ilvl="0">
      <w:start w:val="1"/>
      <w:numFmt w:val="decimal"/>
      <w:lvlText w:val="%1."/>
      <w:lvlJc w:val="left"/>
      <w:pPr>
        <w:ind w:left="720" w:hanging="360"/>
      </w:pPr>
      <w:rPr>
        <w:rFonts w:ascii="Times New Roman" w:hAnsi="Times New Roman" w:hint="default"/>
        <w:b w:val="0"/>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6644BDB"/>
    <w:multiLevelType w:val="hybridMultilevel"/>
    <w:tmpl w:val="A32439D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4D5708"/>
    <w:multiLevelType w:val="hybridMultilevel"/>
    <w:tmpl w:val="37B2F7E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FA34D9"/>
    <w:multiLevelType w:val="hybridMultilevel"/>
    <w:tmpl w:val="E200CC1E"/>
    <w:lvl w:ilvl="0" w:tplc="BFBC02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0F0239"/>
    <w:multiLevelType w:val="hybridMultilevel"/>
    <w:tmpl w:val="E83C0BEC"/>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A4213C"/>
    <w:multiLevelType w:val="hybridMultilevel"/>
    <w:tmpl w:val="1C86C75A"/>
    <w:lvl w:ilvl="0" w:tplc="6A4C6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7"/>
  </w:num>
  <w:num w:numId="3">
    <w:abstractNumId w:val="19"/>
  </w:num>
  <w:num w:numId="4">
    <w:abstractNumId w:val="35"/>
  </w:num>
  <w:num w:numId="5">
    <w:abstractNumId w:val="4"/>
  </w:num>
  <w:num w:numId="6">
    <w:abstractNumId w:val="15"/>
  </w:num>
  <w:num w:numId="7">
    <w:abstractNumId w:val="34"/>
  </w:num>
  <w:num w:numId="8">
    <w:abstractNumId w:val="12"/>
  </w:num>
  <w:num w:numId="9">
    <w:abstractNumId w:val="29"/>
  </w:num>
  <w:num w:numId="10">
    <w:abstractNumId w:val="11"/>
  </w:num>
  <w:num w:numId="11">
    <w:abstractNumId w:val="6"/>
  </w:num>
  <w:num w:numId="12">
    <w:abstractNumId w:val="13"/>
  </w:num>
  <w:num w:numId="13">
    <w:abstractNumId w:val="17"/>
  </w:num>
  <w:num w:numId="14">
    <w:abstractNumId w:val="3"/>
  </w:num>
  <w:num w:numId="15">
    <w:abstractNumId w:val="33"/>
  </w:num>
  <w:num w:numId="16">
    <w:abstractNumId w:val="2"/>
  </w:num>
  <w:num w:numId="17">
    <w:abstractNumId w:val="26"/>
  </w:num>
  <w:num w:numId="18">
    <w:abstractNumId w:val="36"/>
  </w:num>
  <w:num w:numId="19">
    <w:abstractNumId w:val="7"/>
  </w:num>
  <w:num w:numId="20">
    <w:abstractNumId w:val="28"/>
  </w:num>
  <w:num w:numId="21">
    <w:abstractNumId w:val="38"/>
  </w:num>
  <w:num w:numId="22">
    <w:abstractNumId w:val="14"/>
  </w:num>
  <w:num w:numId="23">
    <w:abstractNumId w:val="10"/>
  </w:num>
  <w:num w:numId="24">
    <w:abstractNumId w:val="23"/>
  </w:num>
  <w:num w:numId="25">
    <w:abstractNumId w:val="1"/>
  </w:num>
  <w:num w:numId="26">
    <w:abstractNumId w:val="31"/>
  </w:num>
  <w:num w:numId="27">
    <w:abstractNumId w:val="40"/>
  </w:num>
  <w:num w:numId="28">
    <w:abstractNumId w:val="25"/>
  </w:num>
  <w:num w:numId="29">
    <w:abstractNumId w:val="20"/>
  </w:num>
  <w:num w:numId="30">
    <w:abstractNumId w:val="27"/>
  </w:num>
  <w:num w:numId="31">
    <w:abstractNumId w:val="5"/>
  </w:num>
  <w:num w:numId="32">
    <w:abstractNumId w:val="32"/>
  </w:num>
  <w:num w:numId="33">
    <w:abstractNumId w:val="24"/>
  </w:num>
  <w:num w:numId="34">
    <w:abstractNumId w:val="8"/>
  </w:num>
  <w:num w:numId="35">
    <w:abstractNumId w:val="41"/>
  </w:num>
  <w:num w:numId="36">
    <w:abstractNumId w:val="39"/>
  </w:num>
  <w:num w:numId="37">
    <w:abstractNumId w:val="0"/>
  </w:num>
  <w:num w:numId="38">
    <w:abstractNumId w:val="16"/>
  </w:num>
  <w:num w:numId="39">
    <w:abstractNumId w:val="30"/>
  </w:num>
  <w:num w:numId="40">
    <w:abstractNumId w:val="22"/>
  </w:num>
  <w:num w:numId="41">
    <w:abstractNumId w:val="21"/>
  </w:num>
  <w:num w:numId="42">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630"/>
    <w:rsid w:val="00002BFC"/>
    <w:rsid w:val="00046A77"/>
    <w:rsid w:val="000474C1"/>
    <w:rsid w:val="00071C4B"/>
    <w:rsid w:val="00094E71"/>
    <w:rsid w:val="001012D7"/>
    <w:rsid w:val="00104F34"/>
    <w:rsid w:val="00130CC4"/>
    <w:rsid w:val="001378F3"/>
    <w:rsid w:val="00142289"/>
    <w:rsid w:val="00150C06"/>
    <w:rsid w:val="0017494A"/>
    <w:rsid w:val="00177084"/>
    <w:rsid w:val="00182F95"/>
    <w:rsid w:val="001855CB"/>
    <w:rsid w:val="00192985"/>
    <w:rsid w:val="00193AFA"/>
    <w:rsid w:val="001B3F00"/>
    <w:rsid w:val="001C2BFE"/>
    <w:rsid w:val="001C7516"/>
    <w:rsid w:val="001D0B73"/>
    <w:rsid w:val="001D733B"/>
    <w:rsid w:val="00210CA1"/>
    <w:rsid w:val="00234410"/>
    <w:rsid w:val="00242033"/>
    <w:rsid w:val="00252A31"/>
    <w:rsid w:val="002609E0"/>
    <w:rsid w:val="00281660"/>
    <w:rsid w:val="00286A54"/>
    <w:rsid w:val="00297721"/>
    <w:rsid w:val="002B25E1"/>
    <w:rsid w:val="002B343D"/>
    <w:rsid w:val="002C0B1D"/>
    <w:rsid w:val="002C2792"/>
    <w:rsid w:val="002D03D9"/>
    <w:rsid w:val="002D0D6D"/>
    <w:rsid w:val="002D76BD"/>
    <w:rsid w:val="00303523"/>
    <w:rsid w:val="00311921"/>
    <w:rsid w:val="00321535"/>
    <w:rsid w:val="00341B60"/>
    <w:rsid w:val="00363B85"/>
    <w:rsid w:val="00381F76"/>
    <w:rsid w:val="0039729A"/>
    <w:rsid w:val="003A26CB"/>
    <w:rsid w:val="003A4AF5"/>
    <w:rsid w:val="003C1FF6"/>
    <w:rsid w:val="003E659F"/>
    <w:rsid w:val="00425A69"/>
    <w:rsid w:val="00454A93"/>
    <w:rsid w:val="004850F6"/>
    <w:rsid w:val="004A4024"/>
    <w:rsid w:val="004B5BC0"/>
    <w:rsid w:val="004D1551"/>
    <w:rsid w:val="004D2C0C"/>
    <w:rsid w:val="004F4A0A"/>
    <w:rsid w:val="004F5B91"/>
    <w:rsid w:val="004F7678"/>
    <w:rsid w:val="00523117"/>
    <w:rsid w:val="00546DD3"/>
    <w:rsid w:val="00557F5C"/>
    <w:rsid w:val="0056426F"/>
    <w:rsid w:val="005879CD"/>
    <w:rsid w:val="005973FA"/>
    <w:rsid w:val="005A5EB7"/>
    <w:rsid w:val="005B2D79"/>
    <w:rsid w:val="005C1528"/>
    <w:rsid w:val="005D7438"/>
    <w:rsid w:val="005D7FF0"/>
    <w:rsid w:val="005E1A76"/>
    <w:rsid w:val="005E4F81"/>
    <w:rsid w:val="005F0579"/>
    <w:rsid w:val="006173AC"/>
    <w:rsid w:val="0062557F"/>
    <w:rsid w:val="00677501"/>
    <w:rsid w:val="00687961"/>
    <w:rsid w:val="006A6B46"/>
    <w:rsid w:val="006C426E"/>
    <w:rsid w:val="006C6DEC"/>
    <w:rsid w:val="006D0160"/>
    <w:rsid w:val="006D4F72"/>
    <w:rsid w:val="006E1B05"/>
    <w:rsid w:val="006E6BC4"/>
    <w:rsid w:val="006F1054"/>
    <w:rsid w:val="007001B5"/>
    <w:rsid w:val="007133DF"/>
    <w:rsid w:val="0072411A"/>
    <w:rsid w:val="00727040"/>
    <w:rsid w:val="00731BFB"/>
    <w:rsid w:val="00745850"/>
    <w:rsid w:val="00753CAF"/>
    <w:rsid w:val="00757DFF"/>
    <w:rsid w:val="00780354"/>
    <w:rsid w:val="007B79CB"/>
    <w:rsid w:val="007C1A81"/>
    <w:rsid w:val="007C210B"/>
    <w:rsid w:val="007F0F94"/>
    <w:rsid w:val="007F4740"/>
    <w:rsid w:val="00811FFC"/>
    <w:rsid w:val="00824EC6"/>
    <w:rsid w:val="00827FFC"/>
    <w:rsid w:val="00853FBB"/>
    <w:rsid w:val="008D39A4"/>
    <w:rsid w:val="008E38D1"/>
    <w:rsid w:val="008E6121"/>
    <w:rsid w:val="008E6F3D"/>
    <w:rsid w:val="00904902"/>
    <w:rsid w:val="00985BFF"/>
    <w:rsid w:val="00992161"/>
    <w:rsid w:val="00992FB5"/>
    <w:rsid w:val="009A1B52"/>
    <w:rsid w:val="009D26B3"/>
    <w:rsid w:val="009D7427"/>
    <w:rsid w:val="009E1F5A"/>
    <w:rsid w:val="009F5C5F"/>
    <w:rsid w:val="00A016B4"/>
    <w:rsid w:val="00A03CA5"/>
    <w:rsid w:val="00A17C0A"/>
    <w:rsid w:val="00A20216"/>
    <w:rsid w:val="00A3012B"/>
    <w:rsid w:val="00A607E9"/>
    <w:rsid w:val="00A8299F"/>
    <w:rsid w:val="00AA3671"/>
    <w:rsid w:val="00AA733C"/>
    <w:rsid w:val="00AC19E9"/>
    <w:rsid w:val="00B13D4E"/>
    <w:rsid w:val="00B315D9"/>
    <w:rsid w:val="00B41A5F"/>
    <w:rsid w:val="00B55F95"/>
    <w:rsid w:val="00B62530"/>
    <w:rsid w:val="00B679FE"/>
    <w:rsid w:val="00B74D98"/>
    <w:rsid w:val="00B8421F"/>
    <w:rsid w:val="00BB781A"/>
    <w:rsid w:val="00BD61C5"/>
    <w:rsid w:val="00BE4D4E"/>
    <w:rsid w:val="00BF7B47"/>
    <w:rsid w:val="00C1584C"/>
    <w:rsid w:val="00C40EAD"/>
    <w:rsid w:val="00C5759E"/>
    <w:rsid w:val="00C77CD9"/>
    <w:rsid w:val="00C83C06"/>
    <w:rsid w:val="00C90A0E"/>
    <w:rsid w:val="00C9708C"/>
    <w:rsid w:val="00CA1C8B"/>
    <w:rsid w:val="00CC09AE"/>
    <w:rsid w:val="00CD22C7"/>
    <w:rsid w:val="00CD4A14"/>
    <w:rsid w:val="00CE32D7"/>
    <w:rsid w:val="00CF39B7"/>
    <w:rsid w:val="00D25D2D"/>
    <w:rsid w:val="00D30860"/>
    <w:rsid w:val="00D40D4A"/>
    <w:rsid w:val="00D51938"/>
    <w:rsid w:val="00D600FC"/>
    <w:rsid w:val="00D715A5"/>
    <w:rsid w:val="00DA1549"/>
    <w:rsid w:val="00DA4E44"/>
    <w:rsid w:val="00DC6A7E"/>
    <w:rsid w:val="00DD14B2"/>
    <w:rsid w:val="00DD4F60"/>
    <w:rsid w:val="00DE386F"/>
    <w:rsid w:val="00E05E6F"/>
    <w:rsid w:val="00E35009"/>
    <w:rsid w:val="00E41E99"/>
    <w:rsid w:val="00E5349C"/>
    <w:rsid w:val="00E61536"/>
    <w:rsid w:val="00E63191"/>
    <w:rsid w:val="00EB4E6E"/>
    <w:rsid w:val="00EE1EDB"/>
    <w:rsid w:val="00EE29EE"/>
    <w:rsid w:val="00F002C9"/>
    <w:rsid w:val="00F15343"/>
    <w:rsid w:val="00F23D48"/>
    <w:rsid w:val="00F2435C"/>
    <w:rsid w:val="00F26A09"/>
    <w:rsid w:val="00F26B60"/>
    <w:rsid w:val="00F51050"/>
    <w:rsid w:val="00F87079"/>
    <w:rsid w:val="00F95346"/>
    <w:rsid w:val="00FB2D7B"/>
    <w:rsid w:val="00FD581A"/>
    <w:rsid w:val="00FE0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7CED9E36"/>
  <w15:chartTrackingRefBased/>
  <w15:docId w15:val="{77D0C1E0-01BC-40F2-9545-5DE754897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6"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rsid w:val="00B41A5F"/>
    <w:rPr>
      <w:sz w:val="18"/>
      <w:szCs w:val="18"/>
    </w:rPr>
  </w:style>
  <w:style w:type="paragraph" w:customStyle="1" w:styleId="para">
    <w:name w:val="para"/>
    <w:rsid w:val="00B41A5F"/>
    <w:pPr>
      <w:numPr>
        <w:numId w:val="6"/>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1C2BFE"/>
    <w:rPr>
      <w:color w:val="808080"/>
    </w:rPr>
  </w:style>
  <w:style w:type="paragraph" w:customStyle="1" w:styleId="ar-draft">
    <w:name w:val="ar-draft"/>
    <w:basedOn w:val="Normal"/>
    <w:rsid w:val="00A016B4"/>
    <w:pPr>
      <w:numPr>
        <w:numId w:val="31"/>
      </w:numPr>
      <w:tabs>
        <w:tab w:val="clear" w:pos="360"/>
        <w:tab w:val="clear" w:pos="4320"/>
        <w:tab w:val="clear" w:pos="9072"/>
      </w:tabs>
      <w:spacing w:before="360" w:line="360" w:lineRule="auto"/>
    </w:pPr>
    <w:rPr>
      <w:rFonts w:eastAsia="MingLiU"/>
      <w:szCs w:val="20"/>
      <w:lang w:val="en-GB"/>
    </w:rPr>
  </w:style>
  <w:style w:type="paragraph" w:customStyle="1" w:styleId="ar-quotation">
    <w:name w:val="ar-quotation"/>
    <w:basedOn w:val="Normal"/>
    <w:rsid w:val="00A016B4"/>
    <w:pPr>
      <w:tabs>
        <w:tab w:val="clear" w:pos="4320"/>
        <w:tab w:val="clear" w:pos="9072"/>
        <w:tab w:val="left" w:pos="2160"/>
      </w:tabs>
      <w:spacing w:before="240"/>
      <w:ind w:left="1440" w:right="720"/>
    </w:pPr>
    <w:rPr>
      <w:rFonts w:eastAsia="MingLiU"/>
      <w:sz w:val="24"/>
      <w:szCs w:val="20"/>
      <w:lang w:val="en-GB"/>
    </w:rPr>
  </w:style>
  <w:style w:type="paragraph" w:styleId="FootnoteText">
    <w:name w:val="footnote text"/>
    <w:basedOn w:val="Normal"/>
    <w:link w:val="FootnoteTextChar"/>
    <w:uiPriority w:val="99"/>
    <w:semiHidden/>
    <w:unhideWhenUsed/>
    <w:rsid w:val="00A016B4"/>
    <w:pPr>
      <w:tabs>
        <w:tab w:val="clear" w:pos="1440"/>
        <w:tab w:val="clear" w:pos="4320"/>
        <w:tab w:val="clear" w:pos="9072"/>
      </w:tabs>
      <w:snapToGrid/>
      <w:spacing w:after="160" w:line="259" w:lineRule="auto"/>
    </w:pPr>
    <w:rPr>
      <w:sz w:val="20"/>
      <w:szCs w:val="20"/>
    </w:rPr>
  </w:style>
  <w:style w:type="character" w:customStyle="1" w:styleId="FootnoteTextChar">
    <w:name w:val="Footnote Text Char"/>
    <w:basedOn w:val="DefaultParagraphFont"/>
    <w:link w:val="FootnoteText"/>
    <w:uiPriority w:val="99"/>
    <w:semiHidden/>
    <w:rsid w:val="00A016B4"/>
  </w:style>
  <w:style w:type="character" w:styleId="FootnoteReference">
    <w:name w:val="footnote reference"/>
    <w:uiPriority w:val="99"/>
    <w:semiHidden/>
    <w:unhideWhenUsed/>
    <w:rsid w:val="00A016B4"/>
    <w:rPr>
      <w:vertAlign w:val="superscript"/>
    </w:rPr>
  </w:style>
  <w:style w:type="paragraph" w:customStyle="1" w:styleId="Quotationend">
    <w:name w:val="Quotation end"/>
    <w:basedOn w:val="Normal"/>
    <w:qFormat/>
    <w:rsid w:val="00A016B4"/>
    <w:pPr>
      <w:tabs>
        <w:tab w:val="left" w:pos="1872"/>
        <w:tab w:val="left" w:pos="2304"/>
      </w:tabs>
      <w:snapToGrid/>
      <w:spacing w:before="240" w:after="520"/>
      <w:ind w:left="1440" w:right="720"/>
      <w:jc w:val="both"/>
    </w:pPr>
    <w:rPr>
      <w:kern w:val="2"/>
      <w:sz w:val="24"/>
      <w:szCs w:val="20"/>
    </w:rPr>
  </w:style>
  <w:style w:type="paragraph" w:styleId="Quote">
    <w:name w:val="Quote"/>
    <w:basedOn w:val="Normal"/>
    <w:next w:val="Normal"/>
    <w:link w:val="QuoteChar"/>
    <w:uiPriority w:val="6"/>
    <w:qFormat/>
    <w:rsid w:val="006D0160"/>
    <w:pPr>
      <w:tabs>
        <w:tab w:val="clear" w:pos="1440"/>
        <w:tab w:val="clear" w:pos="4320"/>
        <w:tab w:val="clear" w:pos="9072"/>
      </w:tabs>
      <w:snapToGrid/>
      <w:spacing w:line="276" w:lineRule="auto"/>
      <w:ind w:left="1440" w:right="720"/>
      <w:contextualSpacing/>
      <w:jc w:val="both"/>
    </w:pPr>
    <w:rPr>
      <w:rFonts w:eastAsia="PMingLiU"/>
      <w:i/>
      <w:iCs/>
      <w:sz w:val="24"/>
      <w:szCs w:val="22"/>
      <w:lang w:val="en-GB" w:eastAsia="zh-TW"/>
    </w:rPr>
  </w:style>
  <w:style w:type="character" w:customStyle="1" w:styleId="QuoteChar">
    <w:name w:val="Quote Char"/>
    <w:basedOn w:val="DefaultParagraphFont"/>
    <w:link w:val="Quote"/>
    <w:uiPriority w:val="6"/>
    <w:rsid w:val="006D0160"/>
    <w:rPr>
      <w:rFonts w:eastAsia="PMingLiU"/>
      <w:i/>
      <w:iCs/>
      <w:sz w:val="24"/>
      <w:szCs w:val="22"/>
      <w:lang w:val="en-GB" w:eastAsia="zh-TW"/>
    </w:rPr>
  </w:style>
  <w:style w:type="paragraph" w:customStyle="1" w:styleId="Text">
    <w:name w:val="Text"/>
    <w:basedOn w:val="Normal"/>
    <w:next w:val="Normal"/>
    <w:link w:val="TextChar"/>
    <w:uiPriority w:val="7"/>
    <w:qFormat/>
    <w:rsid w:val="006D0160"/>
    <w:pPr>
      <w:tabs>
        <w:tab w:val="clear" w:pos="1440"/>
        <w:tab w:val="clear" w:pos="4320"/>
        <w:tab w:val="clear" w:pos="9072"/>
      </w:tabs>
      <w:snapToGrid/>
      <w:spacing w:line="276" w:lineRule="auto"/>
      <w:ind w:left="720"/>
      <w:contextualSpacing/>
      <w:jc w:val="both"/>
    </w:pPr>
    <w:rPr>
      <w:rFonts w:eastAsia="PMingLiU" w:cs="Arial"/>
      <w:sz w:val="24"/>
      <w:szCs w:val="26"/>
      <w:lang w:val="en-GB" w:eastAsia="zh-TW"/>
    </w:rPr>
  </w:style>
  <w:style w:type="paragraph" w:customStyle="1" w:styleId="Text1">
    <w:name w:val="Text 1"/>
    <w:basedOn w:val="Normal"/>
    <w:link w:val="Text1Char"/>
    <w:qFormat/>
    <w:rsid w:val="006D0160"/>
    <w:pPr>
      <w:numPr>
        <w:numId w:val="42"/>
      </w:numPr>
      <w:tabs>
        <w:tab w:val="clear" w:pos="1440"/>
        <w:tab w:val="clear" w:pos="4320"/>
        <w:tab w:val="clear" w:pos="9072"/>
      </w:tabs>
      <w:snapToGrid/>
      <w:spacing w:line="276" w:lineRule="auto"/>
      <w:ind w:hanging="720"/>
      <w:contextualSpacing/>
      <w:jc w:val="both"/>
    </w:pPr>
    <w:rPr>
      <w:rFonts w:eastAsia="PMingLiU"/>
      <w:sz w:val="24"/>
      <w:szCs w:val="22"/>
      <w:lang w:val="en-GB" w:eastAsia="zh-TW"/>
    </w:rPr>
  </w:style>
  <w:style w:type="character" w:customStyle="1" w:styleId="TextChar">
    <w:name w:val="Text Char"/>
    <w:basedOn w:val="DefaultParagraphFont"/>
    <w:link w:val="Text"/>
    <w:uiPriority w:val="7"/>
    <w:rsid w:val="006D0160"/>
    <w:rPr>
      <w:rFonts w:eastAsia="PMingLiU" w:cs="Arial"/>
      <w:sz w:val="24"/>
      <w:szCs w:val="26"/>
      <w:lang w:val="en-GB" w:eastAsia="zh-TW"/>
    </w:rPr>
  </w:style>
  <w:style w:type="paragraph" w:customStyle="1" w:styleId="Text3">
    <w:name w:val="Text 3"/>
    <w:basedOn w:val="Text2"/>
    <w:uiPriority w:val="2"/>
    <w:qFormat/>
    <w:rsid w:val="006D0160"/>
    <w:pPr>
      <w:numPr>
        <w:ilvl w:val="2"/>
      </w:numPr>
      <w:ind w:hanging="720"/>
    </w:pPr>
  </w:style>
  <w:style w:type="character" w:customStyle="1" w:styleId="Text1Char">
    <w:name w:val="Text 1 Char"/>
    <w:basedOn w:val="DefaultParagraphFont"/>
    <w:link w:val="Text1"/>
    <w:rsid w:val="006D0160"/>
    <w:rPr>
      <w:rFonts w:eastAsia="PMingLiU"/>
      <w:sz w:val="24"/>
      <w:szCs w:val="22"/>
      <w:lang w:val="en-GB" w:eastAsia="zh-TW"/>
    </w:rPr>
  </w:style>
  <w:style w:type="paragraph" w:customStyle="1" w:styleId="Text2">
    <w:name w:val="Text 2"/>
    <w:basedOn w:val="Text1"/>
    <w:link w:val="Text2Char"/>
    <w:uiPriority w:val="1"/>
    <w:qFormat/>
    <w:rsid w:val="006D0160"/>
    <w:pPr>
      <w:numPr>
        <w:ilvl w:val="1"/>
      </w:numPr>
      <w:ind w:hanging="720"/>
    </w:pPr>
  </w:style>
  <w:style w:type="character" w:customStyle="1" w:styleId="Text2Char">
    <w:name w:val="Text 2 Char"/>
    <w:basedOn w:val="Text1Char"/>
    <w:link w:val="Text2"/>
    <w:uiPriority w:val="1"/>
    <w:rsid w:val="006D0160"/>
    <w:rPr>
      <w:rFonts w:eastAsia="PMingLiU"/>
      <w:sz w:val="24"/>
      <w:szCs w:val="22"/>
      <w:lang w:val="en-GB"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668515B3994E428DE6796486C113B1"/>
        <w:category>
          <w:name w:val="General"/>
          <w:gallery w:val="placeholder"/>
        </w:category>
        <w:types>
          <w:type w:val="bbPlcHdr"/>
        </w:types>
        <w:behaviors>
          <w:behavior w:val="content"/>
        </w:behaviors>
        <w:guid w:val="{D21FD8AD-89F3-4B76-A015-6EBE5A75E55E}"/>
      </w:docPartPr>
      <w:docPartBody>
        <w:p w:rsidR="00184F57" w:rsidRDefault="00054D5B" w:rsidP="00054D5B">
          <w:pPr>
            <w:pStyle w:val="6E668515B3994E428DE6796486C113B1"/>
          </w:pPr>
          <w:r>
            <w:rPr>
              <w:rStyle w:val="PlaceholderText"/>
            </w:rPr>
            <w:t>Click here to enter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D5B"/>
    <w:rsid w:val="00054D5B"/>
    <w:rsid w:val="00125FE0"/>
    <w:rsid w:val="00184F57"/>
    <w:rsid w:val="0023385F"/>
    <w:rsid w:val="00502678"/>
    <w:rsid w:val="00583EE7"/>
    <w:rsid w:val="00745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4D5B"/>
  </w:style>
  <w:style w:type="paragraph" w:customStyle="1" w:styleId="6E668515B3994E428DE6796486C113B1">
    <w:name w:val="6E668515B3994E428DE6796486C113B1"/>
    <w:rsid w:val="00054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3A830-8AEC-4210-B833-8F4503283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27</Pages>
  <Words>6183</Words>
  <Characters>29360</Characters>
  <Application>Microsoft Office Word</Application>
  <DocSecurity>0</DocSecurity>
  <Lines>244</Lines>
  <Paragraphs>70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14</cp:revision>
  <cp:lastPrinted>2019-02-01T08:32:00Z</cp:lastPrinted>
  <dcterms:created xsi:type="dcterms:W3CDTF">2019-01-24T08:30:00Z</dcterms:created>
  <dcterms:modified xsi:type="dcterms:W3CDTF">2019-02-01T08:32:00Z</dcterms:modified>
</cp:coreProperties>
</file>