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7B97B4E8" w:rsidR="000E05AC" w:rsidRPr="001A2B13" w:rsidRDefault="0018012E" w:rsidP="006E27E9">
      <w:pPr>
        <w:pStyle w:val="Heading2"/>
        <w:tabs>
          <w:tab w:val="clear" w:pos="4320"/>
          <w:tab w:val="clear" w:pos="9072"/>
        </w:tabs>
        <w:snapToGrid w:val="0"/>
        <w:spacing w:line="360" w:lineRule="auto"/>
        <w:jc w:val="right"/>
        <w:rPr>
          <w:rFonts w:eastAsia="PMingLiU"/>
          <w:b w:val="0"/>
          <w:bCs w:val="0"/>
          <w:sz w:val="28"/>
          <w:szCs w:val="28"/>
        </w:rPr>
      </w:pPr>
      <w:r w:rsidRPr="001A2B13">
        <w:rPr>
          <w:rFonts w:eastAsia="PMingLiU"/>
          <w:b w:val="0"/>
          <w:bCs w:val="0"/>
          <w:sz w:val="28"/>
          <w:szCs w:val="28"/>
        </w:rPr>
        <w:t>DC</w:t>
      </w:r>
      <w:r w:rsidR="00A50CD0" w:rsidRPr="001A2B13">
        <w:rPr>
          <w:rFonts w:eastAsia="PMingLiU"/>
          <w:b w:val="0"/>
          <w:bCs w:val="0"/>
          <w:sz w:val="28"/>
          <w:szCs w:val="28"/>
        </w:rPr>
        <w:t>PI</w:t>
      </w:r>
      <w:r w:rsidRPr="001A2B13">
        <w:rPr>
          <w:rFonts w:eastAsia="PMingLiU"/>
          <w:b w:val="0"/>
          <w:bCs w:val="0"/>
          <w:sz w:val="28"/>
          <w:szCs w:val="28"/>
        </w:rPr>
        <w:t xml:space="preserve"> </w:t>
      </w:r>
      <w:r w:rsidR="00891DF2">
        <w:rPr>
          <w:rFonts w:eastAsia="PMingLiU"/>
          <w:b w:val="0"/>
          <w:bCs w:val="0"/>
          <w:sz w:val="28"/>
          <w:szCs w:val="28"/>
        </w:rPr>
        <w:t>1198</w:t>
      </w:r>
      <w:r w:rsidR="00330993">
        <w:rPr>
          <w:rFonts w:eastAsia="PMingLiU"/>
          <w:b w:val="0"/>
          <w:bCs w:val="0"/>
          <w:sz w:val="28"/>
          <w:szCs w:val="28"/>
        </w:rPr>
        <w:t>/20</w:t>
      </w:r>
      <w:r w:rsidR="00891DF2">
        <w:rPr>
          <w:rFonts w:eastAsia="PMingLiU"/>
          <w:b w:val="0"/>
          <w:bCs w:val="0"/>
          <w:sz w:val="28"/>
          <w:szCs w:val="28"/>
        </w:rPr>
        <w:t>20</w:t>
      </w:r>
    </w:p>
    <w:p w14:paraId="4B21C520" w14:textId="43E4EB11" w:rsidR="00FC151C" w:rsidRPr="001A2B13" w:rsidRDefault="00E22C7C" w:rsidP="005E2CEF">
      <w:pPr>
        <w:spacing w:line="360" w:lineRule="auto"/>
        <w:jc w:val="right"/>
        <w:rPr>
          <w:rFonts w:eastAsia="PMingLiU"/>
          <w:lang w:eastAsia="zh-TW"/>
        </w:rPr>
      </w:pPr>
      <w:sdt>
        <w:sdtPr>
          <w:alias w:val="neutral citation number"/>
          <w:tag w:val="neutral citation number"/>
          <w:id w:val="210003420"/>
          <w:placeholder>
            <w:docPart w:val="FE1D3442386648E69FAB057475C7079D"/>
          </w:placeholder>
          <w:text/>
        </w:sdtPr>
        <w:sdtEndPr/>
        <w:sdtContent>
          <w:r w:rsidR="005E2CEF" w:rsidRPr="005E2CEF">
            <w:t>[202</w:t>
          </w:r>
          <w:r w:rsidR="00891DF2">
            <w:t>3</w:t>
          </w:r>
          <w:r w:rsidR="005E2CEF" w:rsidRPr="005E2CEF">
            <w:t>] HKDC 1</w:t>
          </w:r>
          <w:r w:rsidR="00891DF2">
            <w:t>93</w:t>
          </w:r>
        </w:sdtContent>
      </w:sdt>
    </w:p>
    <w:p w14:paraId="69944406" w14:textId="0642C7C2" w:rsidR="000E05AC" w:rsidRDefault="000E05AC" w:rsidP="006E27E9">
      <w:pPr>
        <w:pStyle w:val="normal3"/>
        <w:tabs>
          <w:tab w:val="clear" w:pos="4320"/>
          <w:tab w:val="clear" w:pos="4500"/>
          <w:tab w:val="clear" w:pos="9000"/>
          <w:tab w:val="clear" w:pos="9072"/>
        </w:tabs>
        <w:overflowPunct/>
        <w:autoSpaceDE/>
        <w:autoSpaceDN/>
        <w:rPr>
          <w:rFonts w:eastAsia="PMingLiU"/>
          <w:lang w:val="en-US"/>
        </w:rPr>
      </w:pPr>
    </w:p>
    <w:p w14:paraId="4AF61E70" w14:textId="77777777" w:rsidR="00805402" w:rsidRPr="001A2B13" w:rsidRDefault="00805402" w:rsidP="006E27E9">
      <w:pPr>
        <w:pStyle w:val="normal3"/>
        <w:tabs>
          <w:tab w:val="clear" w:pos="4320"/>
          <w:tab w:val="clear" w:pos="4500"/>
          <w:tab w:val="clear" w:pos="9000"/>
          <w:tab w:val="clear" w:pos="9072"/>
        </w:tabs>
        <w:overflowPunct/>
        <w:autoSpaceDE/>
        <w:autoSpaceDN/>
        <w:rPr>
          <w:rFonts w:eastAsia="PMingLiU"/>
          <w:lang w:val="en-US"/>
        </w:rPr>
        <w:sectPr w:rsidR="00805402" w:rsidRPr="001A2B13">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1A2B13" w:rsidRDefault="000E05AC" w:rsidP="006E27E9">
      <w:pPr>
        <w:tabs>
          <w:tab w:val="clear" w:pos="4320"/>
          <w:tab w:val="clear" w:pos="9072"/>
        </w:tabs>
        <w:spacing w:line="360" w:lineRule="auto"/>
        <w:jc w:val="center"/>
        <w:rPr>
          <w:rFonts w:eastAsia="PMingLiU"/>
          <w:b/>
        </w:rPr>
      </w:pPr>
      <w:r w:rsidRPr="001A2B13">
        <w:rPr>
          <w:rFonts w:eastAsia="PMingLiU"/>
          <w:b/>
        </w:rPr>
        <w:t>IN THE DISTRICT COURT OF THE</w:t>
      </w:r>
    </w:p>
    <w:p w14:paraId="14FB0985" w14:textId="77777777" w:rsidR="000E05AC" w:rsidRPr="001A2B13" w:rsidRDefault="000E05AC" w:rsidP="006E27E9">
      <w:pPr>
        <w:pStyle w:val="Heading1"/>
        <w:snapToGrid w:val="0"/>
        <w:spacing w:before="0" w:after="0" w:line="360" w:lineRule="auto"/>
        <w:jc w:val="center"/>
        <w:rPr>
          <w:rFonts w:ascii="Times New Roman" w:eastAsia="PMingLiU" w:hAnsi="Times New Roman"/>
        </w:rPr>
      </w:pPr>
      <w:r w:rsidRPr="001A2B13">
        <w:rPr>
          <w:rFonts w:ascii="Times New Roman" w:eastAsia="PMingLiU" w:hAnsi="Times New Roman"/>
        </w:rPr>
        <w:t>HONG KONG SPECIAL ADMINISTRATIVE REGION</w:t>
      </w:r>
    </w:p>
    <w:p w14:paraId="7DA8F8C6" w14:textId="5EAE9043" w:rsidR="000E05AC" w:rsidRPr="001A2B13" w:rsidRDefault="00A50CD0" w:rsidP="006E27E9">
      <w:pPr>
        <w:tabs>
          <w:tab w:val="clear" w:pos="4320"/>
          <w:tab w:val="clear" w:pos="9072"/>
        </w:tabs>
        <w:spacing w:line="360" w:lineRule="auto"/>
        <w:jc w:val="center"/>
        <w:rPr>
          <w:rFonts w:eastAsia="PMingLiU"/>
        </w:rPr>
      </w:pPr>
      <w:r w:rsidRPr="001A2B13">
        <w:rPr>
          <w:rFonts w:eastAsia="PMingLiU"/>
        </w:rPr>
        <w:t>PERSONAL INJUR</w:t>
      </w:r>
      <w:r w:rsidR="00311A24">
        <w:rPr>
          <w:rFonts w:eastAsia="PMingLiU"/>
        </w:rPr>
        <w:t>IES</w:t>
      </w:r>
      <w:r w:rsidRPr="001A2B13">
        <w:rPr>
          <w:rFonts w:eastAsia="PMingLiU"/>
        </w:rPr>
        <w:t xml:space="preserve"> </w:t>
      </w:r>
      <w:r w:rsidR="0018012E" w:rsidRPr="001A2B13">
        <w:rPr>
          <w:rFonts w:eastAsia="PMingLiU"/>
        </w:rPr>
        <w:t>ACTION</w:t>
      </w:r>
      <w:r w:rsidR="007E293B" w:rsidRPr="001A2B13">
        <w:rPr>
          <w:rFonts w:eastAsia="PMingLiU"/>
        </w:rPr>
        <w:t xml:space="preserve"> </w:t>
      </w:r>
      <w:r w:rsidR="000E05AC" w:rsidRPr="001A2B13">
        <w:rPr>
          <w:rFonts w:eastAsia="PMingLiU"/>
        </w:rPr>
        <w:t xml:space="preserve">NO </w:t>
      </w:r>
      <w:r w:rsidR="00891DF2">
        <w:rPr>
          <w:rFonts w:eastAsia="PMingLiU"/>
        </w:rPr>
        <w:t>1198</w:t>
      </w:r>
      <w:r w:rsidR="000E05AC" w:rsidRPr="001A2B13">
        <w:rPr>
          <w:rFonts w:eastAsia="PMingLiU"/>
        </w:rPr>
        <w:t xml:space="preserve"> OF 20</w:t>
      </w:r>
      <w:r w:rsidR="00891DF2">
        <w:rPr>
          <w:rFonts w:eastAsia="PMingLiU"/>
        </w:rPr>
        <w:t>20</w:t>
      </w:r>
    </w:p>
    <w:p w14:paraId="1A038DC3" w14:textId="77777777" w:rsidR="008F1DB8" w:rsidRDefault="008F1DB8" w:rsidP="008F1DB8">
      <w:pPr>
        <w:adjustRightInd w:val="0"/>
        <w:spacing w:line="360" w:lineRule="auto"/>
        <w:jc w:val="center"/>
        <w:rPr>
          <w:szCs w:val="20"/>
        </w:rPr>
      </w:pPr>
      <w:r>
        <w:t>--------------------</w:t>
      </w:r>
    </w:p>
    <w:p w14:paraId="3C4DE72C" w14:textId="77777777" w:rsidR="00784CBF" w:rsidRPr="001A2B13" w:rsidRDefault="00784CBF" w:rsidP="008F1DB8">
      <w:pPr>
        <w:tabs>
          <w:tab w:val="clear" w:pos="1440"/>
          <w:tab w:val="clear" w:pos="4320"/>
          <w:tab w:val="clear" w:pos="9072"/>
          <w:tab w:val="left" w:pos="709"/>
          <w:tab w:val="center" w:pos="4140"/>
          <w:tab w:val="right" w:pos="8280"/>
        </w:tabs>
        <w:spacing w:before="120" w:line="360" w:lineRule="auto"/>
        <w:rPr>
          <w:rFonts w:eastAsia="PMingLiU"/>
          <w:bCs/>
        </w:rPr>
      </w:pPr>
      <w:r w:rsidRPr="001A2B13">
        <w:rPr>
          <w:rFonts w:eastAsia="PMingLiU"/>
          <w:bCs/>
        </w:rPr>
        <w:t>BETWEEN</w:t>
      </w:r>
    </w:p>
    <w:p w14:paraId="13AA45F9" w14:textId="768DEB44" w:rsidR="00784CBF" w:rsidRPr="001A2B13" w:rsidRDefault="00204338" w:rsidP="006E27E9">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891DF2">
        <w:rPr>
          <w:rFonts w:eastAsia="PMingLiU"/>
        </w:rPr>
        <w:t>NG WAI TAO</w:t>
      </w:r>
      <w:r w:rsidR="003D4A37" w:rsidRPr="001A2B13">
        <w:rPr>
          <w:rFonts w:eastAsia="PMingLiU"/>
          <w:bCs/>
        </w:rPr>
        <w:tab/>
      </w:r>
      <w:r w:rsidR="00784CBF" w:rsidRPr="001A2B13">
        <w:rPr>
          <w:rFonts w:eastAsia="PMingLiU"/>
          <w:bCs/>
        </w:rPr>
        <w:t>Plaintiff</w:t>
      </w:r>
    </w:p>
    <w:p w14:paraId="0BA80CE5" w14:textId="7BE14833" w:rsidR="00784CBF" w:rsidRPr="001A2B13" w:rsidRDefault="00D647C7" w:rsidP="006E27E9">
      <w:pPr>
        <w:tabs>
          <w:tab w:val="clear" w:pos="1440"/>
          <w:tab w:val="clear" w:pos="4320"/>
          <w:tab w:val="clear" w:pos="9072"/>
          <w:tab w:val="center" w:pos="4140"/>
          <w:tab w:val="right" w:pos="8280"/>
        </w:tabs>
        <w:spacing w:line="360" w:lineRule="auto"/>
        <w:jc w:val="center"/>
        <w:rPr>
          <w:rFonts w:eastAsia="PMingLiU"/>
          <w:bCs/>
          <w:lang w:val="en-GB"/>
        </w:rPr>
      </w:pPr>
      <w:r w:rsidRPr="001A2B13">
        <w:rPr>
          <w:rFonts w:eastAsia="PMingLiU"/>
          <w:bCs/>
          <w:lang w:val="en-GB"/>
        </w:rPr>
        <w:t>a</w:t>
      </w:r>
      <w:r w:rsidR="00784CBF" w:rsidRPr="001A2B13">
        <w:rPr>
          <w:rFonts w:eastAsia="PMingLiU"/>
          <w:bCs/>
          <w:lang w:val="en-GB"/>
        </w:rPr>
        <w:t>nd</w:t>
      </w:r>
    </w:p>
    <w:p w14:paraId="14F0DF6A" w14:textId="0E9665DE" w:rsidR="00191F20" w:rsidRDefault="00D063BF" w:rsidP="00FC191F">
      <w:pPr>
        <w:tabs>
          <w:tab w:val="clear" w:pos="1440"/>
          <w:tab w:val="clear" w:pos="4320"/>
          <w:tab w:val="clear" w:pos="9072"/>
          <w:tab w:val="center" w:pos="4140"/>
          <w:tab w:val="right" w:pos="8280"/>
        </w:tabs>
        <w:spacing w:line="360" w:lineRule="auto"/>
        <w:jc w:val="both"/>
        <w:rPr>
          <w:rFonts w:eastAsia="PMingLiU"/>
          <w:bCs/>
        </w:rPr>
      </w:pPr>
      <w:r w:rsidRPr="001A2B13">
        <w:rPr>
          <w:rFonts w:eastAsia="PMingLiU"/>
        </w:rPr>
        <w:tab/>
      </w:r>
      <w:r w:rsidR="00891DF2">
        <w:rPr>
          <w:rFonts w:eastAsia="PMingLiU"/>
        </w:rPr>
        <w:t>SIU PATRICK CHUN WAI</w:t>
      </w:r>
      <w:r w:rsidR="00191F20">
        <w:rPr>
          <w:rFonts w:eastAsia="PMingLiU"/>
        </w:rPr>
        <w:tab/>
      </w:r>
      <w:r w:rsidR="00891DF2">
        <w:rPr>
          <w:rFonts w:eastAsia="PMingLiU"/>
        </w:rPr>
        <w:t>1</w:t>
      </w:r>
      <w:r w:rsidR="00891DF2" w:rsidRPr="00891DF2">
        <w:rPr>
          <w:rFonts w:eastAsia="PMingLiU"/>
          <w:vertAlign w:val="superscript"/>
        </w:rPr>
        <w:t>st</w:t>
      </w:r>
      <w:r w:rsidR="00891DF2">
        <w:rPr>
          <w:rFonts w:eastAsia="PMingLiU"/>
        </w:rPr>
        <w:t xml:space="preserve"> </w:t>
      </w:r>
      <w:r w:rsidR="00191F20" w:rsidRPr="001A2B13">
        <w:rPr>
          <w:rFonts w:eastAsia="PMingLiU"/>
          <w:bCs/>
        </w:rPr>
        <w:t>Defendant</w:t>
      </w:r>
    </w:p>
    <w:p w14:paraId="20D68066" w14:textId="28F4A5ED" w:rsidR="00891DF2" w:rsidRPr="00FC191F" w:rsidRDefault="00891DF2" w:rsidP="00FC191F">
      <w:pPr>
        <w:tabs>
          <w:tab w:val="clear" w:pos="1440"/>
          <w:tab w:val="clear" w:pos="4320"/>
          <w:tab w:val="clear" w:pos="9072"/>
          <w:tab w:val="center" w:pos="4140"/>
          <w:tab w:val="right" w:pos="8280"/>
        </w:tabs>
        <w:spacing w:line="360" w:lineRule="auto"/>
        <w:jc w:val="both"/>
        <w:rPr>
          <w:rFonts w:eastAsia="PMingLiU"/>
        </w:rPr>
      </w:pPr>
      <w:r>
        <w:rPr>
          <w:rFonts w:eastAsia="PMingLiU"/>
          <w:bCs/>
        </w:rPr>
        <w:tab/>
        <w:t>SIU MAN WAI PAUL</w:t>
      </w:r>
      <w:bookmarkStart w:id="0" w:name="_GoBack"/>
      <w:bookmarkEnd w:id="0"/>
      <w:r>
        <w:rPr>
          <w:rFonts w:eastAsia="PMingLiU"/>
          <w:bCs/>
        </w:rPr>
        <w:tab/>
        <w:t>2</w:t>
      </w:r>
      <w:r w:rsidRPr="00891DF2">
        <w:rPr>
          <w:rFonts w:eastAsia="PMingLiU"/>
          <w:bCs/>
          <w:vertAlign w:val="superscript"/>
        </w:rPr>
        <w:t>nd</w:t>
      </w:r>
      <w:r>
        <w:rPr>
          <w:rFonts w:eastAsia="PMingLiU"/>
          <w:bCs/>
        </w:rPr>
        <w:t xml:space="preserve"> Defendant</w:t>
      </w:r>
    </w:p>
    <w:p w14:paraId="2002646B" w14:textId="68EADDFD" w:rsidR="00784CBF" w:rsidRPr="001A2B13" w:rsidRDefault="00A50CD0" w:rsidP="00191F20">
      <w:pPr>
        <w:tabs>
          <w:tab w:val="clear" w:pos="1440"/>
          <w:tab w:val="clear" w:pos="4320"/>
          <w:tab w:val="clear" w:pos="9072"/>
          <w:tab w:val="center" w:pos="4140"/>
          <w:tab w:val="right" w:pos="8280"/>
        </w:tabs>
        <w:spacing w:line="360" w:lineRule="auto"/>
        <w:jc w:val="both"/>
        <w:rPr>
          <w:rFonts w:eastAsia="PMingLiU"/>
          <w:caps/>
          <w:snapToGrid w:val="0"/>
        </w:rPr>
      </w:pPr>
      <w:r w:rsidRPr="001A2B13">
        <w:rPr>
          <w:rFonts w:eastAsia="PMingLiU"/>
          <w:bCs/>
        </w:rPr>
        <w:tab/>
      </w:r>
      <w:r w:rsidR="00784CBF" w:rsidRPr="001A2B13">
        <w:rPr>
          <w:rFonts w:eastAsia="PMingLiU"/>
          <w:snapToGrid w:val="0"/>
        </w:rPr>
        <w:t>--------------------------------</w:t>
      </w:r>
    </w:p>
    <w:p w14:paraId="16D321E2" w14:textId="77777777" w:rsidR="003A7618" w:rsidRPr="001A2B13" w:rsidRDefault="003A7618" w:rsidP="006E27E9">
      <w:pPr>
        <w:tabs>
          <w:tab w:val="clear" w:pos="1440"/>
          <w:tab w:val="clear" w:pos="4320"/>
          <w:tab w:val="clear" w:pos="9072"/>
          <w:tab w:val="center" w:pos="4234"/>
          <w:tab w:val="right" w:pos="8453"/>
        </w:tabs>
        <w:spacing w:line="360" w:lineRule="auto"/>
        <w:jc w:val="both"/>
        <w:rPr>
          <w:rFonts w:eastAsia="PMingLiU"/>
        </w:rPr>
      </w:pPr>
    </w:p>
    <w:p w14:paraId="3CC799BE" w14:textId="5BD00DB6"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Before: </w:t>
      </w:r>
      <w:r w:rsidR="00121581" w:rsidRPr="001A2B13">
        <w:rPr>
          <w:rFonts w:eastAsia="PMingLiU"/>
          <w:lang w:val="en-GB"/>
        </w:rPr>
        <w:t xml:space="preserve"> </w:t>
      </w:r>
      <w:r w:rsidR="00204338" w:rsidRPr="001A2B13">
        <w:rPr>
          <w:rFonts w:eastAsia="PMingLiU"/>
          <w:lang w:val="en-GB"/>
        </w:rPr>
        <w:t xml:space="preserve">Deputy </w:t>
      </w:r>
      <w:r w:rsidR="00057FA3" w:rsidRPr="001A2B13">
        <w:rPr>
          <w:rFonts w:eastAsia="PMingLiU"/>
          <w:lang w:val="en-GB"/>
        </w:rPr>
        <w:t xml:space="preserve">District Judge </w:t>
      </w:r>
      <w:r w:rsidR="00FC191F">
        <w:rPr>
          <w:rFonts w:eastAsia="PMingLiU"/>
          <w:lang w:val="en-GB"/>
        </w:rPr>
        <w:t>A</w:t>
      </w:r>
      <w:r w:rsidR="00891DF2">
        <w:rPr>
          <w:rFonts w:eastAsia="PMingLiU"/>
          <w:lang w:val="en-GB"/>
        </w:rPr>
        <w:t>lan Kwong</w:t>
      </w:r>
      <w:r w:rsidR="00191F20">
        <w:rPr>
          <w:rFonts w:eastAsia="PMingLiU"/>
          <w:lang w:val="en-GB"/>
        </w:rPr>
        <w:t xml:space="preserve"> in Court</w:t>
      </w:r>
    </w:p>
    <w:p w14:paraId="5061E22B" w14:textId="0A222A82" w:rsidR="00DD6664" w:rsidRPr="001A2B13" w:rsidRDefault="00DD6664" w:rsidP="006E27E9">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Date</w:t>
      </w:r>
      <w:r w:rsidR="00950B14">
        <w:rPr>
          <w:rFonts w:eastAsia="PMingLiU"/>
          <w:lang w:val="en-GB"/>
        </w:rPr>
        <w:t>s</w:t>
      </w:r>
      <w:r w:rsidRPr="001A2B13">
        <w:rPr>
          <w:rFonts w:eastAsia="PMingLiU"/>
          <w:lang w:val="en-GB"/>
        </w:rPr>
        <w:t xml:space="preserve"> of Hearing: </w:t>
      </w:r>
      <w:r w:rsidR="00121581" w:rsidRPr="001A2B13">
        <w:rPr>
          <w:rFonts w:eastAsia="PMingLiU"/>
          <w:lang w:val="en-GB"/>
        </w:rPr>
        <w:t xml:space="preserve"> </w:t>
      </w:r>
      <w:r w:rsidR="00891DF2">
        <w:rPr>
          <w:rFonts w:eastAsia="PMingLiU"/>
          <w:lang w:val="en-GB"/>
        </w:rPr>
        <w:t>1 &amp; 3 February</w:t>
      </w:r>
      <w:r w:rsidR="00B86407" w:rsidRPr="001A2B13">
        <w:rPr>
          <w:rFonts w:eastAsia="PMingLiU"/>
          <w:lang w:val="en-GB"/>
        </w:rPr>
        <w:t xml:space="preserve"> 20</w:t>
      </w:r>
      <w:r w:rsidR="00191F20">
        <w:rPr>
          <w:rFonts w:eastAsia="PMingLiU"/>
          <w:lang w:val="en-GB"/>
        </w:rPr>
        <w:t>2</w:t>
      </w:r>
      <w:r w:rsidR="00891DF2">
        <w:rPr>
          <w:rFonts w:eastAsia="PMingLiU"/>
          <w:lang w:val="en-GB"/>
        </w:rPr>
        <w:t>3</w:t>
      </w:r>
    </w:p>
    <w:p w14:paraId="4CDD52B4" w14:textId="74C5FEB8" w:rsidR="00D063BF" w:rsidRDefault="00DD6664" w:rsidP="00DC27C5">
      <w:pPr>
        <w:tabs>
          <w:tab w:val="clear" w:pos="1440"/>
          <w:tab w:val="clear" w:pos="4320"/>
          <w:tab w:val="clear" w:pos="9072"/>
          <w:tab w:val="center" w:pos="4234"/>
          <w:tab w:val="right" w:pos="8453"/>
        </w:tabs>
        <w:spacing w:line="360" w:lineRule="auto"/>
        <w:jc w:val="both"/>
        <w:rPr>
          <w:rFonts w:eastAsia="PMingLiU"/>
          <w:lang w:val="en-GB"/>
        </w:rPr>
      </w:pPr>
      <w:r w:rsidRPr="001A2B13">
        <w:rPr>
          <w:rFonts w:eastAsia="PMingLiU"/>
          <w:lang w:val="en-GB"/>
        </w:rPr>
        <w:t xml:space="preserve">Date of </w:t>
      </w:r>
      <w:r w:rsidR="00FC191F">
        <w:rPr>
          <w:rFonts w:eastAsia="PMingLiU"/>
          <w:lang w:val="en-GB"/>
        </w:rPr>
        <w:t>Judgment</w:t>
      </w:r>
      <w:r w:rsidR="00191F20">
        <w:rPr>
          <w:rFonts w:eastAsia="PMingLiU"/>
          <w:lang w:val="en-GB"/>
        </w:rPr>
        <w:t xml:space="preserve">: </w:t>
      </w:r>
      <w:r w:rsidR="00891DF2">
        <w:rPr>
          <w:rFonts w:eastAsia="PMingLiU"/>
          <w:lang w:val="en-GB"/>
        </w:rPr>
        <w:t xml:space="preserve"> 13 February 2023</w:t>
      </w:r>
    </w:p>
    <w:p w14:paraId="6AC9BBF9" w14:textId="77777777" w:rsidR="00891DF2" w:rsidRPr="00DC27C5" w:rsidRDefault="00891DF2" w:rsidP="00DC27C5">
      <w:pPr>
        <w:tabs>
          <w:tab w:val="clear" w:pos="1440"/>
          <w:tab w:val="clear" w:pos="4320"/>
          <w:tab w:val="clear" w:pos="9072"/>
          <w:tab w:val="center" w:pos="4234"/>
          <w:tab w:val="right" w:pos="8453"/>
        </w:tabs>
        <w:spacing w:line="360" w:lineRule="auto"/>
        <w:jc w:val="both"/>
        <w:rPr>
          <w:rFonts w:eastAsia="PMingLiU"/>
          <w:lang w:val="en-GB"/>
        </w:rPr>
      </w:pPr>
    </w:p>
    <w:p w14:paraId="61BA9B81" w14:textId="64A3D04D" w:rsidR="002634B7" w:rsidRPr="001A2B13" w:rsidRDefault="002634B7" w:rsidP="006E27E9">
      <w:pPr>
        <w:pStyle w:val="normal2"/>
        <w:tabs>
          <w:tab w:val="clear" w:pos="1411"/>
          <w:tab w:val="clear" w:pos="4320"/>
          <w:tab w:val="clear" w:pos="9072"/>
        </w:tabs>
        <w:overflowPunct/>
        <w:autoSpaceDE/>
        <w:autoSpaceDN/>
        <w:rPr>
          <w:rFonts w:eastAsia="PMingLiU"/>
        </w:rPr>
      </w:pPr>
      <w:r w:rsidRPr="001A2B13">
        <w:rPr>
          <w:rFonts w:eastAsia="PMingLiU"/>
        </w:rPr>
        <w:t>------</w:t>
      </w:r>
      <w:r w:rsidR="00784CBF" w:rsidRPr="001A2B13">
        <w:rPr>
          <w:rFonts w:eastAsia="PMingLiU"/>
        </w:rPr>
        <w:t>---------</w:t>
      </w:r>
      <w:r w:rsidR="00314108" w:rsidRPr="001A2B13">
        <w:rPr>
          <w:rFonts w:eastAsia="PMingLiU"/>
        </w:rPr>
        <w:t>------</w:t>
      </w:r>
    </w:p>
    <w:p w14:paraId="4EEC9514" w14:textId="7C57D064" w:rsidR="002634B7" w:rsidRPr="001A2B13" w:rsidRDefault="00FC191F" w:rsidP="006E27E9">
      <w:pPr>
        <w:pStyle w:val="normal2"/>
        <w:tabs>
          <w:tab w:val="clear" w:pos="1411"/>
          <w:tab w:val="clear" w:pos="4320"/>
          <w:tab w:val="clear" w:pos="9072"/>
        </w:tabs>
        <w:overflowPunct/>
        <w:autoSpaceDE/>
        <w:autoSpaceDN/>
        <w:rPr>
          <w:rFonts w:eastAsia="PMingLiU"/>
          <w:caps w:val="0"/>
          <w:lang w:val="en-US"/>
        </w:rPr>
      </w:pPr>
      <w:r>
        <w:rPr>
          <w:rFonts w:eastAsia="PMingLiU"/>
          <w:caps w:val="0"/>
          <w:lang w:val="en-US"/>
        </w:rPr>
        <w:t>JUDGMENT</w:t>
      </w:r>
    </w:p>
    <w:p w14:paraId="65200BB6" w14:textId="02CF9133" w:rsidR="002634B7" w:rsidRPr="001A2B13" w:rsidRDefault="002634B7" w:rsidP="006E27E9">
      <w:pPr>
        <w:pStyle w:val="normal2"/>
        <w:tabs>
          <w:tab w:val="clear" w:pos="1411"/>
          <w:tab w:val="clear" w:pos="4320"/>
          <w:tab w:val="clear" w:pos="9072"/>
        </w:tabs>
        <w:overflowPunct/>
        <w:autoSpaceDE/>
        <w:autoSpaceDN/>
        <w:rPr>
          <w:rFonts w:eastAsia="PMingLiU"/>
          <w:caps w:val="0"/>
          <w:lang w:val="en-US"/>
        </w:rPr>
      </w:pPr>
      <w:r w:rsidRPr="001A2B13">
        <w:rPr>
          <w:rFonts w:eastAsia="PMingLiU"/>
        </w:rPr>
        <w:t>-----</w:t>
      </w:r>
      <w:r w:rsidR="00784CBF" w:rsidRPr="001A2B13">
        <w:rPr>
          <w:rFonts w:eastAsia="PMingLiU"/>
        </w:rPr>
        <w:t>--------</w:t>
      </w:r>
      <w:r w:rsidR="00314108" w:rsidRPr="001A2B13">
        <w:rPr>
          <w:rFonts w:eastAsia="PMingLiU"/>
        </w:rPr>
        <w:t>--------</w:t>
      </w:r>
    </w:p>
    <w:p w14:paraId="196E3117" w14:textId="58944D00" w:rsidR="00C74241" w:rsidRPr="00BC7979" w:rsidRDefault="00C74241" w:rsidP="006E27E9">
      <w:pPr>
        <w:pStyle w:val="normal2"/>
        <w:tabs>
          <w:tab w:val="clear" w:pos="1411"/>
          <w:tab w:val="clear" w:pos="4320"/>
          <w:tab w:val="clear" w:pos="9072"/>
        </w:tabs>
        <w:overflowPunct/>
        <w:autoSpaceDE/>
        <w:autoSpaceDN/>
        <w:jc w:val="left"/>
        <w:rPr>
          <w:rFonts w:eastAsia="PMingLiU"/>
          <w:caps w:val="0"/>
          <w:lang w:val="en-US"/>
        </w:rPr>
      </w:pPr>
    </w:p>
    <w:p w14:paraId="10442353" w14:textId="77777777" w:rsidR="00D72D51" w:rsidRPr="008F7A62" w:rsidRDefault="00D72D51" w:rsidP="00BD3AE4">
      <w:pPr>
        <w:numPr>
          <w:ilvl w:val="0"/>
          <w:numId w:val="5"/>
        </w:numPr>
        <w:tabs>
          <w:tab w:val="clear" w:pos="1440"/>
          <w:tab w:val="clear" w:pos="4320"/>
          <w:tab w:val="clear" w:pos="9072"/>
        </w:tabs>
        <w:snapToGrid/>
        <w:spacing w:line="288" w:lineRule="auto"/>
        <w:ind w:hanging="720"/>
        <w:rPr>
          <w:b/>
          <w:i/>
        </w:rPr>
      </w:pPr>
      <w:r w:rsidRPr="008F7A62">
        <w:rPr>
          <w:b/>
          <w:i/>
        </w:rPr>
        <w:t xml:space="preserve">INTRODUCTION </w:t>
      </w:r>
    </w:p>
    <w:p w14:paraId="210BDEE7" w14:textId="77777777" w:rsidR="00D72D51" w:rsidRDefault="00D72D51" w:rsidP="00D72D51">
      <w:pPr>
        <w:spacing w:line="288" w:lineRule="auto"/>
      </w:pPr>
    </w:p>
    <w:p w14:paraId="5F72FCC9" w14:textId="58C6CF55"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present action arose from a traffic incident (the “</w:t>
      </w:r>
      <w:r w:rsidRPr="00D72D51">
        <w:rPr>
          <w:b/>
        </w:rPr>
        <w:t>Traffic Incident</w:t>
      </w:r>
      <w:r w:rsidRPr="00D72D51">
        <w:t>”) that took place in the afternoon of 12 July 2018 on Mei Wan Street, Tsuen Wan</w:t>
      </w:r>
      <w:r w:rsidR="0027512B">
        <w:t xml:space="preserve">.  </w:t>
      </w:r>
    </w:p>
    <w:p w14:paraId="5958A60D" w14:textId="77777777" w:rsidR="00D72D51" w:rsidRPr="00D72D51" w:rsidRDefault="00D72D51" w:rsidP="00D72D51">
      <w:pPr>
        <w:spacing w:line="360" w:lineRule="auto"/>
        <w:jc w:val="both"/>
      </w:pPr>
    </w:p>
    <w:p w14:paraId="38E7244E"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lastRenderedPageBreak/>
        <w:t xml:space="preserve">It is not in dispute that:- </w:t>
      </w:r>
    </w:p>
    <w:p w14:paraId="1668872D" w14:textId="77777777" w:rsidR="00D72D51" w:rsidRPr="00D72D51" w:rsidRDefault="00D72D51" w:rsidP="00D72D51">
      <w:pPr>
        <w:tabs>
          <w:tab w:val="left" w:pos="1530"/>
        </w:tabs>
        <w:spacing w:line="360" w:lineRule="auto"/>
        <w:jc w:val="both"/>
      </w:pPr>
    </w:p>
    <w:p w14:paraId="43167DB9" w14:textId="3FBC3A8C" w:rsidR="00D72D51" w:rsidRPr="00D72D51" w:rsidRDefault="00D72D51" w:rsidP="00D72D51">
      <w:pPr>
        <w:tabs>
          <w:tab w:val="clear" w:pos="1440"/>
          <w:tab w:val="clear" w:pos="4320"/>
          <w:tab w:val="clear" w:pos="9072"/>
        </w:tabs>
        <w:snapToGrid/>
        <w:spacing w:line="360" w:lineRule="auto"/>
        <w:ind w:left="2160" w:hanging="720"/>
        <w:jc w:val="both"/>
      </w:pPr>
      <w:r>
        <w:t>(1)</w:t>
      </w:r>
      <w:r>
        <w:tab/>
      </w:r>
      <w:r w:rsidRPr="00D72D51">
        <w:t>The Plaintiff is a bus driver employed by Kowloon Motor Bus Co</w:t>
      </w:r>
      <w:r w:rsidR="0027512B">
        <w:t xml:space="preserve">. </w:t>
      </w:r>
      <w:r w:rsidRPr="00D72D51">
        <w:t>(1933) Ltd</w:t>
      </w:r>
      <w:r w:rsidR="0027512B">
        <w:t xml:space="preserve">.  </w:t>
      </w:r>
    </w:p>
    <w:p w14:paraId="50E1FAC6" w14:textId="77777777" w:rsidR="00D72D51" w:rsidRPr="00D72D51" w:rsidRDefault="00D72D51" w:rsidP="00D72D51">
      <w:pPr>
        <w:tabs>
          <w:tab w:val="clear" w:pos="1440"/>
        </w:tabs>
        <w:spacing w:line="360" w:lineRule="auto"/>
        <w:ind w:left="2160" w:hanging="720"/>
        <w:jc w:val="both"/>
      </w:pPr>
    </w:p>
    <w:p w14:paraId="085E4C3C" w14:textId="4157ECFC" w:rsidR="00D72D51" w:rsidRDefault="00D72D51" w:rsidP="00D72D51">
      <w:pPr>
        <w:tabs>
          <w:tab w:val="clear" w:pos="1440"/>
          <w:tab w:val="clear" w:pos="4320"/>
          <w:tab w:val="clear" w:pos="9072"/>
        </w:tabs>
        <w:snapToGrid/>
        <w:spacing w:line="360" w:lineRule="auto"/>
        <w:ind w:left="2160" w:hanging="720"/>
        <w:jc w:val="both"/>
      </w:pPr>
      <w:r>
        <w:t>(2)</w:t>
      </w:r>
      <w:r>
        <w:tab/>
      </w:r>
      <w:r w:rsidRPr="00D72D51">
        <w:t>The 2</w:t>
      </w:r>
      <w:r w:rsidRPr="00D72D51">
        <w:rPr>
          <w:vertAlign w:val="superscript"/>
        </w:rPr>
        <w:t>nd</w:t>
      </w:r>
      <w:r w:rsidRPr="00D72D51">
        <w:t xml:space="preserve"> Defendant is the owner of a private car bearing vehicle registration number UF3963 (the “</w:t>
      </w:r>
      <w:r w:rsidRPr="00D72D51">
        <w:rPr>
          <w:b/>
        </w:rPr>
        <w:t>Private Car</w:t>
      </w:r>
      <w:r w:rsidRPr="00D72D51">
        <w:t>”)</w:t>
      </w:r>
      <w:r w:rsidR="0027512B">
        <w:t xml:space="preserve">.  </w:t>
      </w:r>
      <w:r w:rsidRPr="00D72D51">
        <w:t>He allowed the 1</w:t>
      </w:r>
      <w:r w:rsidRPr="00D72D51">
        <w:rPr>
          <w:vertAlign w:val="superscript"/>
        </w:rPr>
        <w:t>st</w:t>
      </w:r>
      <w:r w:rsidRPr="00D72D51">
        <w:t xml:space="preserve"> Defendant, who is his younger brother, to use the Private Car</w:t>
      </w:r>
      <w:r w:rsidR="0027512B">
        <w:t xml:space="preserve">.  </w:t>
      </w:r>
    </w:p>
    <w:p w14:paraId="1B0BF3EF" w14:textId="77777777" w:rsidR="00D72D51" w:rsidRPr="00D72D51" w:rsidRDefault="00D72D51" w:rsidP="00D72D51">
      <w:pPr>
        <w:tabs>
          <w:tab w:val="clear" w:pos="1440"/>
          <w:tab w:val="clear" w:pos="4320"/>
          <w:tab w:val="clear" w:pos="9072"/>
        </w:tabs>
        <w:snapToGrid/>
        <w:spacing w:line="360" w:lineRule="auto"/>
        <w:ind w:left="2160" w:hanging="720"/>
        <w:jc w:val="both"/>
      </w:pPr>
    </w:p>
    <w:p w14:paraId="0D533464" w14:textId="4B1C7C1E" w:rsidR="00D72D51" w:rsidRPr="00D72D51" w:rsidRDefault="00D72D51" w:rsidP="00D72D51">
      <w:pPr>
        <w:tabs>
          <w:tab w:val="clear" w:pos="1440"/>
          <w:tab w:val="clear" w:pos="4320"/>
          <w:tab w:val="clear" w:pos="9072"/>
        </w:tabs>
        <w:snapToGrid/>
        <w:spacing w:line="360" w:lineRule="auto"/>
        <w:ind w:left="2160" w:hanging="720"/>
        <w:jc w:val="both"/>
      </w:pPr>
      <w:r>
        <w:t>(3)</w:t>
      </w:r>
      <w:r>
        <w:tab/>
      </w:r>
      <w:r w:rsidRPr="00D72D51">
        <w:t>The Mei Wan Street was a two-way road</w:t>
      </w:r>
      <w:r w:rsidR="0027512B">
        <w:t xml:space="preserve">.  </w:t>
      </w:r>
    </w:p>
    <w:p w14:paraId="4C0D9B39" w14:textId="77777777" w:rsidR="00D72D51" w:rsidRPr="00D72D51" w:rsidRDefault="00D72D51" w:rsidP="00D72D51">
      <w:pPr>
        <w:tabs>
          <w:tab w:val="clear" w:pos="1440"/>
        </w:tabs>
        <w:spacing w:line="360" w:lineRule="auto"/>
        <w:ind w:left="2160" w:hanging="720"/>
        <w:jc w:val="both"/>
      </w:pPr>
    </w:p>
    <w:p w14:paraId="4108AAB4" w14:textId="1ED1B120" w:rsidR="00D72D51" w:rsidRPr="00D72D51" w:rsidRDefault="00D72D51" w:rsidP="00D72D51">
      <w:pPr>
        <w:tabs>
          <w:tab w:val="clear" w:pos="1440"/>
          <w:tab w:val="clear" w:pos="4320"/>
          <w:tab w:val="clear" w:pos="9072"/>
        </w:tabs>
        <w:snapToGrid/>
        <w:spacing w:line="360" w:lineRule="auto"/>
        <w:ind w:left="2160" w:hanging="720"/>
        <w:jc w:val="both"/>
      </w:pPr>
      <w:r>
        <w:t>(4)</w:t>
      </w:r>
      <w:r>
        <w:tab/>
      </w:r>
      <w:r w:rsidRPr="00D72D51">
        <w:t xml:space="preserve">Shortly before the Traffic Incident took place:- </w:t>
      </w:r>
    </w:p>
    <w:p w14:paraId="0489A2CC" w14:textId="77777777" w:rsidR="00D72D51" w:rsidRPr="00D72D51" w:rsidRDefault="00D72D51" w:rsidP="00D72D51">
      <w:pPr>
        <w:pStyle w:val="ListParagraph"/>
        <w:spacing w:line="360" w:lineRule="auto"/>
        <w:ind w:left="1280" w:hanging="720"/>
        <w:jc w:val="both"/>
        <w:rPr>
          <w:rFonts w:ascii="Times New Roman" w:hAnsi="Times New Roman"/>
          <w:sz w:val="28"/>
          <w:szCs w:val="28"/>
          <w:lang w:val="en-US"/>
        </w:rPr>
      </w:pPr>
    </w:p>
    <w:p w14:paraId="2F3712B3" w14:textId="0BA59359" w:rsidR="00D72D51" w:rsidRPr="00D72D51" w:rsidRDefault="00D72D51" w:rsidP="00D72D51">
      <w:pPr>
        <w:pStyle w:val="ListParagraph"/>
        <w:spacing w:line="360" w:lineRule="auto"/>
        <w:ind w:leftChars="0" w:left="2880" w:hanging="720"/>
        <w:jc w:val="both"/>
        <w:rPr>
          <w:rFonts w:ascii="Times New Roman" w:hAnsi="Times New Roman"/>
          <w:sz w:val="28"/>
          <w:szCs w:val="28"/>
        </w:rPr>
      </w:pPr>
      <w:r>
        <w:rPr>
          <w:rFonts w:ascii="Times New Roman" w:hAnsi="Times New Roman"/>
          <w:sz w:val="28"/>
          <w:szCs w:val="28"/>
          <w:lang w:val="en-US"/>
        </w:rPr>
        <w:t>(a)</w:t>
      </w:r>
      <w:r>
        <w:rPr>
          <w:rFonts w:ascii="Times New Roman" w:hAnsi="Times New Roman"/>
          <w:sz w:val="28"/>
          <w:szCs w:val="28"/>
          <w:lang w:val="en-US"/>
        </w:rPr>
        <w:tab/>
      </w:r>
      <w:r w:rsidRPr="00D72D51">
        <w:rPr>
          <w:rFonts w:ascii="Times New Roman" w:hAnsi="Times New Roman"/>
          <w:sz w:val="28"/>
          <w:szCs w:val="28"/>
        </w:rPr>
        <w:t>The Plaintiff was driving a bus bearing vehicle registration number KK4121 (the “</w:t>
      </w:r>
      <w:r w:rsidRPr="00D72D51">
        <w:rPr>
          <w:rFonts w:ascii="Times New Roman" w:hAnsi="Times New Roman"/>
          <w:b/>
          <w:sz w:val="28"/>
          <w:szCs w:val="28"/>
        </w:rPr>
        <w:t>Bus</w:t>
      </w:r>
      <w:r w:rsidRPr="00D72D51">
        <w:rPr>
          <w:rFonts w:ascii="Times New Roman" w:hAnsi="Times New Roman"/>
          <w:sz w:val="28"/>
          <w:szCs w:val="28"/>
        </w:rPr>
        <w:t>”) along the Mei Wan Street towards the direction of Lau Kok Road (the “</w:t>
      </w:r>
      <w:r w:rsidRPr="00D72D51">
        <w:rPr>
          <w:rFonts w:ascii="Times New Roman" w:hAnsi="Times New Roman"/>
          <w:b/>
          <w:sz w:val="28"/>
          <w:szCs w:val="28"/>
        </w:rPr>
        <w:t>SLK Bound</w:t>
      </w:r>
      <w:r w:rsidRPr="00D72D51">
        <w:rPr>
          <w:rFonts w:ascii="Times New Roman" w:hAnsi="Times New Roman"/>
          <w:sz w:val="28"/>
          <w:szCs w:val="28"/>
        </w:rPr>
        <w:t>”)</w:t>
      </w:r>
      <w:r w:rsidR="0027512B">
        <w:rPr>
          <w:rFonts w:ascii="Times New Roman" w:hAnsi="Times New Roman"/>
          <w:sz w:val="28"/>
          <w:szCs w:val="28"/>
        </w:rPr>
        <w:t xml:space="preserve">.  </w:t>
      </w:r>
    </w:p>
    <w:p w14:paraId="6ED52568" w14:textId="77777777" w:rsidR="00D72D51" w:rsidRPr="00D72D51" w:rsidRDefault="00D72D51" w:rsidP="00D72D51">
      <w:pPr>
        <w:pStyle w:val="ListParagraph"/>
        <w:spacing w:line="360" w:lineRule="auto"/>
        <w:ind w:left="1280" w:hanging="720"/>
        <w:jc w:val="both"/>
        <w:rPr>
          <w:rFonts w:ascii="Times New Roman" w:hAnsi="Times New Roman"/>
          <w:sz w:val="28"/>
          <w:szCs w:val="28"/>
        </w:rPr>
      </w:pPr>
    </w:p>
    <w:p w14:paraId="0208F275" w14:textId="62057548" w:rsidR="00D72D51" w:rsidRPr="00D72D51" w:rsidRDefault="00D72D51" w:rsidP="00D72D51">
      <w:pPr>
        <w:pStyle w:val="ListParagraph"/>
        <w:spacing w:line="360" w:lineRule="auto"/>
        <w:ind w:leftChars="0" w:left="2880" w:hanging="720"/>
        <w:jc w:val="both"/>
        <w:rPr>
          <w:rFonts w:ascii="Times New Roman" w:hAnsi="Times New Roman"/>
          <w:sz w:val="28"/>
          <w:szCs w:val="28"/>
        </w:rPr>
      </w:pPr>
      <w:r>
        <w:rPr>
          <w:rFonts w:ascii="Times New Roman" w:hAnsi="Times New Roman"/>
          <w:sz w:val="28"/>
          <w:szCs w:val="28"/>
        </w:rPr>
        <w:t>(b)</w:t>
      </w:r>
      <w:r>
        <w:rPr>
          <w:rFonts w:ascii="Times New Roman" w:hAnsi="Times New Roman"/>
          <w:sz w:val="28"/>
          <w:szCs w:val="28"/>
        </w:rPr>
        <w:tab/>
      </w:r>
      <w:r w:rsidRPr="00D72D51">
        <w:rPr>
          <w:rFonts w:ascii="Times New Roman" w:hAnsi="Times New Roman"/>
          <w:sz w:val="28"/>
          <w:szCs w:val="28"/>
        </w:rPr>
        <w:t>The 1</w:t>
      </w:r>
      <w:r w:rsidRPr="00D72D51">
        <w:rPr>
          <w:rFonts w:ascii="Times New Roman" w:hAnsi="Times New Roman"/>
          <w:sz w:val="28"/>
          <w:szCs w:val="28"/>
          <w:vertAlign w:val="superscript"/>
        </w:rPr>
        <w:t>st</w:t>
      </w:r>
      <w:r w:rsidRPr="00D72D51">
        <w:rPr>
          <w:rFonts w:ascii="Times New Roman" w:hAnsi="Times New Roman"/>
          <w:sz w:val="28"/>
          <w:szCs w:val="28"/>
        </w:rPr>
        <w:t xml:space="preserve"> Defendant was also driving the Private Car along the SLK Bound of Mei Wan Street</w:t>
      </w:r>
      <w:r w:rsidR="0027512B">
        <w:rPr>
          <w:rFonts w:ascii="Times New Roman" w:hAnsi="Times New Roman"/>
          <w:sz w:val="28"/>
          <w:szCs w:val="28"/>
        </w:rPr>
        <w:t xml:space="preserve">.  </w:t>
      </w:r>
    </w:p>
    <w:p w14:paraId="2C4A26BB" w14:textId="77777777" w:rsidR="00D72D51" w:rsidRPr="00D72D51" w:rsidRDefault="00D72D51" w:rsidP="00D72D51">
      <w:pPr>
        <w:pStyle w:val="ListParagraph"/>
        <w:spacing w:line="360" w:lineRule="auto"/>
        <w:ind w:left="1280" w:hanging="720"/>
        <w:jc w:val="both"/>
        <w:rPr>
          <w:rFonts w:ascii="Times New Roman" w:hAnsi="Times New Roman"/>
          <w:sz w:val="28"/>
          <w:szCs w:val="28"/>
        </w:rPr>
      </w:pPr>
    </w:p>
    <w:p w14:paraId="33BC9E91" w14:textId="3FD2C338" w:rsidR="00D72D51" w:rsidRPr="00D72D51" w:rsidRDefault="00D72D51" w:rsidP="00D72D51">
      <w:pPr>
        <w:pStyle w:val="ListParagraph"/>
        <w:spacing w:line="360" w:lineRule="auto"/>
        <w:ind w:leftChars="0" w:left="2880" w:hanging="720"/>
        <w:jc w:val="both"/>
        <w:rPr>
          <w:rFonts w:ascii="Times New Roman" w:hAnsi="Times New Roman"/>
          <w:sz w:val="28"/>
          <w:szCs w:val="28"/>
        </w:rPr>
      </w:pPr>
      <w:r>
        <w:rPr>
          <w:rFonts w:ascii="Times New Roman" w:hAnsi="Times New Roman"/>
          <w:sz w:val="28"/>
          <w:szCs w:val="28"/>
        </w:rPr>
        <w:t>(c)</w:t>
      </w:r>
      <w:r>
        <w:rPr>
          <w:rFonts w:ascii="Times New Roman" w:hAnsi="Times New Roman"/>
          <w:sz w:val="28"/>
          <w:szCs w:val="28"/>
        </w:rPr>
        <w:tab/>
      </w:r>
      <w:r w:rsidRPr="00D72D51">
        <w:rPr>
          <w:rFonts w:ascii="Times New Roman" w:hAnsi="Times New Roman"/>
          <w:sz w:val="28"/>
          <w:szCs w:val="28"/>
        </w:rPr>
        <w:t>The Private Car was behind the Bus, and there were a few vehicles between them</w:t>
      </w:r>
      <w:r w:rsidR="0027512B">
        <w:rPr>
          <w:rFonts w:ascii="Times New Roman" w:hAnsi="Times New Roman"/>
          <w:sz w:val="28"/>
          <w:szCs w:val="28"/>
        </w:rPr>
        <w:t xml:space="preserve">.  </w:t>
      </w:r>
    </w:p>
    <w:p w14:paraId="661BE7DB" w14:textId="77777777" w:rsidR="00D72D51" w:rsidRPr="00D72D51" w:rsidRDefault="00D72D51" w:rsidP="00D72D51">
      <w:pPr>
        <w:pStyle w:val="ListParagraph"/>
        <w:spacing w:line="360" w:lineRule="auto"/>
        <w:ind w:left="1280" w:hanging="720"/>
        <w:jc w:val="both"/>
        <w:rPr>
          <w:rFonts w:ascii="Times New Roman" w:hAnsi="Times New Roman"/>
          <w:sz w:val="28"/>
          <w:szCs w:val="28"/>
        </w:rPr>
      </w:pPr>
    </w:p>
    <w:p w14:paraId="579AABD3" w14:textId="4D4BF3EB" w:rsidR="00D72D51" w:rsidRPr="00D72D51" w:rsidRDefault="00D72D51" w:rsidP="00D72D51">
      <w:pPr>
        <w:tabs>
          <w:tab w:val="clear" w:pos="1440"/>
          <w:tab w:val="clear" w:pos="4320"/>
          <w:tab w:val="clear" w:pos="9072"/>
        </w:tabs>
        <w:snapToGrid/>
        <w:spacing w:line="360" w:lineRule="auto"/>
        <w:ind w:left="2160" w:hanging="720"/>
        <w:jc w:val="both"/>
      </w:pPr>
      <w:r>
        <w:t>(5)</w:t>
      </w:r>
      <w:r>
        <w:tab/>
      </w:r>
      <w:r w:rsidRPr="00D72D51">
        <w:t>At the time when the Traffic Incident occurred, the traffic of the SLK Bound was congested, whereas the traffic of the opposite bound was smooth</w:t>
      </w:r>
      <w:r w:rsidR="0027512B">
        <w:t xml:space="preserve">.  </w:t>
      </w:r>
    </w:p>
    <w:p w14:paraId="63BEB3BD" w14:textId="77777777" w:rsidR="00D72D51" w:rsidRPr="00D72D51" w:rsidRDefault="00D72D51" w:rsidP="00D72D51">
      <w:pPr>
        <w:tabs>
          <w:tab w:val="clear" w:pos="1440"/>
        </w:tabs>
        <w:spacing w:line="360" w:lineRule="auto"/>
        <w:ind w:left="2160" w:hanging="720"/>
        <w:jc w:val="both"/>
      </w:pPr>
    </w:p>
    <w:p w14:paraId="26023DB1" w14:textId="0403F269" w:rsidR="00D72D51" w:rsidRPr="00D72D51" w:rsidRDefault="00D72D51" w:rsidP="00D72D51">
      <w:pPr>
        <w:tabs>
          <w:tab w:val="clear" w:pos="1440"/>
          <w:tab w:val="clear" w:pos="4320"/>
          <w:tab w:val="clear" w:pos="9072"/>
        </w:tabs>
        <w:snapToGrid/>
        <w:spacing w:line="360" w:lineRule="auto"/>
        <w:ind w:left="2160" w:hanging="720"/>
        <w:jc w:val="both"/>
      </w:pPr>
      <w:r>
        <w:t>(6)</w:t>
      </w:r>
      <w:r>
        <w:tab/>
      </w:r>
      <w:r w:rsidRPr="00D72D51">
        <w:t>The 1</w:t>
      </w:r>
      <w:r w:rsidRPr="00D72D51">
        <w:rPr>
          <w:vertAlign w:val="superscript"/>
        </w:rPr>
        <w:t>st</w:t>
      </w:r>
      <w:r w:rsidRPr="00D72D51">
        <w:t xml:space="preserve"> Defendant somehow thought that Mei Wan Street was a one-way road</w:t>
      </w:r>
      <w:r w:rsidRPr="00D72D51">
        <w:rPr>
          <w:rStyle w:val="FootnoteReference"/>
        </w:rPr>
        <w:footnoteReference w:id="1"/>
      </w:r>
      <w:r w:rsidR="0027512B">
        <w:t xml:space="preserve">.  </w:t>
      </w:r>
      <w:r w:rsidRPr="00D72D51">
        <w:t>With a view to avoiding the traffic congestion on the SLK Bound, the 1</w:t>
      </w:r>
      <w:r w:rsidRPr="00D72D51">
        <w:rPr>
          <w:vertAlign w:val="superscript"/>
        </w:rPr>
        <w:t>st</w:t>
      </w:r>
      <w:r w:rsidR="0027512B">
        <w:t> </w:t>
      </w:r>
      <w:r w:rsidRPr="00D72D51">
        <w:t>Defendant caused the Private Car to cut into the lane of the opposite bound on the right (which was an on-coming lane)</w:t>
      </w:r>
      <w:r w:rsidR="0027512B">
        <w:t xml:space="preserve">.  </w:t>
      </w:r>
    </w:p>
    <w:p w14:paraId="3F057595" w14:textId="77777777" w:rsidR="00D72D51" w:rsidRPr="00D72D51" w:rsidRDefault="00D72D51" w:rsidP="00D72D51">
      <w:pPr>
        <w:pStyle w:val="ListParagraph"/>
        <w:spacing w:line="360" w:lineRule="auto"/>
        <w:ind w:left="1280" w:hanging="720"/>
        <w:jc w:val="both"/>
        <w:rPr>
          <w:rFonts w:ascii="Times New Roman" w:hAnsi="Times New Roman"/>
          <w:sz w:val="28"/>
          <w:szCs w:val="28"/>
        </w:rPr>
      </w:pPr>
    </w:p>
    <w:p w14:paraId="4F7CBD81" w14:textId="13354B2F" w:rsidR="00D72D51" w:rsidRPr="00D72D51" w:rsidRDefault="00D72D51" w:rsidP="00D72D51">
      <w:pPr>
        <w:tabs>
          <w:tab w:val="clear" w:pos="1440"/>
          <w:tab w:val="clear" w:pos="4320"/>
          <w:tab w:val="clear" w:pos="9072"/>
        </w:tabs>
        <w:snapToGrid/>
        <w:spacing w:line="360" w:lineRule="auto"/>
        <w:ind w:left="2160" w:hanging="720"/>
        <w:jc w:val="both"/>
      </w:pPr>
      <w:r>
        <w:t>(7)</w:t>
      </w:r>
      <w:r>
        <w:tab/>
      </w:r>
      <w:r w:rsidRPr="00D72D51">
        <w:t>After overtaking a few vehicles, the 1</w:t>
      </w:r>
      <w:r w:rsidRPr="00D72D51">
        <w:rPr>
          <w:vertAlign w:val="superscript"/>
        </w:rPr>
        <w:t>st</w:t>
      </w:r>
      <w:r w:rsidRPr="00D72D51">
        <w:t xml:space="preserve"> Defendant soon saw that a police car with license plate number AM7388 (the “</w:t>
      </w:r>
      <w:r w:rsidRPr="00D72D51">
        <w:rPr>
          <w:b/>
        </w:rPr>
        <w:t>Police Car</w:t>
      </w:r>
      <w:r w:rsidRPr="00D72D51">
        <w:t>”) was coming at him from the opposition direction</w:t>
      </w:r>
      <w:r w:rsidRPr="00D72D51">
        <w:rPr>
          <w:rStyle w:val="FootnoteReference"/>
        </w:rPr>
        <w:footnoteReference w:id="2"/>
      </w:r>
      <w:r w:rsidR="0027512B">
        <w:t xml:space="preserve">.  </w:t>
      </w:r>
      <w:r w:rsidRPr="00D72D51">
        <w:t>The 1</w:t>
      </w:r>
      <w:r w:rsidRPr="00D72D51">
        <w:rPr>
          <w:vertAlign w:val="superscript"/>
        </w:rPr>
        <w:t>st</w:t>
      </w:r>
      <w:r w:rsidRPr="00D72D51">
        <w:t xml:space="preserve"> Defendant had to stop the Private Car immediately in order to avoid collusion.</w:t>
      </w:r>
    </w:p>
    <w:p w14:paraId="7F7ED8AC" w14:textId="77777777" w:rsidR="00D72D51" w:rsidRPr="00D72D51" w:rsidRDefault="00D72D51" w:rsidP="00D72D51">
      <w:pPr>
        <w:pStyle w:val="ListParagraph"/>
        <w:spacing w:line="360" w:lineRule="auto"/>
        <w:ind w:left="1280" w:hanging="720"/>
        <w:jc w:val="both"/>
        <w:rPr>
          <w:rFonts w:ascii="Times New Roman" w:hAnsi="Times New Roman"/>
          <w:sz w:val="28"/>
          <w:szCs w:val="28"/>
        </w:rPr>
      </w:pPr>
    </w:p>
    <w:p w14:paraId="404B4462" w14:textId="41A25E6B" w:rsidR="00D72D51" w:rsidRPr="00D72D51" w:rsidRDefault="00D72D51" w:rsidP="00D72D51">
      <w:pPr>
        <w:tabs>
          <w:tab w:val="clear" w:pos="1440"/>
          <w:tab w:val="clear" w:pos="4320"/>
          <w:tab w:val="clear" w:pos="9072"/>
        </w:tabs>
        <w:snapToGrid/>
        <w:spacing w:line="360" w:lineRule="auto"/>
        <w:ind w:left="2160" w:hanging="720"/>
        <w:jc w:val="both"/>
      </w:pPr>
      <w:r>
        <w:t>(8)</w:t>
      </w:r>
      <w:r>
        <w:tab/>
      </w:r>
      <w:r w:rsidRPr="00D72D51">
        <w:t>It appeared that the Private Car stopped at a location that was on the right-hand side of the Bus towards its front</w:t>
      </w:r>
      <w:r w:rsidR="0027512B">
        <w:t xml:space="preserve">.  </w:t>
      </w:r>
      <w:r w:rsidRPr="00D72D51">
        <w:t>The Private Car faced the Police Car diametrically, and there was only a short distance between the Private Car and the Police Car</w:t>
      </w:r>
      <w:r w:rsidR="002150EE">
        <w:t xml:space="preserve"> when they stopped</w:t>
      </w:r>
      <w:r w:rsidRPr="00D72D51">
        <w:rPr>
          <w:rStyle w:val="FootnoteReference"/>
        </w:rPr>
        <w:footnoteReference w:id="3"/>
      </w:r>
      <w:r w:rsidR="0027512B">
        <w:t xml:space="preserve">.  </w:t>
      </w:r>
    </w:p>
    <w:p w14:paraId="228B2DDC"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06B049F" w14:textId="09ABCDF7" w:rsidR="00D72D51" w:rsidRPr="00D72D51" w:rsidRDefault="008F1DB8" w:rsidP="008F1DB8">
      <w:pPr>
        <w:tabs>
          <w:tab w:val="clear" w:pos="1440"/>
          <w:tab w:val="clear" w:pos="4320"/>
          <w:tab w:val="clear" w:pos="9072"/>
        </w:tabs>
        <w:snapToGrid/>
        <w:spacing w:line="360" w:lineRule="auto"/>
        <w:ind w:left="2160" w:hanging="720"/>
        <w:jc w:val="both"/>
      </w:pPr>
      <w:r>
        <w:t>(9)</w:t>
      </w:r>
      <w:r>
        <w:tab/>
      </w:r>
      <w:r w:rsidR="00D72D51" w:rsidRPr="00D72D51">
        <w:t>Subsequently, the 1</w:t>
      </w:r>
      <w:r w:rsidR="00D72D51" w:rsidRPr="00D72D51">
        <w:rPr>
          <w:vertAlign w:val="superscript"/>
        </w:rPr>
        <w:t>st</w:t>
      </w:r>
      <w:r w:rsidR="00D72D51" w:rsidRPr="00D72D51">
        <w:t xml:space="preserve"> Defendant was charged with careless driving pursuant to section 38 of the Road Traffic Ordinance (Cap</w:t>
      </w:r>
      <w:r w:rsidR="0027512B">
        <w:t xml:space="preserve">.  </w:t>
      </w:r>
      <w:r w:rsidR="00D72D51" w:rsidRPr="00D72D51">
        <w:t>374)</w:t>
      </w:r>
      <w:r w:rsidR="0027512B">
        <w:t xml:space="preserve">.  </w:t>
      </w:r>
    </w:p>
    <w:p w14:paraId="349D2E57"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0D078CA3" w14:textId="3D68DFFD" w:rsidR="00D72D51" w:rsidRPr="00D72D51" w:rsidRDefault="008F1DB8" w:rsidP="008F1DB8">
      <w:pPr>
        <w:tabs>
          <w:tab w:val="clear" w:pos="1440"/>
          <w:tab w:val="clear" w:pos="4320"/>
          <w:tab w:val="clear" w:pos="9072"/>
        </w:tabs>
        <w:snapToGrid/>
        <w:spacing w:line="360" w:lineRule="auto"/>
        <w:ind w:left="2160" w:hanging="720"/>
        <w:jc w:val="both"/>
      </w:pPr>
      <w:r>
        <w:lastRenderedPageBreak/>
        <w:t>(10)</w:t>
      </w:r>
      <w:r>
        <w:tab/>
      </w:r>
      <w:r w:rsidR="00D72D51" w:rsidRPr="00D72D51">
        <w:t>On 7</w:t>
      </w:r>
      <w:r w:rsidR="00D72D51" w:rsidRPr="00D72D51">
        <w:rPr>
          <w:vertAlign w:val="superscript"/>
        </w:rPr>
        <w:t>th</w:t>
      </w:r>
      <w:r w:rsidR="00D72D51" w:rsidRPr="00D72D51">
        <w:t xml:space="preserve"> March 2019, the 1</w:t>
      </w:r>
      <w:r w:rsidR="00D72D51" w:rsidRPr="00D72D51">
        <w:rPr>
          <w:vertAlign w:val="superscript"/>
        </w:rPr>
        <w:t>st</w:t>
      </w:r>
      <w:r w:rsidR="00D72D51" w:rsidRPr="00D72D51">
        <w:t xml:space="preserve"> Defendant pleaded guilty to, and was convicted of, careless driving under WKS17478/2018</w:t>
      </w:r>
      <w:r w:rsidR="0027512B">
        <w:t xml:space="preserve">.  </w:t>
      </w:r>
    </w:p>
    <w:p w14:paraId="75AAF233" w14:textId="77777777" w:rsidR="00D72D51" w:rsidRPr="00D72D51" w:rsidRDefault="00D72D51" w:rsidP="00D72D51">
      <w:pPr>
        <w:spacing w:line="360" w:lineRule="auto"/>
        <w:jc w:val="both"/>
      </w:pPr>
    </w:p>
    <w:p w14:paraId="3A1A7614" w14:textId="77777777" w:rsidR="00D72D51" w:rsidRPr="0027512B" w:rsidRDefault="00D72D51" w:rsidP="008F7A62">
      <w:pPr>
        <w:tabs>
          <w:tab w:val="clear" w:pos="4320"/>
          <w:tab w:val="clear" w:pos="9072"/>
        </w:tabs>
        <w:snapToGrid/>
        <w:spacing w:line="360" w:lineRule="auto"/>
        <w:jc w:val="both"/>
        <w:rPr>
          <w:b/>
          <w:i/>
        </w:rPr>
      </w:pPr>
      <w:r w:rsidRPr="0027512B">
        <w:rPr>
          <w:b/>
          <w:i/>
        </w:rPr>
        <w:t>SUMMARY OF THE PARTIES’ RESPECTIVE CASE</w:t>
      </w:r>
    </w:p>
    <w:p w14:paraId="2430B84E" w14:textId="77777777" w:rsidR="00D72D51" w:rsidRPr="0027512B" w:rsidRDefault="00D72D51" w:rsidP="00D72D51">
      <w:pPr>
        <w:spacing w:line="360" w:lineRule="auto"/>
        <w:jc w:val="both"/>
        <w:rPr>
          <w:b/>
          <w:i/>
        </w:rPr>
      </w:pPr>
    </w:p>
    <w:p w14:paraId="7C1B5668" w14:textId="77777777" w:rsidR="00D72D51" w:rsidRPr="0027512B" w:rsidRDefault="00D72D51" w:rsidP="0027512B">
      <w:pPr>
        <w:pStyle w:val="ListParagraph"/>
        <w:tabs>
          <w:tab w:val="left" w:pos="720"/>
        </w:tabs>
        <w:spacing w:line="360" w:lineRule="auto"/>
        <w:ind w:leftChars="0" w:left="0"/>
        <w:jc w:val="both"/>
        <w:rPr>
          <w:rFonts w:ascii="Times New Roman" w:hAnsi="Times New Roman"/>
          <w:b/>
          <w:i/>
          <w:sz w:val="28"/>
          <w:szCs w:val="28"/>
        </w:rPr>
      </w:pPr>
      <w:r w:rsidRPr="0027512B">
        <w:rPr>
          <w:rFonts w:ascii="Times New Roman" w:hAnsi="Times New Roman"/>
          <w:b/>
          <w:i/>
          <w:sz w:val="28"/>
          <w:szCs w:val="28"/>
        </w:rPr>
        <w:t>B1.</w:t>
      </w:r>
      <w:r w:rsidRPr="0027512B">
        <w:rPr>
          <w:rFonts w:ascii="Times New Roman" w:hAnsi="Times New Roman"/>
          <w:b/>
          <w:i/>
          <w:sz w:val="28"/>
          <w:szCs w:val="28"/>
        </w:rPr>
        <w:tab/>
        <w:t xml:space="preserve">Summary of the Plaintiff’s Case </w:t>
      </w:r>
    </w:p>
    <w:p w14:paraId="3FCEDE53" w14:textId="77777777" w:rsidR="00D72D51" w:rsidRPr="00D72D51" w:rsidRDefault="00D72D51" w:rsidP="00D72D51">
      <w:pPr>
        <w:spacing w:line="360" w:lineRule="auto"/>
        <w:jc w:val="both"/>
      </w:pPr>
    </w:p>
    <w:p w14:paraId="7E33EA71" w14:textId="1783FCBC"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It is the Plaintiff’s case that when the Traffic Incident took place, the 1</w:t>
      </w:r>
      <w:r w:rsidRPr="00D72D51">
        <w:rPr>
          <w:vertAlign w:val="superscript"/>
        </w:rPr>
        <w:t>st</w:t>
      </w:r>
      <w:r w:rsidRPr="00D72D51">
        <w:t xml:space="preserve"> Defendant drove the Private Car at a high speed, and he suddenly veered the Private Car in attempt to cut into the left lane of Mei Wan Street (</w:t>
      </w:r>
      <w:r w:rsidR="0027512B">
        <w:rPr>
          <w:i/>
        </w:rPr>
        <w:t xml:space="preserve">i.e. </w:t>
      </w:r>
      <w:r w:rsidRPr="00D72D51">
        <w:rPr>
          <w:i/>
        </w:rPr>
        <w:t xml:space="preserve">the </w:t>
      </w:r>
      <w:r w:rsidRPr="00D72D51">
        <w:t>SLK Bound) ahead of the Bus</w:t>
      </w:r>
      <w:r w:rsidRPr="00D72D51">
        <w:rPr>
          <w:rStyle w:val="FootnoteReference"/>
        </w:rPr>
        <w:footnoteReference w:id="4"/>
      </w:r>
      <w:r w:rsidR="0027512B">
        <w:t xml:space="preserve">.  </w:t>
      </w:r>
    </w:p>
    <w:p w14:paraId="28B5FE84" w14:textId="77777777" w:rsidR="00D72D51" w:rsidRPr="00D72D51" w:rsidRDefault="00D72D51" w:rsidP="00D72D51">
      <w:pPr>
        <w:spacing w:line="360" w:lineRule="auto"/>
        <w:jc w:val="both"/>
      </w:pPr>
    </w:p>
    <w:p w14:paraId="68F1E564" w14:textId="75A7B9A8" w:rsidR="00D72D51" w:rsidRDefault="00D72D51" w:rsidP="00BD3AE4">
      <w:pPr>
        <w:numPr>
          <w:ilvl w:val="0"/>
          <w:numId w:val="6"/>
        </w:numPr>
        <w:tabs>
          <w:tab w:val="clear" w:pos="4320"/>
          <w:tab w:val="clear" w:pos="9072"/>
        </w:tabs>
        <w:snapToGrid/>
        <w:spacing w:line="360" w:lineRule="auto"/>
        <w:ind w:left="0" w:firstLine="0"/>
        <w:jc w:val="both"/>
      </w:pPr>
      <w:r w:rsidRPr="00D72D51">
        <w:t>In light of the 1</w:t>
      </w:r>
      <w:r w:rsidRPr="00D72D51">
        <w:rPr>
          <w:vertAlign w:val="superscript"/>
        </w:rPr>
        <w:t>st</w:t>
      </w:r>
      <w:r w:rsidRPr="00D72D51">
        <w:t xml:space="preserve"> Defendant’s action, the Plaintiff had to apply brake abruptly and immediately in order to stop the Bus, such that collision could be avoided</w:t>
      </w:r>
      <w:r w:rsidR="0027512B">
        <w:t xml:space="preserve">.  </w:t>
      </w:r>
      <w:r w:rsidRPr="00D72D51">
        <w:t>This caused the Plaintiff to sustain personal injury</w:t>
      </w:r>
      <w:r w:rsidRPr="00D72D51">
        <w:rPr>
          <w:rStyle w:val="FootnoteReference"/>
        </w:rPr>
        <w:footnoteReference w:id="5"/>
      </w:r>
      <w:r w:rsidR="0027512B">
        <w:t xml:space="preserve">.  </w:t>
      </w:r>
    </w:p>
    <w:p w14:paraId="6528C7BA" w14:textId="77777777" w:rsidR="0087068C" w:rsidRPr="00D72D51" w:rsidRDefault="0087068C" w:rsidP="0087068C">
      <w:pPr>
        <w:tabs>
          <w:tab w:val="clear" w:pos="4320"/>
          <w:tab w:val="clear" w:pos="9072"/>
        </w:tabs>
        <w:snapToGrid/>
        <w:spacing w:line="360" w:lineRule="auto"/>
        <w:jc w:val="both"/>
      </w:pPr>
    </w:p>
    <w:p w14:paraId="728C2DC2" w14:textId="61B54CB5"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Plaintiff contends that the 1</w:t>
      </w:r>
      <w:r w:rsidRPr="00D72D51">
        <w:rPr>
          <w:vertAlign w:val="superscript"/>
        </w:rPr>
        <w:t>st</w:t>
      </w:r>
      <w:r w:rsidRPr="00D72D51">
        <w:t xml:space="preserve"> Defendant was negligent and/or in breach of the duties required of a reasonably competent driver</w:t>
      </w:r>
      <w:r w:rsidR="0027512B">
        <w:t xml:space="preserve">.  </w:t>
      </w:r>
      <w:r w:rsidRPr="00D72D51">
        <w:t xml:space="preserve">The particulars in respect of the Plaintiff’s complaints of negligence and/or breach duties include, </w:t>
      </w:r>
      <w:r w:rsidRPr="00D72D51">
        <w:rPr>
          <w:i/>
        </w:rPr>
        <w:t>inter alios</w:t>
      </w:r>
      <w:r w:rsidRPr="00D72D51">
        <w:t>, the following: (i) the 1</w:t>
      </w:r>
      <w:r w:rsidRPr="00D72D51">
        <w:rPr>
          <w:vertAlign w:val="superscript"/>
        </w:rPr>
        <w:t>st</w:t>
      </w:r>
      <w:r w:rsidRPr="00D72D51">
        <w:t xml:space="preserve"> Defendant drove the Private Car in a direction that was against prescribed direction; (ii) the 1</w:t>
      </w:r>
      <w:r w:rsidRPr="00D72D51">
        <w:rPr>
          <w:vertAlign w:val="superscript"/>
        </w:rPr>
        <w:t>st</w:t>
      </w:r>
      <w:r w:rsidRPr="00D72D51">
        <w:t xml:space="preserve"> Defendant failed to maintain sufficient distance from the Bus and to ensure that there was sufficient space before he attempted to cut into the lane of the Bus; (iii) the 1</w:t>
      </w:r>
      <w:r w:rsidRPr="00D72D51">
        <w:rPr>
          <w:vertAlign w:val="superscript"/>
        </w:rPr>
        <w:t>st</w:t>
      </w:r>
      <w:r w:rsidRPr="00D72D51">
        <w:t xml:space="preserve"> Defendant failed to pay sufficient notice to the road conditions, and be aware of the presence of the Bus; (iv) the </w:t>
      </w:r>
      <w:r w:rsidRPr="00D72D51">
        <w:lastRenderedPageBreak/>
        <w:t>1</w:t>
      </w:r>
      <w:r w:rsidRPr="00D72D51">
        <w:rPr>
          <w:vertAlign w:val="superscript"/>
        </w:rPr>
        <w:t>st</w:t>
      </w:r>
      <w:r w:rsidR="0027512B">
        <w:t> </w:t>
      </w:r>
      <w:r w:rsidRPr="00D72D51">
        <w:t>Defendant failed to give warning to the Bus that the Private Car was approaching; (v) the 1</w:t>
      </w:r>
      <w:r w:rsidRPr="00D72D51">
        <w:rPr>
          <w:vertAlign w:val="superscript"/>
        </w:rPr>
        <w:t>st</w:t>
      </w:r>
      <w:r w:rsidRPr="00D72D51">
        <w:t xml:space="preserve"> Defendant failed to stop or control the Private Car or to apply the brakes sufficiently</w:t>
      </w:r>
      <w:r w:rsidRPr="00D72D51">
        <w:rPr>
          <w:rStyle w:val="FootnoteReference"/>
        </w:rPr>
        <w:footnoteReference w:id="6"/>
      </w:r>
      <w:r w:rsidR="0027512B">
        <w:t xml:space="preserve">.  </w:t>
      </w:r>
    </w:p>
    <w:p w14:paraId="06C45415" w14:textId="77777777" w:rsidR="00D72D51" w:rsidRPr="00D72D51" w:rsidRDefault="00D72D51" w:rsidP="0087068C">
      <w:pPr>
        <w:pStyle w:val="ListParagraph"/>
        <w:tabs>
          <w:tab w:val="left" w:pos="1440"/>
        </w:tabs>
        <w:spacing w:line="360" w:lineRule="auto"/>
        <w:ind w:left="560"/>
        <w:jc w:val="both"/>
        <w:rPr>
          <w:rFonts w:ascii="Times New Roman" w:hAnsi="Times New Roman"/>
          <w:sz w:val="28"/>
          <w:szCs w:val="28"/>
        </w:rPr>
      </w:pPr>
    </w:p>
    <w:p w14:paraId="34DA4C9F" w14:textId="3671FB39"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Plaintiff also contends that the 2</w:t>
      </w:r>
      <w:r w:rsidRPr="00D72D51">
        <w:rPr>
          <w:vertAlign w:val="superscript"/>
        </w:rPr>
        <w:t>nd</w:t>
      </w:r>
      <w:r w:rsidRPr="00D72D51">
        <w:t xml:space="preserve"> Defendant is vicariously liable for the 1</w:t>
      </w:r>
      <w:r w:rsidRPr="00D72D51">
        <w:rPr>
          <w:vertAlign w:val="superscript"/>
        </w:rPr>
        <w:t>st</w:t>
      </w:r>
      <w:r w:rsidRPr="00D72D51">
        <w:t xml:space="preserve"> Defendant’s negligence and/or breaches of duties</w:t>
      </w:r>
      <w:r w:rsidRPr="00D72D51">
        <w:rPr>
          <w:rStyle w:val="FootnoteReference"/>
        </w:rPr>
        <w:footnoteReference w:id="7"/>
      </w:r>
      <w:r w:rsidR="0027512B">
        <w:t xml:space="preserve">.  </w:t>
      </w:r>
      <w:r w:rsidRPr="00D72D51">
        <w:t xml:space="preserve">In this connection, </w:t>
      </w:r>
      <w:r w:rsidR="0027512B">
        <w:t xml:space="preserve">Mr. </w:t>
      </w:r>
      <w:r w:rsidRPr="00D72D51">
        <w:t>Tam Nok Ting, on behalf of the Plaintiff, relies on the fact that the Vehicle was ow</w:t>
      </w:r>
      <w:r w:rsidR="00F5364A">
        <w:t>n</w:t>
      </w:r>
      <w:r w:rsidRPr="00D72D51">
        <w:t>ed by the 2</w:t>
      </w:r>
      <w:r w:rsidRPr="00D72D51">
        <w:rPr>
          <w:vertAlign w:val="superscript"/>
        </w:rPr>
        <w:t>nd</w:t>
      </w:r>
      <w:r w:rsidRPr="00D72D51">
        <w:t xml:space="preserve"> Defendant but driven by the 1</w:t>
      </w:r>
      <w:r w:rsidRPr="00D72D51">
        <w:rPr>
          <w:vertAlign w:val="superscript"/>
        </w:rPr>
        <w:t>st</w:t>
      </w:r>
      <w:r w:rsidRPr="00D72D51">
        <w:t xml:space="preserve"> Defendant</w:t>
      </w:r>
      <w:r w:rsidR="0027512B">
        <w:t xml:space="preserve">.  Mr. </w:t>
      </w:r>
      <w:r w:rsidRPr="00D72D51">
        <w:t xml:space="preserve">Tam submits that this constituted </w:t>
      </w:r>
      <w:r w:rsidRPr="00D72D51">
        <w:rPr>
          <w:i/>
        </w:rPr>
        <w:t>prima facie</w:t>
      </w:r>
      <w:r w:rsidRPr="00D72D51">
        <w:t xml:space="preserve"> evidence showing that the 1</w:t>
      </w:r>
      <w:r w:rsidRPr="00D72D51">
        <w:rPr>
          <w:vertAlign w:val="superscript"/>
        </w:rPr>
        <w:t>st</w:t>
      </w:r>
      <w:r w:rsidRPr="00D72D51">
        <w:t xml:space="preserve"> Defendant was the 2</w:t>
      </w:r>
      <w:r w:rsidRPr="00D72D51">
        <w:rPr>
          <w:vertAlign w:val="superscript"/>
        </w:rPr>
        <w:t>nd</w:t>
      </w:r>
      <w:r w:rsidRPr="00D72D51">
        <w:t xml:space="preserve"> Defendant’s agent or servant</w:t>
      </w:r>
      <w:r w:rsidRPr="00D72D51">
        <w:rPr>
          <w:rStyle w:val="FootnoteReference"/>
        </w:rPr>
        <w:footnoteReference w:id="8"/>
      </w:r>
      <w:r w:rsidR="0027512B">
        <w:t xml:space="preserve">.  </w:t>
      </w:r>
    </w:p>
    <w:p w14:paraId="35BA42E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5A69621" w14:textId="62753261" w:rsidR="00D72D51" w:rsidRPr="00D72D51" w:rsidRDefault="00F5364A" w:rsidP="00BD3AE4">
      <w:pPr>
        <w:numPr>
          <w:ilvl w:val="0"/>
          <w:numId w:val="6"/>
        </w:numPr>
        <w:tabs>
          <w:tab w:val="clear" w:pos="4320"/>
          <w:tab w:val="clear" w:pos="9072"/>
        </w:tabs>
        <w:snapToGrid/>
        <w:spacing w:line="360" w:lineRule="auto"/>
        <w:ind w:left="0" w:firstLine="0"/>
        <w:jc w:val="both"/>
      </w:pPr>
      <w:r>
        <w:t>T</w:t>
      </w:r>
      <w:r w:rsidR="00D72D51" w:rsidRPr="00D72D51">
        <w:t>he Plaintiff claims that he suffered from neck and back sprain as a result of the Traffic Incident</w:t>
      </w:r>
      <w:r w:rsidR="0027512B">
        <w:t xml:space="preserve">.  </w:t>
      </w:r>
      <w:r w:rsidR="00D72D51" w:rsidRPr="00D72D51">
        <w:t>Due to increasing neck and back pain, the Plaintiff sought emergency treatment from Princess Margaret Hospital, and he was admitted to the Accident and Emergency Department on 13</w:t>
      </w:r>
      <w:r w:rsidR="00D72D51" w:rsidRPr="00D72D51">
        <w:rPr>
          <w:vertAlign w:val="superscript"/>
        </w:rPr>
        <w:t>th</w:t>
      </w:r>
      <w:r w:rsidR="00D72D51" w:rsidRPr="00D72D51">
        <w:t xml:space="preserve"> July 2018 at 1:46am</w:t>
      </w:r>
      <w:r w:rsidR="00D72D51" w:rsidRPr="00D72D51">
        <w:rPr>
          <w:rStyle w:val="FootnoteReference"/>
        </w:rPr>
        <w:footnoteReference w:id="9"/>
      </w:r>
      <w:r w:rsidR="0027512B">
        <w:t xml:space="preserve">.  </w:t>
      </w:r>
      <w:r w:rsidR="00D72D51" w:rsidRPr="00D72D51">
        <w:t>This was a few hours after the Traffic Incident occurred</w:t>
      </w:r>
      <w:r w:rsidR="0027512B">
        <w:t xml:space="preserve">.  </w:t>
      </w:r>
    </w:p>
    <w:p w14:paraId="22DA3885"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8B71990"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As evidenced by the contemporaneous records, during the period from 13</w:t>
      </w:r>
      <w:r w:rsidRPr="00D72D51">
        <w:rPr>
          <w:vertAlign w:val="superscript"/>
        </w:rPr>
        <w:t>th</w:t>
      </w:r>
      <w:r w:rsidRPr="00D72D51">
        <w:t xml:space="preserve"> July 2018 to 21</w:t>
      </w:r>
      <w:r w:rsidRPr="00D72D51">
        <w:rPr>
          <w:vertAlign w:val="superscript"/>
        </w:rPr>
        <w:t>st</w:t>
      </w:r>
      <w:r w:rsidRPr="00D72D51">
        <w:t xml:space="preserve"> September 2018, the Plaintiff:-</w:t>
      </w:r>
    </w:p>
    <w:p w14:paraId="135C7B9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DFDEDE6" w14:textId="60220478" w:rsidR="00D72D51" w:rsidRPr="00D72D51" w:rsidRDefault="008F1DB8" w:rsidP="008F1DB8">
      <w:pPr>
        <w:tabs>
          <w:tab w:val="clear" w:pos="1440"/>
          <w:tab w:val="clear" w:pos="4320"/>
          <w:tab w:val="clear" w:pos="9072"/>
        </w:tabs>
        <w:snapToGrid/>
        <w:spacing w:line="360" w:lineRule="auto"/>
        <w:ind w:left="2160" w:hanging="720"/>
        <w:jc w:val="both"/>
      </w:pPr>
      <w:r>
        <w:t>(1)</w:t>
      </w:r>
      <w:r>
        <w:tab/>
      </w:r>
      <w:r w:rsidR="00D72D51" w:rsidRPr="00D72D51">
        <w:t xml:space="preserve">attended the Accident and Emergency Department of Prince Margaret Hospital on 7 occasions; </w:t>
      </w:r>
    </w:p>
    <w:p w14:paraId="719C8A89" w14:textId="77777777" w:rsidR="00D72D51" w:rsidRPr="00D72D51" w:rsidRDefault="00D72D51" w:rsidP="008F1DB8">
      <w:pPr>
        <w:tabs>
          <w:tab w:val="clear" w:pos="1440"/>
        </w:tabs>
        <w:spacing w:line="360" w:lineRule="auto"/>
        <w:ind w:left="2160" w:hanging="720"/>
        <w:jc w:val="both"/>
      </w:pPr>
    </w:p>
    <w:p w14:paraId="1D7B9EE3" w14:textId="3490B5BE" w:rsidR="00D72D51" w:rsidRPr="00D72D51" w:rsidRDefault="008F1DB8" w:rsidP="008F1DB8">
      <w:pPr>
        <w:tabs>
          <w:tab w:val="clear" w:pos="1440"/>
          <w:tab w:val="clear" w:pos="4320"/>
          <w:tab w:val="clear" w:pos="9072"/>
        </w:tabs>
        <w:snapToGrid/>
        <w:spacing w:line="360" w:lineRule="auto"/>
        <w:ind w:left="2160" w:hanging="720"/>
        <w:jc w:val="both"/>
      </w:pPr>
      <w:r>
        <w:lastRenderedPageBreak/>
        <w:t>(2)</w:t>
      </w:r>
      <w:r>
        <w:tab/>
      </w:r>
      <w:r w:rsidR="00D72D51" w:rsidRPr="00D72D51">
        <w:t xml:space="preserve">sought diagnosis and treatment from various out-patient clinics and private medical practitioners on 14 occasions; and </w:t>
      </w:r>
    </w:p>
    <w:p w14:paraId="2A8B1A58" w14:textId="77777777" w:rsidR="00D72D51" w:rsidRPr="008F1DB8" w:rsidRDefault="00D72D51" w:rsidP="008F1DB8">
      <w:pPr>
        <w:pStyle w:val="ListParagraph"/>
        <w:spacing w:line="360" w:lineRule="auto"/>
        <w:ind w:left="1280" w:hanging="720"/>
        <w:jc w:val="both"/>
        <w:rPr>
          <w:rFonts w:ascii="Times New Roman" w:hAnsi="Times New Roman"/>
          <w:sz w:val="28"/>
          <w:szCs w:val="28"/>
          <w:lang w:val="en-US"/>
        </w:rPr>
      </w:pPr>
    </w:p>
    <w:p w14:paraId="357E7E6E" w14:textId="2E4C5C14" w:rsidR="00D72D51" w:rsidRPr="00D72D51" w:rsidRDefault="008F1DB8" w:rsidP="008F1DB8">
      <w:pPr>
        <w:tabs>
          <w:tab w:val="clear" w:pos="1440"/>
          <w:tab w:val="clear" w:pos="4320"/>
          <w:tab w:val="clear" w:pos="9072"/>
        </w:tabs>
        <w:snapToGrid/>
        <w:spacing w:line="360" w:lineRule="auto"/>
        <w:ind w:left="2160" w:hanging="720"/>
        <w:jc w:val="both"/>
      </w:pPr>
      <w:r>
        <w:t>(3)</w:t>
      </w:r>
      <w:r>
        <w:tab/>
      </w:r>
      <w:r w:rsidR="00D72D51" w:rsidRPr="00D72D51">
        <w:t>attended physiotherapy sessions on 7 occasions</w:t>
      </w:r>
      <w:r w:rsidR="00D72D51" w:rsidRPr="00D72D51">
        <w:rPr>
          <w:rStyle w:val="FootnoteReference"/>
        </w:rPr>
        <w:footnoteReference w:id="10"/>
      </w:r>
      <w:r w:rsidR="0027512B">
        <w:t xml:space="preserve">.  </w:t>
      </w:r>
    </w:p>
    <w:p w14:paraId="50C52158" w14:textId="77777777" w:rsidR="00D72D51" w:rsidRPr="008F1DB8" w:rsidRDefault="00D72D51" w:rsidP="00D72D51">
      <w:pPr>
        <w:pStyle w:val="ListParagraph"/>
        <w:tabs>
          <w:tab w:val="left" w:pos="1440"/>
        </w:tabs>
        <w:spacing w:line="360" w:lineRule="auto"/>
        <w:ind w:left="560"/>
        <w:jc w:val="both"/>
        <w:rPr>
          <w:rFonts w:ascii="Times New Roman" w:hAnsi="Times New Roman"/>
          <w:sz w:val="28"/>
          <w:szCs w:val="28"/>
          <w:lang w:val="en-US"/>
        </w:rPr>
      </w:pPr>
    </w:p>
    <w:p w14:paraId="359D0F93" w14:textId="249EB460"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From 13 July 2018 to 4 October 2018, the Plaintiff was granted sick leaves of 84 days in total</w:t>
      </w:r>
      <w:r w:rsidRPr="00D72D51">
        <w:rPr>
          <w:rStyle w:val="FootnoteReference"/>
        </w:rPr>
        <w:footnoteReference w:id="11"/>
      </w:r>
      <w:r w:rsidR="0027512B">
        <w:t xml:space="preserve">.  </w:t>
      </w:r>
    </w:p>
    <w:p w14:paraId="656B55BD" w14:textId="77777777" w:rsidR="00D72D51" w:rsidRPr="00D72D51" w:rsidRDefault="00D72D51" w:rsidP="00D72D51">
      <w:pPr>
        <w:spacing w:line="360" w:lineRule="auto"/>
        <w:jc w:val="both"/>
      </w:pPr>
    </w:p>
    <w:p w14:paraId="61C51D9B" w14:textId="335DE1B8"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According to the Certificate of Assessment dated 4 April 2019</w:t>
      </w:r>
      <w:r w:rsidRPr="00D72D51">
        <w:rPr>
          <w:rStyle w:val="FootnoteReference"/>
        </w:rPr>
        <w:footnoteReference w:id="12"/>
      </w:r>
      <w:r w:rsidRPr="00D72D51">
        <w:t xml:space="preserve"> issued by the Employees’ Compensation (Ordinary Assessment) Board, the Plaintiff suffered from “</w:t>
      </w:r>
      <w:r w:rsidRPr="00D72D51">
        <w:rPr>
          <w:i/>
        </w:rPr>
        <w:t>neck and back injury resulting in residual neck and back pain</w:t>
      </w:r>
      <w:r w:rsidRPr="00D72D51">
        <w:t>”, and his loss of earning capacity was assessed at 1.5%</w:t>
      </w:r>
      <w:r w:rsidRPr="00D72D51">
        <w:rPr>
          <w:rStyle w:val="FootnoteReference"/>
        </w:rPr>
        <w:footnoteReference w:id="13"/>
      </w:r>
      <w:r w:rsidR="0027512B">
        <w:t xml:space="preserve">.  </w:t>
      </w:r>
    </w:p>
    <w:p w14:paraId="620DBD5D" w14:textId="77777777" w:rsidR="00D72D51" w:rsidRPr="00D72D51" w:rsidRDefault="00D72D51" w:rsidP="00D72D51">
      <w:pPr>
        <w:spacing w:line="360" w:lineRule="auto"/>
        <w:jc w:val="both"/>
      </w:pPr>
    </w:p>
    <w:p w14:paraId="442694DE" w14:textId="77777777" w:rsidR="00D72D51" w:rsidRPr="0087068C" w:rsidRDefault="00D72D51" w:rsidP="008F1DB8">
      <w:pPr>
        <w:keepNext/>
        <w:tabs>
          <w:tab w:val="clear" w:pos="1440"/>
          <w:tab w:val="left" w:pos="720"/>
        </w:tabs>
        <w:spacing w:line="360" w:lineRule="auto"/>
        <w:jc w:val="both"/>
        <w:rPr>
          <w:b/>
          <w:i/>
          <w:sz w:val="32"/>
          <w:szCs w:val="32"/>
        </w:rPr>
      </w:pPr>
      <w:r w:rsidRPr="0087068C">
        <w:rPr>
          <w:b/>
          <w:i/>
          <w:sz w:val="32"/>
          <w:szCs w:val="32"/>
        </w:rPr>
        <w:t>B2.</w:t>
      </w:r>
      <w:r w:rsidRPr="0087068C">
        <w:rPr>
          <w:b/>
          <w:i/>
          <w:sz w:val="32"/>
          <w:szCs w:val="32"/>
        </w:rPr>
        <w:tab/>
        <w:t xml:space="preserve">Summary of the Defendants’ Case </w:t>
      </w:r>
    </w:p>
    <w:p w14:paraId="1729DAB3" w14:textId="77777777" w:rsidR="00D72D51" w:rsidRPr="0087068C" w:rsidRDefault="00D72D51" w:rsidP="008F1DB8">
      <w:pPr>
        <w:keepNext/>
        <w:spacing w:line="360" w:lineRule="auto"/>
        <w:jc w:val="both"/>
        <w:rPr>
          <w:i/>
          <w:sz w:val="32"/>
          <w:szCs w:val="32"/>
        </w:rPr>
      </w:pPr>
    </w:p>
    <w:p w14:paraId="3BB7B488" w14:textId="77777777" w:rsidR="00D72D51" w:rsidRPr="0087068C" w:rsidRDefault="00D72D51" w:rsidP="008F1DB8">
      <w:pPr>
        <w:pStyle w:val="ListParagraph"/>
        <w:keepNext/>
        <w:spacing w:line="360" w:lineRule="auto"/>
        <w:ind w:leftChars="0" w:left="0"/>
        <w:jc w:val="both"/>
        <w:rPr>
          <w:rFonts w:ascii="Times New Roman" w:hAnsi="Times New Roman"/>
          <w:i/>
          <w:sz w:val="32"/>
          <w:szCs w:val="32"/>
        </w:rPr>
      </w:pPr>
      <w:r w:rsidRPr="0087068C">
        <w:rPr>
          <w:rFonts w:ascii="Times New Roman" w:hAnsi="Times New Roman"/>
          <w:i/>
          <w:sz w:val="32"/>
          <w:szCs w:val="32"/>
        </w:rPr>
        <w:t>The 1</w:t>
      </w:r>
      <w:r w:rsidRPr="0087068C">
        <w:rPr>
          <w:rFonts w:ascii="Times New Roman" w:hAnsi="Times New Roman"/>
          <w:i/>
          <w:sz w:val="32"/>
          <w:szCs w:val="32"/>
          <w:vertAlign w:val="superscript"/>
        </w:rPr>
        <w:t>st</w:t>
      </w:r>
      <w:r w:rsidRPr="0087068C">
        <w:rPr>
          <w:rFonts w:ascii="Times New Roman" w:hAnsi="Times New Roman"/>
          <w:i/>
          <w:sz w:val="32"/>
          <w:szCs w:val="32"/>
        </w:rPr>
        <w:t xml:space="preserve"> Defendant</w:t>
      </w:r>
    </w:p>
    <w:p w14:paraId="1195A564" w14:textId="77777777" w:rsidR="00D72D51" w:rsidRPr="00D72D51" w:rsidRDefault="00D72D51" w:rsidP="008F1DB8">
      <w:pPr>
        <w:keepNext/>
        <w:spacing w:line="360" w:lineRule="auto"/>
        <w:jc w:val="both"/>
      </w:pPr>
    </w:p>
    <w:p w14:paraId="34F6BAF4" w14:textId="78FF0F48" w:rsidR="00D72D51" w:rsidRPr="00D72D51" w:rsidRDefault="00D72D51" w:rsidP="008F1DB8">
      <w:pPr>
        <w:keepNext/>
        <w:numPr>
          <w:ilvl w:val="0"/>
          <w:numId w:val="6"/>
        </w:numPr>
        <w:tabs>
          <w:tab w:val="clear" w:pos="4320"/>
          <w:tab w:val="clear" w:pos="9072"/>
        </w:tabs>
        <w:snapToGrid/>
        <w:spacing w:line="360" w:lineRule="auto"/>
        <w:ind w:left="0" w:firstLine="0"/>
        <w:jc w:val="both"/>
      </w:pPr>
      <w:r w:rsidRPr="00D72D51">
        <w:t>It is the Defendants’ pleaded case</w:t>
      </w:r>
      <w:r w:rsidRPr="00D72D51">
        <w:rPr>
          <w:rStyle w:val="FootnoteReference"/>
        </w:rPr>
        <w:footnoteReference w:id="14"/>
      </w:r>
      <w:r w:rsidRPr="00D72D51">
        <w:t xml:space="preserve"> that “</w:t>
      </w:r>
      <w:r w:rsidRPr="00D72D51">
        <w:rPr>
          <w:i/>
        </w:rPr>
        <w:t>the Plaintiff did not and had no need to apply brake to stop the [Bus], suddenly or otherwise, to avoid any crash accident</w:t>
      </w:r>
      <w:r w:rsidRPr="00D72D51">
        <w:t>”</w:t>
      </w:r>
      <w:r w:rsidR="0027512B">
        <w:t xml:space="preserve">.  </w:t>
      </w:r>
    </w:p>
    <w:p w14:paraId="786F035F" w14:textId="77777777" w:rsidR="00D72D51" w:rsidRPr="00D72D51" w:rsidRDefault="00D72D51" w:rsidP="00D72D51">
      <w:pPr>
        <w:spacing w:line="360" w:lineRule="auto"/>
        <w:jc w:val="both"/>
      </w:pPr>
    </w:p>
    <w:p w14:paraId="55E14075" w14:textId="5A063CB7" w:rsidR="00D72D51" w:rsidRPr="00D72D51" w:rsidRDefault="0027512B" w:rsidP="00BD3AE4">
      <w:pPr>
        <w:numPr>
          <w:ilvl w:val="0"/>
          <w:numId w:val="6"/>
        </w:numPr>
        <w:tabs>
          <w:tab w:val="clear" w:pos="4320"/>
          <w:tab w:val="clear" w:pos="9072"/>
        </w:tabs>
        <w:snapToGrid/>
        <w:spacing w:line="360" w:lineRule="auto"/>
        <w:ind w:left="0" w:firstLine="0"/>
        <w:jc w:val="both"/>
      </w:pPr>
      <w:r>
        <w:t xml:space="preserve">Mr. </w:t>
      </w:r>
      <w:r w:rsidR="00D72D51" w:rsidRPr="00D72D51">
        <w:t xml:space="preserve">Danny Chan, on behalf of the Defendants, submits that:- </w:t>
      </w:r>
    </w:p>
    <w:p w14:paraId="3D72A68A"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26BD465" w14:textId="18BBC57D" w:rsidR="00D72D51" w:rsidRPr="00D72D51" w:rsidRDefault="008F1DB8" w:rsidP="008F1DB8">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sidR="00D72D51" w:rsidRPr="00D72D51">
        <w:rPr>
          <w:rFonts w:ascii="Times New Roman" w:hAnsi="Times New Roman"/>
          <w:sz w:val="28"/>
          <w:szCs w:val="28"/>
        </w:rPr>
        <w:t>At the time when the Traffic Incident took place, the traffic on the SLK Bound of Mei Wan Street “</w:t>
      </w:r>
      <w:r w:rsidR="00D72D51" w:rsidRPr="00D72D51">
        <w:rPr>
          <w:rFonts w:ascii="Times New Roman" w:hAnsi="Times New Roman"/>
          <w:i/>
          <w:sz w:val="28"/>
          <w:szCs w:val="28"/>
        </w:rPr>
        <w:t>was more likely to be stationary, or at best slow moving</w:t>
      </w:r>
      <w:r w:rsidR="00D72D51" w:rsidRPr="00D72D51">
        <w:rPr>
          <w:rFonts w:ascii="Times New Roman" w:hAnsi="Times New Roman"/>
          <w:sz w:val="28"/>
          <w:szCs w:val="28"/>
        </w:rPr>
        <w:t>”</w:t>
      </w:r>
      <w:r w:rsidR="00D72D51" w:rsidRPr="00D72D51">
        <w:rPr>
          <w:rStyle w:val="FootnoteReference"/>
          <w:rFonts w:ascii="Times New Roman" w:hAnsi="Times New Roman"/>
          <w:sz w:val="28"/>
          <w:szCs w:val="28"/>
        </w:rPr>
        <w:t xml:space="preserve"> </w:t>
      </w:r>
      <w:r w:rsidR="00D72D51" w:rsidRPr="00D72D51">
        <w:rPr>
          <w:rStyle w:val="FootnoteReference"/>
          <w:rFonts w:ascii="Times New Roman" w:hAnsi="Times New Roman"/>
          <w:sz w:val="28"/>
          <w:szCs w:val="28"/>
        </w:rPr>
        <w:footnoteReference w:id="15"/>
      </w:r>
      <w:r w:rsidR="00D72D51" w:rsidRPr="00D72D51">
        <w:rPr>
          <w:rFonts w:ascii="Times New Roman" w:hAnsi="Times New Roman"/>
          <w:sz w:val="28"/>
          <w:szCs w:val="28"/>
        </w:rPr>
        <w:t xml:space="preserve"> .</w:t>
      </w:r>
    </w:p>
    <w:p w14:paraId="2DC025D9"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3F78B2C0" w14:textId="73C69CA1" w:rsidR="00D72D51" w:rsidRPr="00D72D51" w:rsidRDefault="008F1DB8" w:rsidP="008F1DB8">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r w:rsidR="00D72D51" w:rsidRPr="00D72D51">
        <w:rPr>
          <w:rFonts w:ascii="Times New Roman" w:hAnsi="Times New Roman"/>
          <w:sz w:val="28"/>
          <w:szCs w:val="28"/>
        </w:rPr>
        <w:t xml:space="preserve">The evidence appears to show that the Private </w:t>
      </w:r>
      <w:r w:rsidR="002150EE">
        <w:rPr>
          <w:rFonts w:ascii="Times New Roman" w:hAnsi="Times New Roman"/>
          <w:sz w:val="28"/>
          <w:szCs w:val="28"/>
        </w:rPr>
        <w:t xml:space="preserve">Car </w:t>
      </w:r>
      <w:r w:rsidR="00D72D51" w:rsidRPr="00D72D51">
        <w:rPr>
          <w:rFonts w:ascii="Times New Roman" w:hAnsi="Times New Roman"/>
          <w:sz w:val="28"/>
          <w:szCs w:val="28"/>
        </w:rPr>
        <w:t>did not actually cut into the lane of the SLK Bound ahead of the Bus</w:t>
      </w:r>
      <w:r w:rsidR="00D72D51" w:rsidRPr="00D72D51">
        <w:rPr>
          <w:rStyle w:val="FootnoteReference"/>
          <w:rFonts w:ascii="Times New Roman" w:hAnsi="Times New Roman"/>
          <w:sz w:val="28"/>
          <w:szCs w:val="28"/>
        </w:rPr>
        <w:footnoteReference w:id="16"/>
      </w:r>
      <w:r w:rsidR="0027512B">
        <w:rPr>
          <w:rFonts w:ascii="Times New Roman" w:hAnsi="Times New Roman"/>
          <w:sz w:val="28"/>
          <w:szCs w:val="28"/>
        </w:rPr>
        <w:t xml:space="preserve">.  </w:t>
      </w:r>
    </w:p>
    <w:p w14:paraId="146E3D1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6429ED1F" w14:textId="76E1FD5F"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premises, it is contended the 1</w:t>
      </w:r>
      <w:r w:rsidRPr="00D72D51">
        <w:rPr>
          <w:vertAlign w:val="superscript"/>
        </w:rPr>
        <w:t>st</w:t>
      </w:r>
      <w:r w:rsidRPr="00D72D51">
        <w:t xml:space="preserve"> Defendant was not negligent and/or in breach of duties</w:t>
      </w:r>
      <w:r w:rsidR="0027512B">
        <w:t xml:space="preserve">.  </w:t>
      </w:r>
      <w:r w:rsidRPr="00D72D51">
        <w:t>It is further contended that if the Plaintiff had suffered injury as a result of the Traffic Incident, this was wholly (or partially) ascribed to the Plaintiff’s own negligence in that he unnecessarily stopped the Bus in an abrupt manner</w:t>
      </w:r>
      <w:r w:rsidR="0027512B">
        <w:t xml:space="preserve">.  </w:t>
      </w:r>
      <w:r w:rsidRPr="00D72D51">
        <w:t>There was hence contributory negligence on his part</w:t>
      </w:r>
      <w:r w:rsidRPr="00D72D51">
        <w:rPr>
          <w:rStyle w:val="FootnoteReference"/>
        </w:rPr>
        <w:footnoteReference w:id="17"/>
      </w:r>
      <w:r w:rsidR="0027512B">
        <w:t xml:space="preserve">.  </w:t>
      </w:r>
    </w:p>
    <w:p w14:paraId="377ABBB1" w14:textId="77777777" w:rsidR="00D72D51" w:rsidRPr="00D72D51" w:rsidRDefault="00D72D51" w:rsidP="00D72D51">
      <w:pPr>
        <w:spacing w:line="360" w:lineRule="auto"/>
        <w:jc w:val="both"/>
      </w:pPr>
    </w:p>
    <w:p w14:paraId="7A7F51AF" w14:textId="715BB12A"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Knowing that the conviction under WKS17478/2018 is prejudicial to his clients’ case, </w:t>
      </w:r>
      <w:r w:rsidR="0027512B">
        <w:t xml:space="preserve">Mr. </w:t>
      </w:r>
      <w:r w:rsidRPr="00D72D51">
        <w:t>Chan skillfully argues that the conviction was irrelevant as the 1</w:t>
      </w:r>
      <w:r w:rsidRPr="00D72D51">
        <w:rPr>
          <w:vertAlign w:val="superscript"/>
        </w:rPr>
        <w:t>st</w:t>
      </w:r>
      <w:r w:rsidRPr="00D72D51">
        <w:t xml:space="preserve"> Defendant was convicted on the basis that he drove “</w:t>
      </w:r>
      <w:r w:rsidRPr="00D72D51">
        <w:rPr>
          <w:i/>
        </w:rPr>
        <w:t>on the wrong side of the road</w:t>
      </w:r>
      <w:r w:rsidRPr="00D72D51">
        <w:t>”</w:t>
      </w:r>
      <w:r w:rsidRPr="00D72D51">
        <w:rPr>
          <w:rStyle w:val="FootnoteReference"/>
        </w:rPr>
        <w:footnoteReference w:id="18"/>
      </w:r>
      <w:r w:rsidR="0027512B">
        <w:t xml:space="preserve">.  </w:t>
      </w:r>
      <w:r w:rsidRPr="00D72D51">
        <w:t>He points out the 1</w:t>
      </w:r>
      <w:r w:rsidRPr="00D72D51">
        <w:rPr>
          <w:vertAlign w:val="superscript"/>
        </w:rPr>
        <w:t>st</w:t>
      </w:r>
      <w:r w:rsidR="00A859C0">
        <w:t> </w:t>
      </w:r>
      <w:r w:rsidRPr="00D72D51">
        <w:t>Defendant was not convicted on the basis that he caused the Private Car to cut into the lane of the SLK Bound ahead of the Bus.</w:t>
      </w:r>
    </w:p>
    <w:p w14:paraId="016DA55B" w14:textId="77777777" w:rsidR="00D72D51" w:rsidRPr="00D72D51" w:rsidRDefault="00D72D51" w:rsidP="00D72D51">
      <w:pPr>
        <w:spacing w:line="360" w:lineRule="auto"/>
        <w:jc w:val="both"/>
      </w:pPr>
    </w:p>
    <w:p w14:paraId="666D546C" w14:textId="741F9BE2" w:rsidR="00D72D51" w:rsidRPr="00D72D51" w:rsidRDefault="0027512B" w:rsidP="00BD3AE4">
      <w:pPr>
        <w:numPr>
          <w:ilvl w:val="0"/>
          <w:numId w:val="6"/>
        </w:numPr>
        <w:tabs>
          <w:tab w:val="clear" w:pos="4320"/>
          <w:tab w:val="clear" w:pos="9072"/>
        </w:tabs>
        <w:snapToGrid/>
        <w:spacing w:line="360" w:lineRule="auto"/>
        <w:ind w:left="0" w:firstLine="0"/>
        <w:jc w:val="both"/>
      </w:pPr>
      <w:r>
        <w:lastRenderedPageBreak/>
        <w:t xml:space="preserve">Mr. </w:t>
      </w:r>
      <w:r w:rsidR="00D72D51" w:rsidRPr="00D72D51">
        <w:t>Chan also stresses that the Traffic Incident did not involve any actual collision, and there is no contemporaneous record showing that the Plaintiff reported his alleged injury to the Police at the scene</w:t>
      </w:r>
      <w:r w:rsidR="00D72D51" w:rsidRPr="00D72D51">
        <w:rPr>
          <w:rStyle w:val="FootnoteReference"/>
        </w:rPr>
        <w:footnoteReference w:id="19"/>
      </w:r>
      <w:r>
        <w:t xml:space="preserve">.  </w:t>
      </w:r>
    </w:p>
    <w:p w14:paraId="0B4C8E3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2F80D1A" w14:textId="14DA778A"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Insofar as the Plaintiff’s present disabilities and/or conditions are concerned, </w:t>
      </w:r>
      <w:r w:rsidR="0027512B">
        <w:t xml:space="preserve">Mr. </w:t>
      </w:r>
      <w:r w:rsidRPr="00D72D51">
        <w:t>Chan contends that they were ascribed to the previous injuries suffered by the Plaintiffs in 1999/2000</w:t>
      </w:r>
      <w:r w:rsidRPr="00D72D51">
        <w:rPr>
          <w:rStyle w:val="FootnoteReference"/>
        </w:rPr>
        <w:footnoteReference w:id="20"/>
      </w:r>
      <w:r w:rsidRPr="00D72D51">
        <w:t>, 2001</w:t>
      </w:r>
      <w:r w:rsidRPr="00D72D51">
        <w:rPr>
          <w:rStyle w:val="FootnoteReference"/>
        </w:rPr>
        <w:footnoteReference w:id="21"/>
      </w:r>
      <w:r w:rsidRPr="00D72D51">
        <w:t xml:space="preserve"> and 2011</w:t>
      </w:r>
      <w:r w:rsidRPr="00D72D51">
        <w:rPr>
          <w:rStyle w:val="FootnoteReference"/>
        </w:rPr>
        <w:footnoteReference w:id="22"/>
      </w:r>
      <w:r w:rsidR="0027512B">
        <w:t xml:space="preserve">.  </w:t>
      </w:r>
      <w:r w:rsidRPr="00D72D51">
        <w:t>After all, the Plaintiff was able to continue driving after the Traffic Incident occurred</w:t>
      </w:r>
      <w:r w:rsidRPr="00D72D51">
        <w:rPr>
          <w:rStyle w:val="FootnoteReference"/>
        </w:rPr>
        <w:footnoteReference w:id="23"/>
      </w:r>
      <w:r w:rsidRPr="00D72D51">
        <w:t>, and he did not attend hospital until a few hours afterwards</w:t>
      </w:r>
      <w:r w:rsidR="0027512B">
        <w:t xml:space="preserve">.  </w:t>
      </w:r>
    </w:p>
    <w:p w14:paraId="511B585D"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119D149" w14:textId="451AAE0C" w:rsidR="00D72D51" w:rsidRPr="00D72D51" w:rsidRDefault="0027512B" w:rsidP="00BD3AE4">
      <w:pPr>
        <w:numPr>
          <w:ilvl w:val="0"/>
          <w:numId w:val="6"/>
        </w:numPr>
        <w:tabs>
          <w:tab w:val="clear" w:pos="4320"/>
          <w:tab w:val="clear" w:pos="9072"/>
        </w:tabs>
        <w:snapToGrid/>
        <w:spacing w:line="360" w:lineRule="auto"/>
        <w:ind w:left="0" w:firstLine="0"/>
        <w:jc w:val="both"/>
      </w:pPr>
      <w:r>
        <w:t xml:space="preserve">Mr. </w:t>
      </w:r>
      <w:r w:rsidR="00D72D51" w:rsidRPr="00D72D51">
        <w:t xml:space="preserve">Chan also relies on the opinion expressed by </w:t>
      </w:r>
      <w:r>
        <w:t xml:space="preserve">Dr. </w:t>
      </w:r>
      <w:r w:rsidR="00D72D51" w:rsidRPr="00D72D51">
        <w:t>Chun</w:t>
      </w:r>
      <w:r w:rsidR="00D72D51" w:rsidRPr="00D72D51">
        <w:rPr>
          <w:rStyle w:val="FootnoteReference"/>
        </w:rPr>
        <w:footnoteReference w:id="24"/>
      </w:r>
      <w:r>
        <w:t xml:space="preserve">.  </w:t>
      </w:r>
      <w:r w:rsidR="00D72D51" w:rsidRPr="00D72D51">
        <w:t xml:space="preserve">According to </w:t>
      </w:r>
      <w:r>
        <w:t xml:space="preserve">Dr. </w:t>
      </w:r>
      <w:r w:rsidR="00D72D51" w:rsidRPr="00D72D51">
        <w:t>Chun, as the Traffic Incident did not involve any collision and breaking was a conscious act, no whiplash injury would be caused under normal circumstances</w:t>
      </w:r>
      <w:r w:rsidR="00D72D51" w:rsidRPr="00D72D51">
        <w:rPr>
          <w:rStyle w:val="FootnoteReference"/>
        </w:rPr>
        <w:footnoteReference w:id="25"/>
      </w:r>
      <w:r>
        <w:t xml:space="preserve">.  Dr. </w:t>
      </w:r>
      <w:r w:rsidR="00D72D51" w:rsidRPr="00D72D51">
        <w:t>Chun opined that the Plaintiff’s conditions were ascribed to pre-existing degeneration</w:t>
      </w:r>
      <w:r w:rsidR="00D72D51" w:rsidRPr="00D72D51">
        <w:rPr>
          <w:rStyle w:val="FootnoteReference"/>
        </w:rPr>
        <w:footnoteReference w:id="26"/>
      </w:r>
      <w:r>
        <w:t xml:space="preserve">.  </w:t>
      </w:r>
    </w:p>
    <w:p w14:paraId="767EADC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4DD26A5" w14:textId="77777777" w:rsidR="00D72D51" w:rsidRPr="0087068C" w:rsidRDefault="00D72D51" w:rsidP="002A366B">
      <w:pPr>
        <w:pStyle w:val="ListParagraph"/>
        <w:keepNext/>
        <w:spacing w:line="360" w:lineRule="auto"/>
        <w:ind w:leftChars="0" w:left="0"/>
        <w:jc w:val="both"/>
        <w:rPr>
          <w:rFonts w:ascii="Times New Roman" w:hAnsi="Times New Roman"/>
          <w:i/>
          <w:sz w:val="28"/>
          <w:szCs w:val="28"/>
        </w:rPr>
      </w:pPr>
      <w:r w:rsidRPr="0087068C">
        <w:rPr>
          <w:rFonts w:ascii="Times New Roman" w:hAnsi="Times New Roman"/>
          <w:i/>
          <w:sz w:val="28"/>
          <w:szCs w:val="28"/>
        </w:rPr>
        <w:lastRenderedPageBreak/>
        <w:t>The 2</w:t>
      </w:r>
      <w:r w:rsidRPr="0087068C">
        <w:rPr>
          <w:rFonts w:ascii="Times New Roman" w:hAnsi="Times New Roman"/>
          <w:i/>
          <w:sz w:val="28"/>
          <w:szCs w:val="28"/>
          <w:vertAlign w:val="superscript"/>
        </w:rPr>
        <w:t>nd</w:t>
      </w:r>
      <w:r w:rsidRPr="0087068C">
        <w:rPr>
          <w:rFonts w:ascii="Times New Roman" w:hAnsi="Times New Roman"/>
          <w:i/>
          <w:sz w:val="28"/>
          <w:szCs w:val="28"/>
        </w:rPr>
        <w:t xml:space="preserve"> Defendant</w:t>
      </w:r>
    </w:p>
    <w:p w14:paraId="63207E40" w14:textId="77777777" w:rsidR="00D72D51" w:rsidRPr="00D72D51" w:rsidRDefault="00D72D51" w:rsidP="002A366B">
      <w:pPr>
        <w:keepNext/>
        <w:spacing w:line="360" w:lineRule="auto"/>
        <w:jc w:val="both"/>
      </w:pPr>
    </w:p>
    <w:p w14:paraId="70985642" w14:textId="6E70F1D3" w:rsidR="00D72D51" w:rsidRPr="00D72D51" w:rsidRDefault="00D72D51" w:rsidP="002A366B">
      <w:pPr>
        <w:keepNext/>
        <w:numPr>
          <w:ilvl w:val="0"/>
          <w:numId w:val="6"/>
        </w:numPr>
        <w:tabs>
          <w:tab w:val="clear" w:pos="4320"/>
          <w:tab w:val="clear" w:pos="9072"/>
        </w:tabs>
        <w:snapToGrid/>
        <w:spacing w:line="360" w:lineRule="auto"/>
        <w:ind w:left="0" w:firstLine="0"/>
        <w:jc w:val="both"/>
      </w:pPr>
      <w:r w:rsidRPr="00D72D51">
        <w:t>The Defendants deny that there was any agency relationship or master-and-servant relationship between them</w:t>
      </w:r>
      <w:r w:rsidRPr="00D72D51">
        <w:rPr>
          <w:rStyle w:val="FootnoteReference"/>
        </w:rPr>
        <w:footnoteReference w:id="27"/>
      </w:r>
      <w:r w:rsidR="0027512B">
        <w:t xml:space="preserve">.  </w:t>
      </w:r>
      <w:r w:rsidRPr="00D72D51">
        <w:t>It is the Defendants’ case that the 2</w:t>
      </w:r>
      <w:r w:rsidRPr="00D72D51">
        <w:rPr>
          <w:vertAlign w:val="superscript"/>
        </w:rPr>
        <w:t>nd</w:t>
      </w:r>
      <w:r w:rsidRPr="00D72D51">
        <w:t xml:space="preserve"> Defendant simply allowed the 1</w:t>
      </w:r>
      <w:r w:rsidRPr="00D72D51">
        <w:rPr>
          <w:vertAlign w:val="superscript"/>
        </w:rPr>
        <w:t>st</w:t>
      </w:r>
      <w:r w:rsidRPr="00D72D51">
        <w:t xml:space="preserve"> Defendant and other family members to use the Private Car</w:t>
      </w:r>
      <w:r w:rsidRPr="00D72D51">
        <w:rPr>
          <w:rStyle w:val="FootnoteReference"/>
        </w:rPr>
        <w:footnoteReference w:id="28"/>
      </w:r>
      <w:r w:rsidR="0027512B">
        <w:t xml:space="preserve">.  </w:t>
      </w:r>
    </w:p>
    <w:p w14:paraId="1F32093B" w14:textId="77777777" w:rsidR="00D72D51" w:rsidRPr="00D72D51" w:rsidRDefault="00D72D51" w:rsidP="00D72D51">
      <w:pPr>
        <w:spacing w:line="360" w:lineRule="auto"/>
        <w:jc w:val="both"/>
      </w:pPr>
    </w:p>
    <w:p w14:paraId="5D98DB99" w14:textId="77777777" w:rsidR="00D72D51" w:rsidRPr="0087068C" w:rsidRDefault="00D72D51" w:rsidP="0087068C">
      <w:pPr>
        <w:tabs>
          <w:tab w:val="clear" w:pos="4320"/>
          <w:tab w:val="clear" w:pos="9072"/>
        </w:tabs>
        <w:snapToGrid/>
        <w:spacing w:line="360" w:lineRule="auto"/>
        <w:jc w:val="both"/>
        <w:rPr>
          <w:b/>
          <w:i/>
        </w:rPr>
      </w:pPr>
      <w:r w:rsidRPr="0087068C">
        <w:rPr>
          <w:b/>
          <w:i/>
        </w:rPr>
        <w:t xml:space="preserve">LEGAL PRINCIPLS ON ASSESSING CREDIBILITY </w:t>
      </w:r>
    </w:p>
    <w:p w14:paraId="4C2D5B24" w14:textId="77777777" w:rsidR="00D72D51" w:rsidRPr="00D72D51" w:rsidRDefault="00D72D51" w:rsidP="00D72D51">
      <w:pPr>
        <w:spacing w:line="360" w:lineRule="auto"/>
        <w:jc w:val="both"/>
      </w:pPr>
    </w:p>
    <w:p w14:paraId="030E56C3" w14:textId="01DE7D65"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In </w:t>
      </w:r>
      <w:r w:rsidRPr="00D72D51">
        <w:rPr>
          <w:i/>
        </w:rPr>
        <w:t>Lee Fu Wing v Yan Paul Po Ting</w:t>
      </w:r>
      <w:r w:rsidRPr="00D72D51">
        <w:t xml:space="preserve"> [2009] 5 HKLRD 513 at 524, DHCJ Au (as Au JA then was) set out the well-established approach on assessing credibility</w:t>
      </w:r>
      <w:r w:rsidR="0027512B">
        <w:t xml:space="preserve">.  </w:t>
      </w:r>
      <w:r w:rsidRPr="00D72D51">
        <w:t>In the course of assessing the credibility of a party’s case, the Court shall consider the following matters:</w:t>
      </w:r>
    </w:p>
    <w:p w14:paraId="582332C8" w14:textId="77777777" w:rsidR="00D72D51" w:rsidRPr="00D72D51" w:rsidRDefault="00D72D51" w:rsidP="00D72D51">
      <w:pPr>
        <w:spacing w:line="360" w:lineRule="auto"/>
        <w:jc w:val="both"/>
      </w:pPr>
    </w:p>
    <w:p w14:paraId="5960087C" w14:textId="590AAAA8" w:rsidR="00D72D51" w:rsidRPr="0087068C" w:rsidRDefault="00D72D51" w:rsidP="0087068C">
      <w:pPr>
        <w:pStyle w:val="ListParagraph"/>
        <w:numPr>
          <w:ilvl w:val="1"/>
          <w:numId w:val="6"/>
        </w:numPr>
        <w:spacing w:line="360" w:lineRule="auto"/>
        <w:ind w:leftChars="0" w:left="2160" w:hanging="720"/>
        <w:jc w:val="both"/>
        <w:rPr>
          <w:rFonts w:ascii="Times New Roman" w:hAnsi="Times New Roman"/>
          <w:sz w:val="28"/>
          <w:szCs w:val="28"/>
        </w:rPr>
      </w:pPr>
      <w:r w:rsidRPr="0087068C">
        <w:rPr>
          <w:rFonts w:ascii="Times New Roman" w:hAnsi="Times New Roman"/>
          <w:sz w:val="28"/>
          <w:szCs w:val="28"/>
        </w:rPr>
        <w:t>whether the party’s case is inherently plausible or implausible;</w:t>
      </w:r>
    </w:p>
    <w:p w14:paraId="5432681E" w14:textId="77777777" w:rsidR="00D72D51" w:rsidRPr="0087068C" w:rsidRDefault="00D72D51" w:rsidP="0087068C">
      <w:pPr>
        <w:spacing w:line="360" w:lineRule="auto"/>
        <w:ind w:left="2160" w:hanging="720"/>
        <w:jc w:val="both"/>
      </w:pPr>
    </w:p>
    <w:p w14:paraId="2CD13665" w14:textId="37EA7030" w:rsidR="00D72D51" w:rsidRPr="0087068C" w:rsidRDefault="00D72D51" w:rsidP="0087068C">
      <w:pPr>
        <w:pStyle w:val="ListParagraph"/>
        <w:numPr>
          <w:ilvl w:val="1"/>
          <w:numId w:val="6"/>
        </w:numPr>
        <w:spacing w:line="360" w:lineRule="auto"/>
        <w:ind w:leftChars="0" w:left="2160" w:hanging="720"/>
        <w:jc w:val="both"/>
        <w:rPr>
          <w:rFonts w:ascii="Times New Roman" w:hAnsi="Times New Roman"/>
          <w:sz w:val="28"/>
          <w:szCs w:val="28"/>
        </w:rPr>
      </w:pPr>
      <w:r w:rsidRPr="0087068C">
        <w:rPr>
          <w:rFonts w:ascii="Times New Roman" w:hAnsi="Times New Roman"/>
          <w:sz w:val="28"/>
          <w:szCs w:val="28"/>
        </w:rPr>
        <w:t>whether the party’s case is, in a material way, contradicted by other evidence (documentary or otherwise) which is undisputed or indisputable;</w:t>
      </w:r>
    </w:p>
    <w:p w14:paraId="71207EF4" w14:textId="77777777" w:rsidR="00D72D51" w:rsidRPr="0087068C" w:rsidRDefault="00D72D51" w:rsidP="0087068C">
      <w:pPr>
        <w:spacing w:line="360" w:lineRule="auto"/>
        <w:ind w:left="2160" w:hanging="720"/>
        <w:jc w:val="both"/>
      </w:pPr>
    </w:p>
    <w:p w14:paraId="06B354AD" w14:textId="76F4BB43" w:rsidR="00D72D51" w:rsidRPr="0087068C" w:rsidRDefault="00D72D51" w:rsidP="0087068C">
      <w:pPr>
        <w:pStyle w:val="ListParagraph"/>
        <w:numPr>
          <w:ilvl w:val="1"/>
          <w:numId w:val="6"/>
        </w:numPr>
        <w:spacing w:line="360" w:lineRule="auto"/>
        <w:ind w:leftChars="0" w:left="2160" w:hanging="720"/>
        <w:jc w:val="both"/>
        <w:rPr>
          <w:rFonts w:ascii="Times New Roman" w:hAnsi="Times New Roman"/>
          <w:sz w:val="28"/>
          <w:szCs w:val="28"/>
        </w:rPr>
      </w:pPr>
      <w:r w:rsidRPr="0087068C">
        <w:rPr>
          <w:rFonts w:ascii="Times New Roman" w:hAnsi="Times New Roman"/>
          <w:sz w:val="28"/>
          <w:szCs w:val="28"/>
        </w:rPr>
        <w:t>where it is shown that a witness has been discredited over one or more matters to which he has given evidence using the above tests, this is relevant to the assessment of his overall credibility; and</w:t>
      </w:r>
    </w:p>
    <w:p w14:paraId="28C4120B" w14:textId="77777777" w:rsidR="00D72D51" w:rsidRPr="0087068C" w:rsidRDefault="00D72D51" w:rsidP="0087068C">
      <w:pPr>
        <w:spacing w:line="360" w:lineRule="auto"/>
        <w:ind w:left="2160" w:hanging="720"/>
        <w:jc w:val="both"/>
      </w:pPr>
    </w:p>
    <w:p w14:paraId="04F4F562" w14:textId="0B320E98" w:rsidR="00D72D51" w:rsidRPr="0087068C" w:rsidRDefault="00D72D51" w:rsidP="0087068C">
      <w:pPr>
        <w:pStyle w:val="ListParagraph"/>
        <w:numPr>
          <w:ilvl w:val="1"/>
          <w:numId w:val="6"/>
        </w:numPr>
        <w:spacing w:line="360" w:lineRule="auto"/>
        <w:ind w:leftChars="0" w:left="2160" w:hanging="720"/>
        <w:jc w:val="both"/>
        <w:rPr>
          <w:rFonts w:ascii="Times New Roman" w:hAnsi="Times New Roman"/>
          <w:sz w:val="28"/>
          <w:szCs w:val="28"/>
        </w:rPr>
      </w:pPr>
      <w:r w:rsidRPr="0087068C">
        <w:rPr>
          <w:rFonts w:ascii="Times New Roman" w:hAnsi="Times New Roman"/>
          <w:sz w:val="28"/>
          <w:szCs w:val="28"/>
        </w:rPr>
        <w:lastRenderedPageBreak/>
        <w:t>the demeanour of the witnesses.</w:t>
      </w:r>
    </w:p>
    <w:p w14:paraId="44766BB8"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E0F57C0" w14:textId="6C92F110"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This well-established approach has been followed in subsequent cases</w:t>
      </w:r>
      <w:r w:rsidRPr="00D72D51">
        <w:rPr>
          <w:rStyle w:val="FootnoteReference"/>
        </w:rPr>
        <w:footnoteReference w:id="29"/>
      </w:r>
      <w:r w:rsidR="0027512B">
        <w:t xml:space="preserve">.  </w:t>
      </w:r>
      <w:r w:rsidRPr="00D72D51">
        <w:t>I will apply the same in assessing the credibility of the parties’ case</w:t>
      </w:r>
      <w:r w:rsidR="0027512B">
        <w:t xml:space="preserve">.  </w:t>
      </w:r>
    </w:p>
    <w:p w14:paraId="7DA6156C" w14:textId="77777777" w:rsidR="00D72D51" w:rsidRPr="00D72D51" w:rsidRDefault="00D72D51" w:rsidP="00D72D51">
      <w:pPr>
        <w:spacing w:line="360" w:lineRule="auto"/>
        <w:jc w:val="both"/>
      </w:pPr>
    </w:p>
    <w:p w14:paraId="6790C4AC" w14:textId="77777777" w:rsidR="00D72D51" w:rsidRPr="0087068C" w:rsidRDefault="00D72D51" w:rsidP="0087068C">
      <w:pPr>
        <w:tabs>
          <w:tab w:val="clear" w:pos="4320"/>
          <w:tab w:val="clear" w:pos="9072"/>
          <w:tab w:val="left" w:pos="720"/>
        </w:tabs>
        <w:snapToGrid/>
        <w:spacing w:line="360" w:lineRule="auto"/>
        <w:jc w:val="both"/>
        <w:rPr>
          <w:b/>
          <w:i/>
        </w:rPr>
      </w:pPr>
      <w:r w:rsidRPr="0087068C">
        <w:rPr>
          <w:b/>
          <w:i/>
        </w:rPr>
        <w:t xml:space="preserve">LIABILITY </w:t>
      </w:r>
    </w:p>
    <w:p w14:paraId="37D5DED0" w14:textId="77777777" w:rsidR="00D72D51" w:rsidRPr="0087068C" w:rsidRDefault="00D72D51" w:rsidP="008F1DB8">
      <w:pPr>
        <w:pStyle w:val="ListParagraph"/>
        <w:tabs>
          <w:tab w:val="left" w:pos="720"/>
          <w:tab w:val="left" w:pos="1440"/>
        </w:tabs>
        <w:spacing w:line="360" w:lineRule="auto"/>
        <w:ind w:left="560"/>
        <w:jc w:val="both"/>
        <w:rPr>
          <w:rFonts w:ascii="Times New Roman" w:hAnsi="Times New Roman"/>
          <w:i/>
          <w:sz w:val="28"/>
          <w:szCs w:val="28"/>
          <w:lang w:val="en-US"/>
        </w:rPr>
      </w:pPr>
    </w:p>
    <w:p w14:paraId="22D1B3B8" w14:textId="77777777" w:rsidR="00D72D51" w:rsidRPr="0087068C" w:rsidRDefault="00D72D51" w:rsidP="0087068C">
      <w:pPr>
        <w:pStyle w:val="ListParagraph"/>
        <w:tabs>
          <w:tab w:val="left" w:pos="720"/>
          <w:tab w:val="left" w:pos="1440"/>
        </w:tabs>
        <w:spacing w:line="360" w:lineRule="auto"/>
        <w:ind w:leftChars="0" w:left="0"/>
        <w:jc w:val="both"/>
        <w:rPr>
          <w:rFonts w:ascii="Times New Roman" w:hAnsi="Times New Roman"/>
          <w:b/>
          <w:i/>
          <w:sz w:val="28"/>
          <w:szCs w:val="28"/>
        </w:rPr>
      </w:pPr>
      <w:r w:rsidRPr="0087068C">
        <w:rPr>
          <w:rFonts w:ascii="Times New Roman" w:hAnsi="Times New Roman"/>
          <w:b/>
          <w:i/>
          <w:sz w:val="28"/>
          <w:szCs w:val="28"/>
        </w:rPr>
        <w:t>D1.</w:t>
      </w:r>
      <w:r w:rsidRPr="0087068C">
        <w:rPr>
          <w:rFonts w:ascii="Times New Roman" w:hAnsi="Times New Roman"/>
          <w:b/>
          <w:i/>
          <w:sz w:val="28"/>
          <w:szCs w:val="28"/>
        </w:rPr>
        <w:tab/>
        <w:t>The Liability of the 1</w:t>
      </w:r>
      <w:r w:rsidRPr="0087068C">
        <w:rPr>
          <w:rFonts w:ascii="Times New Roman" w:hAnsi="Times New Roman"/>
          <w:b/>
          <w:i/>
          <w:sz w:val="28"/>
          <w:szCs w:val="28"/>
          <w:vertAlign w:val="superscript"/>
        </w:rPr>
        <w:t>st</w:t>
      </w:r>
      <w:r w:rsidRPr="0087068C">
        <w:rPr>
          <w:rFonts w:ascii="Times New Roman" w:hAnsi="Times New Roman"/>
          <w:b/>
          <w:i/>
          <w:sz w:val="28"/>
          <w:szCs w:val="28"/>
        </w:rPr>
        <w:t xml:space="preserve"> Defendant </w:t>
      </w:r>
    </w:p>
    <w:p w14:paraId="61E871BC"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D60159C" w14:textId="3FD417B4"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Having considered the contemporaneous documents and having heard the oral testimony of the witnesses, I am of the view that the Plaintiff’s case is preferable</w:t>
      </w:r>
      <w:r w:rsidR="0027512B">
        <w:t xml:space="preserve">.  </w:t>
      </w:r>
    </w:p>
    <w:p w14:paraId="5A29D31E" w14:textId="77777777" w:rsidR="00D72D51" w:rsidRPr="00D72D51" w:rsidRDefault="00D72D51" w:rsidP="00D72D51">
      <w:pPr>
        <w:spacing w:line="360" w:lineRule="auto"/>
        <w:jc w:val="both"/>
      </w:pPr>
    </w:p>
    <w:p w14:paraId="119510C0" w14:textId="59D16D94"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find that when the Traffic Incident took place, the 1</w:t>
      </w:r>
      <w:r w:rsidRPr="00D72D51">
        <w:rPr>
          <w:vertAlign w:val="superscript"/>
        </w:rPr>
        <w:t>st</w:t>
      </w:r>
      <w:r w:rsidRPr="00D72D51">
        <w:t xml:space="preserve"> Defendant did drive the Private Vehicle at a high speed, and he did attempt to cut into the lane of the SLK Bound ahead of the Bus</w:t>
      </w:r>
      <w:r w:rsidR="0027512B">
        <w:t xml:space="preserve">.  </w:t>
      </w:r>
      <w:r w:rsidRPr="00D72D51">
        <w:t>At the time, the Bus was moving at a speed of around 30km/hour</w:t>
      </w:r>
      <w:r w:rsidR="0027512B">
        <w:t xml:space="preserve">.  </w:t>
      </w:r>
      <w:r w:rsidRPr="00D72D51">
        <w:t>In order to avoid collision, the Plaintiff immediately applied brake and caused the Bus to stop abruptly</w:t>
      </w:r>
      <w:r w:rsidR="0027512B">
        <w:t xml:space="preserve">.  </w:t>
      </w:r>
      <w:r w:rsidRPr="00D72D51">
        <w:t>As a result, the Plaintiff suffered injury on his neck and his back</w:t>
      </w:r>
      <w:r w:rsidR="0027512B">
        <w:t xml:space="preserve">.  </w:t>
      </w:r>
      <w:r w:rsidRPr="00D72D51">
        <w:t>As the pain increased, the Plaintiff sought medical assistance at the Prince Margaret Hospital in the early morning on 13</w:t>
      </w:r>
      <w:r w:rsidRPr="00D72D51">
        <w:rPr>
          <w:vertAlign w:val="superscript"/>
        </w:rPr>
        <w:t>th</w:t>
      </w:r>
      <w:r w:rsidRPr="00D72D51">
        <w:t xml:space="preserve"> July 2018</w:t>
      </w:r>
      <w:r w:rsidR="0027512B">
        <w:t xml:space="preserve">.  </w:t>
      </w:r>
    </w:p>
    <w:p w14:paraId="1EB049FA"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6C12C672" w14:textId="2144DB2C"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come to the aforesaid findings for a number of reasons</w:t>
      </w:r>
      <w:r w:rsidR="0027512B">
        <w:t xml:space="preserve">.  </w:t>
      </w:r>
    </w:p>
    <w:p w14:paraId="27540052"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C9D1BD6" w14:textId="2F3FCFBA"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rPr>
          <w:b/>
          <w:u w:val="single"/>
        </w:rPr>
        <w:lastRenderedPageBreak/>
        <w:t>First</w:t>
      </w:r>
      <w:r w:rsidRPr="00D72D51">
        <w:t>, the medical record of the Accident &amp; Emergency Department of the Prince Margaret Hospital dated 13</w:t>
      </w:r>
      <w:r w:rsidRPr="00D72D51">
        <w:rPr>
          <w:vertAlign w:val="superscript"/>
        </w:rPr>
        <w:t>th</w:t>
      </w:r>
      <w:r w:rsidRPr="00D72D51">
        <w:t xml:space="preserve"> July 2018 (which was signed by a doctor)</w:t>
      </w:r>
      <w:r w:rsidRPr="00D72D51">
        <w:rPr>
          <w:rStyle w:val="FootnoteReference"/>
        </w:rPr>
        <w:footnoteReference w:id="30"/>
      </w:r>
      <w:r w:rsidRPr="00D72D51">
        <w:t xml:space="preserve"> is a piece of compelling contemporaneous evidence that supports the Plaintiff’s case</w:t>
      </w:r>
      <w:r w:rsidR="0027512B">
        <w:t xml:space="preserve">.  </w:t>
      </w:r>
    </w:p>
    <w:p w14:paraId="1241B69D" w14:textId="77777777" w:rsidR="00D72D51" w:rsidRPr="00D72D51" w:rsidRDefault="00D72D51" w:rsidP="0087068C">
      <w:pPr>
        <w:pStyle w:val="ListParagraph"/>
        <w:tabs>
          <w:tab w:val="left" w:pos="1440"/>
        </w:tabs>
        <w:spacing w:line="360" w:lineRule="auto"/>
        <w:ind w:left="560"/>
        <w:jc w:val="both"/>
        <w:rPr>
          <w:rFonts w:ascii="Times New Roman" w:hAnsi="Times New Roman"/>
          <w:sz w:val="28"/>
          <w:szCs w:val="28"/>
        </w:rPr>
      </w:pPr>
    </w:p>
    <w:p w14:paraId="7E075EA7" w14:textId="0FAB725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medical record set out the circumstances in which the Plaintiff suffered injury</w:t>
      </w:r>
      <w:r w:rsidR="0027512B">
        <w:t xml:space="preserve">.  </w:t>
      </w:r>
      <w:r w:rsidRPr="00D72D51">
        <w:t xml:space="preserve">It was stated that:- </w:t>
      </w:r>
    </w:p>
    <w:p w14:paraId="7BC720A7"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13CADC4" w14:textId="01EFEA1A" w:rsidR="00D72D51" w:rsidRPr="00EA5FEE" w:rsidRDefault="00EA5FEE" w:rsidP="00EA5FEE">
      <w:pPr>
        <w:tabs>
          <w:tab w:val="clear" w:pos="1440"/>
          <w:tab w:val="clear" w:pos="4320"/>
          <w:tab w:val="clear" w:pos="9072"/>
        </w:tabs>
        <w:snapToGrid/>
        <w:spacing w:line="360" w:lineRule="auto"/>
        <w:ind w:left="2160" w:hanging="720"/>
        <w:jc w:val="both"/>
      </w:pPr>
      <w:r w:rsidRPr="00EA5FEE">
        <w:t>(1)</w:t>
      </w:r>
      <w:r w:rsidRPr="00EA5FEE">
        <w:tab/>
      </w:r>
      <w:r w:rsidR="00D72D51" w:rsidRPr="00EA5FEE">
        <w:t>the patient was a “</w:t>
      </w:r>
      <w:r w:rsidR="00D72D51" w:rsidRPr="00EA5FEE">
        <w:rPr>
          <w:i/>
        </w:rPr>
        <w:t>bus driver</w:t>
      </w:r>
      <w:r w:rsidR="00D72D51" w:rsidRPr="00EA5FEE">
        <w:t>”;</w:t>
      </w:r>
    </w:p>
    <w:p w14:paraId="2FE2FEDD" w14:textId="77777777" w:rsidR="00D72D51" w:rsidRPr="00EA5FEE" w:rsidRDefault="00D72D51" w:rsidP="00EA5FEE">
      <w:pPr>
        <w:tabs>
          <w:tab w:val="clear" w:pos="1440"/>
        </w:tabs>
        <w:spacing w:line="360" w:lineRule="auto"/>
        <w:ind w:left="2160" w:hanging="720"/>
        <w:jc w:val="both"/>
      </w:pPr>
    </w:p>
    <w:p w14:paraId="325822C7" w14:textId="36643C27" w:rsidR="00D72D51" w:rsidRPr="00EA5FEE" w:rsidRDefault="00EA5FEE" w:rsidP="00EA5FEE">
      <w:pPr>
        <w:tabs>
          <w:tab w:val="clear" w:pos="1440"/>
          <w:tab w:val="clear" w:pos="4320"/>
          <w:tab w:val="clear" w:pos="9072"/>
        </w:tabs>
        <w:snapToGrid/>
        <w:spacing w:line="360" w:lineRule="auto"/>
        <w:ind w:left="2160" w:hanging="720"/>
        <w:jc w:val="both"/>
      </w:pPr>
      <w:r w:rsidRPr="00EA5FEE">
        <w:t>(2)</w:t>
      </w:r>
      <w:r w:rsidRPr="00EA5FEE">
        <w:tab/>
      </w:r>
      <w:r w:rsidR="00D72D51" w:rsidRPr="00EA5FEE">
        <w:t>“</w:t>
      </w:r>
      <w:r w:rsidR="00D72D51" w:rsidRPr="00EA5FEE">
        <w:rPr>
          <w:i/>
        </w:rPr>
        <w:t xml:space="preserve">another car tried to overtake the bus”; </w:t>
      </w:r>
    </w:p>
    <w:p w14:paraId="7A3AF27F" w14:textId="77777777" w:rsidR="00D72D51" w:rsidRPr="00EA5FEE" w:rsidRDefault="00D72D51" w:rsidP="00EA5FEE">
      <w:pPr>
        <w:pStyle w:val="ListParagraph"/>
        <w:spacing w:line="360" w:lineRule="auto"/>
        <w:ind w:left="1280" w:hanging="720"/>
        <w:jc w:val="both"/>
        <w:rPr>
          <w:rFonts w:ascii="Times New Roman" w:hAnsi="Times New Roman"/>
          <w:sz w:val="28"/>
          <w:szCs w:val="28"/>
          <w:lang w:val="en-US"/>
        </w:rPr>
      </w:pPr>
    </w:p>
    <w:p w14:paraId="4275F9E8" w14:textId="46302CFA" w:rsidR="00D72D51" w:rsidRPr="00EA5FEE" w:rsidRDefault="00EA5FEE" w:rsidP="00EA5FEE">
      <w:pPr>
        <w:tabs>
          <w:tab w:val="clear" w:pos="1440"/>
          <w:tab w:val="clear" w:pos="4320"/>
          <w:tab w:val="clear" w:pos="9072"/>
        </w:tabs>
        <w:snapToGrid/>
        <w:spacing w:line="360" w:lineRule="auto"/>
        <w:ind w:left="2160" w:hanging="720"/>
        <w:jc w:val="both"/>
      </w:pPr>
      <w:r w:rsidRPr="00EA5FEE">
        <w:t>(3)</w:t>
      </w:r>
      <w:r w:rsidRPr="00EA5FEE">
        <w:tab/>
      </w:r>
      <w:r w:rsidR="00D72D51" w:rsidRPr="00EA5FEE">
        <w:t>“</w:t>
      </w:r>
      <w:r w:rsidR="00D72D51" w:rsidRPr="00EA5FEE">
        <w:rPr>
          <w:i/>
        </w:rPr>
        <w:t>patient saw a car on his right so stepped on brake immediately (speed 30km/hour)”;</w:t>
      </w:r>
    </w:p>
    <w:p w14:paraId="43011837" w14:textId="77777777" w:rsidR="00D72D51" w:rsidRPr="00EA5FEE" w:rsidRDefault="00D72D51" w:rsidP="00EA5FEE">
      <w:pPr>
        <w:pStyle w:val="ListParagraph"/>
        <w:spacing w:line="360" w:lineRule="auto"/>
        <w:ind w:left="1280" w:hanging="720"/>
        <w:jc w:val="both"/>
        <w:rPr>
          <w:rFonts w:ascii="Times New Roman" w:hAnsi="Times New Roman"/>
          <w:sz w:val="28"/>
          <w:szCs w:val="28"/>
          <w:lang w:val="en-US"/>
        </w:rPr>
      </w:pPr>
    </w:p>
    <w:p w14:paraId="1C0AD524" w14:textId="75493B65" w:rsidR="00D72D51" w:rsidRPr="00EA5FEE" w:rsidRDefault="00EA5FEE" w:rsidP="00EA5FEE">
      <w:pPr>
        <w:tabs>
          <w:tab w:val="clear" w:pos="1440"/>
          <w:tab w:val="clear" w:pos="4320"/>
          <w:tab w:val="clear" w:pos="9072"/>
        </w:tabs>
        <w:snapToGrid/>
        <w:spacing w:line="360" w:lineRule="auto"/>
        <w:ind w:left="2160" w:hanging="720"/>
        <w:jc w:val="both"/>
      </w:pPr>
      <w:r w:rsidRPr="00EA5FEE">
        <w:t>(4)</w:t>
      </w:r>
      <w:r w:rsidRPr="00EA5FEE">
        <w:tab/>
      </w:r>
      <w:r w:rsidR="00D72D51" w:rsidRPr="00EA5FEE">
        <w:t>“</w:t>
      </w:r>
      <w:r w:rsidR="00D72D51" w:rsidRPr="00EA5FEE">
        <w:rPr>
          <w:i/>
        </w:rPr>
        <w:t>No collision”</w:t>
      </w:r>
    </w:p>
    <w:p w14:paraId="669F93C7" w14:textId="77777777" w:rsidR="00D72D51" w:rsidRPr="00EA5FEE" w:rsidRDefault="00D72D51" w:rsidP="00EA5FEE">
      <w:pPr>
        <w:pStyle w:val="ListParagraph"/>
        <w:spacing w:line="360" w:lineRule="auto"/>
        <w:ind w:left="1280" w:hanging="720"/>
        <w:jc w:val="both"/>
        <w:rPr>
          <w:rFonts w:ascii="Times New Roman" w:hAnsi="Times New Roman"/>
          <w:sz w:val="28"/>
          <w:szCs w:val="28"/>
        </w:rPr>
      </w:pPr>
    </w:p>
    <w:p w14:paraId="12F520FF" w14:textId="1F7918A6" w:rsidR="00D72D51" w:rsidRPr="00EA5FEE" w:rsidRDefault="00EA5FEE" w:rsidP="00EA5FEE">
      <w:pPr>
        <w:tabs>
          <w:tab w:val="clear" w:pos="1440"/>
          <w:tab w:val="clear" w:pos="4320"/>
          <w:tab w:val="clear" w:pos="9072"/>
        </w:tabs>
        <w:snapToGrid/>
        <w:spacing w:line="360" w:lineRule="auto"/>
        <w:ind w:left="2160" w:hanging="720"/>
        <w:jc w:val="both"/>
      </w:pPr>
      <w:r w:rsidRPr="00EA5FEE">
        <w:t>(5)</w:t>
      </w:r>
      <w:r w:rsidRPr="00EA5FEE">
        <w:tab/>
      </w:r>
      <w:r w:rsidR="00D72D51" w:rsidRPr="00EA5FEE">
        <w:t>“</w:t>
      </w:r>
      <w:r w:rsidR="00D72D51" w:rsidRPr="00EA5FEE">
        <w:rPr>
          <w:i/>
        </w:rPr>
        <w:t xml:space="preserve">sprained neck and back…” </w:t>
      </w:r>
      <w:r w:rsidR="00D72D51" w:rsidRPr="00EA5FEE">
        <w:t xml:space="preserve"> </w:t>
      </w:r>
    </w:p>
    <w:p w14:paraId="60FF9919" w14:textId="77777777" w:rsidR="00D72D51" w:rsidRPr="00EA5FEE" w:rsidRDefault="00D72D51" w:rsidP="00D72D51">
      <w:pPr>
        <w:pStyle w:val="ListParagraph"/>
        <w:tabs>
          <w:tab w:val="left" w:pos="1440"/>
        </w:tabs>
        <w:spacing w:line="360" w:lineRule="auto"/>
        <w:ind w:left="560"/>
        <w:jc w:val="both"/>
        <w:rPr>
          <w:rFonts w:ascii="Times New Roman" w:hAnsi="Times New Roman"/>
          <w:sz w:val="28"/>
          <w:szCs w:val="28"/>
          <w:lang w:val="en-US"/>
        </w:rPr>
      </w:pPr>
    </w:p>
    <w:p w14:paraId="48A13257" w14:textId="3816D65F"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As </w:t>
      </w:r>
      <w:r w:rsidR="0027512B">
        <w:t xml:space="preserve">Mr. </w:t>
      </w:r>
      <w:r w:rsidRPr="00D72D51">
        <w:t>Chan fairly accepted, it is hardly controvertible that the aforesaid information was provided by the Plaintiff to the medical staff at the Prince Margaret Hospital who were expected to perform medical treatment on him</w:t>
      </w:r>
      <w:r w:rsidR="0027512B">
        <w:t xml:space="preserve">.  </w:t>
      </w:r>
      <w:r w:rsidRPr="00D72D51">
        <w:t>In my view, the Plaintiff provided the information in question because he wanted the medical staff to understand the circumstances in which he was injured, such that he would be given the appropriate medical treatment to alleviate pain and discomfort</w:t>
      </w:r>
      <w:r w:rsidR="0027512B">
        <w:t xml:space="preserve">.  </w:t>
      </w:r>
    </w:p>
    <w:p w14:paraId="6B1520C6" w14:textId="77777777" w:rsidR="00D72D51" w:rsidRPr="00D72D51" w:rsidRDefault="00D72D51" w:rsidP="00D72D51">
      <w:pPr>
        <w:spacing w:line="360" w:lineRule="auto"/>
        <w:jc w:val="both"/>
      </w:pPr>
    </w:p>
    <w:p w14:paraId="24973EB9" w14:textId="4EC4A086"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lastRenderedPageBreak/>
        <w:t>Indeed, the medical record shows that the Plaintiff was admitted to the Accident &amp; Emergency Department of the Prince Margaret Hospital at 1:46am on 13</w:t>
      </w:r>
      <w:r w:rsidRPr="00D72D51">
        <w:rPr>
          <w:vertAlign w:val="superscript"/>
        </w:rPr>
        <w:t>th</w:t>
      </w:r>
      <w:r w:rsidRPr="00D72D51">
        <w:t xml:space="preserve"> July 2018</w:t>
      </w:r>
      <w:r w:rsidRPr="00D72D51">
        <w:rPr>
          <w:rStyle w:val="FootnoteReference"/>
        </w:rPr>
        <w:footnoteReference w:id="31"/>
      </w:r>
      <w:r w:rsidRPr="00D72D51">
        <w:t>, an</w:t>
      </w:r>
      <w:r w:rsidR="00EA5FEE">
        <w:t>d the whole consultation took 2 </w:t>
      </w:r>
      <w:r w:rsidRPr="00D72D51">
        <w:t>hours and 52 minutes</w:t>
      </w:r>
      <w:r w:rsidR="0027512B">
        <w:t xml:space="preserve">.  </w:t>
      </w:r>
      <w:r w:rsidRPr="00D72D51">
        <w:t>It appears to me that the Plaintiff must be under considerable pain and discomfort at the time</w:t>
      </w:r>
      <w:r w:rsidR="0027512B">
        <w:t xml:space="preserve">.  </w:t>
      </w:r>
      <w:r w:rsidRPr="00D72D51">
        <w:t>Otherwise, he would not have visited a public hospital so early in</w:t>
      </w:r>
      <w:r w:rsidR="002A366B">
        <w:t xml:space="preserve"> the morning</w:t>
      </w:r>
      <w:r w:rsidR="002150EE">
        <w:t xml:space="preserve"> (or so late at the night)</w:t>
      </w:r>
      <w:r w:rsidR="002A366B">
        <w:t xml:space="preserve"> and spent around 3 </w:t>
      </w:r>
      <w:r w:rsidRPr="00D72D51">
        <w:t>hours there</w:t>
      </w:r>
      <w:r w:rsidR="0027512B">
        <w:t xml:space="preserve">.  </w:t>
      </w:r>
    </w:p>
    <w:p w14:paraId="594DFD2C"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FF66325" w14:textId="7A149664"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circumstances, the Plaintiff had every reason to tell the truth to the medical staff of Prince Margaret Hospital</w:t>
      </w:r>
      <w:r w:rsidR="0027512B">
        <w:t xml:space="preserve">.  </w:t>
      </w:r>
      <w:r w:rsidRPr="00D72D51">
        <w:t>It is inherently unlikely that the Plaintiff orchestrated this visit (so early in the morning or so late at the night)</w:t>
      </w:r>
      <w:r w:rsidRPr="00D72D51">
        <w:rPr>
          <w:rStyle w:val="FootnoteReference"/>
        </w:rPr>
        <w:footnoteReference w:id="32"/>
      </w:r>
      <w:r w:rsidRPr="00D72D51">
        <w:t xml:space="preserve"> for the purposes of generating false records to be used for building up a bogus claim in the future</w:t>
      </w:r>
      <w:r w:rsidR="0027512B">
        <w:t xml:space="preserve">.  </w:t>
      </w:r>
    </w:p>
    <w:p w14:paraId="4A4633F8"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2448D69" w14:textId="11879192"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premises, I find that the information contained in the medical record dated 13</w:t>
      </w:r>
      <w:r w:rsidRPr="00D72D51">
        <w:rPr>
          <w:vertAlign w:val="superscript"/>
        </w:rPr>
        <w:t>th</w:t>
      </w:r>
      <w:r w:rsidRPr="00D72D51">
        <w:t xml:space="preserve"> July 2018 was truthful and reliable</w:t>
      </w:r>
      <w:r w:rsidR="0027512B">
        <w:t xml:space="preserve">.  </w:t>
      </w:r>
    </w:p>
    <w:p w14:paraId="1AF1A03B"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29CBBEC" w14:textId="66928F90"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rPr>
          <w:b/>
          <w:u w:val="single"/>
        </w:rPr>
        <w:t>Second</w:t>
      </w:r>
      <w:r w:rsidRPr="00D72D51">
        <w:t>, in my view, the Plaintiff was an honest witness</w:t>
      </w:r>
      <w:r w:rsidR="0027512B">
        <w:t xml:space="preserve">.  </w:t>
      </w:r>
      <w:r w:rsidRPr="00D72D51">
        <w:t>At the trial, the Plaintiff strived to answer the questions put to him</w:t>
      </w:r>
      <w:r w:rsidR="0027512B">
        <w:t xml:space="preserve">.  </w:t>
      </w:r>
      <w:r w:rsidRPr="00D72D51">
        <w:t>He was cooperative, and willing to provide information that assisted the Court</w:t>
      </w:r>
      <w:r w:rsidR="0027512B">
        <w:t xml:space="preserve">.  </w:t>
      </w:r>
      <w:r w:rsidRPr="00D72D51">
        <w:t>His answers were always succinct and to the point</w:t>
      </w:r>
      <w:r w:rsidR="0027512B">
        <w:t xml:space="preserve">.  </w:t>
      </w:r>
      <w:r w:rsidRPr="00D72D51">
        <w:t>He was also willing to make concession without hesitation</w:t>
      </w:r>
      <w:r w:rsidRPr="00D72D51">
        <w:rPr>
          <w:rStyle w:val="FootnoteReference"/>
        </w:rPr>
        <w:footnoteReference w:id="33"/>
      </w:r>
      <w:r w:rsidR="0027512B">
        <w:t xml:space="preserve">.  </w:t>
      </w:r>
    </w:p>
    <w:p w14:paraId="11E217F7"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9BE204B" w14:textId="023A3393"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Plaintiff was unshaken during cross-examination</w:t>
      </w:r>
      <w:r w:rsidR="0027512B">
        <w:t xml:space="preserve">.  </w:t>
      </w:r>
      <w:r w:rsidRPr="00D72D51">
        <w:t xml:space="preserve">In this connection, I wish to say as follows:- </w:t>
      </w:r>
    </w:p>
    <w:p w14:paraId="7DE9B49C"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9C2BCEF" w14:textId="0CB90266" w:rsidR="00D72D51" w:rsidRPr="00D72D51" w:rsidRDefault="008F1DB8" w:rsidP="008F1DB8">
      <w:pPr>
        <w:tabs>
          <w:tab w:val="clear" w:pos="1440"/>
          <w:tab w:val="clear" w:pos="4320"/>
          <w:tab w:val="clear" w:pos="9072"/>
        </w:tabs>
        <w:snapToGrid/>
        <w:spacing w:line="360" w:lineRule="auto"/>
        <w:ind w:left="2160" w:hanging="720"/>
        <w:jc w:val="both"/>
      </w:pPr>
      <w:r>
        <w:t>(1)</w:t>
      </w:r>
      <w:r>
        <w:tab/>
      </w:r>
      <w:r w:rsidR="00D72D51" w:rsidRPr="00D72D51">
        <w:t>The Plaintiff was adamant that although the Private Car did not actually cut into the lane of the SLK Bound in front of the Bus, the Private Car did attempt to do so as it approached at a high speed and stayed very near to the Bus</w:t>
      </w:r>
      <w:r w:rsidR="0027512B">
        <w:t xml:space="preserve">.  </w:t>
      </w:r>
      <w:r w:rsidR="00D72D51" w:rsidRPr="00D72D51">
        <w:t>Hence, he immediately braked to cause the Bus to stop</w:t>
      </w:r>
      <w:r w:rsidR="0027512B">
        <w:t xml:space="preserve">.  </w:t>
      </w:r>
      <w:r w:rsidR="00D72D51" w:rsidRPr="00D72D51">
        <w:t>The purpose of doing so was to enable the Private Car to pass by the Bus, such collision could be avoided</w:t>
      </w:r>
      <w:r w:rsidR="0027512B">
        <w:t xml:space="preserve">.  </w:t>
      </w:r>
    </w:p>
    <w:p w14:paraId="0ED6E4D5" w14:textId="77777777" w:rsidR="00D72D51" w:rsidRPr="00D72D51" w:rsidRDefault="00D72D51" w:rsidP="008F1DB8">
      <w:pPr>
        <w:tabs>
          <w:tab w:val="clear" w:pos="1440"/>
        </w:tabs>
        <w:spacing w:line="360" w:lineRule="auto"/>
        <w:ind w:left="2160" w:hanging="720"/>
        <w:jc w:val="both"/>
      </w:pPr>
    </w:p>
    <w:p w14:paraId="65158835" w14:textId="30AC2BD5" w:rsidR="00D72D51" w:rsidRPr="00D72D51" w:rsidRDefault="008F1DB8" w:rsidP="008F1DB8">
      <w:pPr>
        <w:tabs>
          <w:tab w:val="clear" w:pos="1440"/>
          <w:tab w:val="clear" w:pos="4320"/>
          <w:tab w:val="clear" w:pos="9072"/>
        </w:tabs>
        <w:snapToGrid/>
        <w:spacing w:line="360" w:lineRule="auto"/>
        <w:ind w:left="2160" w:hanging="720"/>
        <w:jc w:val="both"/>
      </w:pPr>
      <w:r>
        <w:t>(2)</w:t>
      </w:r>
      <w:r>
        <w:tab/>
      </w:r>
      <w:r w:rsidR="00D72D51" w:rsidRPr="00D72D51">
        <w:t>It appears to me that the version of events given by the Plaintiff is convincing, and consistent with the objective circumstances of the case</w:t>
      </w:r>
      <w:r w:rsidR="0027512B">
        <w:t xml:space="preserve">.  </w:t>
      </w:r>
    </w:p>
    <w:p w14:paraId="06174860" w14:textId="77777777" w:rsidR="00D72D51" w:rsidRPr="00D72D51" w:rsidRDefault="00D72D51" w:rsidP="008F1DB8">
      <w:pPr>
        <w:tabs>
          <w:tab w:val="clear" w:pos="1440"/>
        </w:tabs>
        <w:spacing w:line="360" w:lineRule="auto"/>
        <w:ind w:left="2160" w:hanging="720"/>
        <w:jc w:val="both"/>
      </w:pPr>
    </w:p>
    <w:p w14:paraId="46404CA9" w14:textId="2664D6B2" w:rsidR="00D72D51" w:rsidRPr="00D72D51" w:rsidRDefault="008F1DB8" w:rsidP="008F1DB8">
      <w:pPr>
        <w:tabs>
          <w:tab w:val="clear" w:pos="1440"/>
          <w:tab w:val="clear" w:pos="4320"/>
          <w:tab w:val="clear" w:pos="9072"/>
        </w:tabs>
        <w:snapToGrid/>
        <w:spacing w:line="360" w:lineRule="auto"/>
        <w:ind w:left="2160" w:hanging="720"/>
        <w:jc w:val="both"/>
      </w:pPr>
      <w:r>
        <w:t>(3)</w:t>
      </w:r>
      <w:r>
        <w:tab/>
      </w:r>
      <w:r w:rsidR="00D72D51" w:rsidRPr="00D72D51">
        <w:t>The Plaintiff was also adamant that after the Traffic Incident took place, he did say to the policemen that he felt pain, but he could continue driving</w:t>
      </w:r>
      <w:r w:rsidR="0027512B">
        <w:t xml:space="preserve">.  </w:t>
      </w:r>
    </w:p>
    <w:p w14:paraId="2BC9DBAB"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79FCF4A7" w14:textId="6C9F3E13" w:rsidR="00D72D51" w:rsidRPr="00D72D51" w:rsidRDefault="008F1DB8" w:rsidP="008F1DB8">
      <w:pPr>
        <w:tabs>
          <w:tab w:val="clear" w:pos="1440"/>
          <w:tab w:val="clear" w:pos="4320"/>
          <w:tab w:val="clear" w:pos="9072"/>
        </w:tabs>
        <w:snapToGrid/>
        <w:spacing w:line="360" w:lineRule="auto"/>
        <w:ind w:left="2160" w:hanging="720"/>
        <w:jc w:val="both"/>
      </w:pPr>
      <w:r>
        <w:t>(4)</w:t>
      </w:r>
      <w:r>
        <w:tab/>
      </w:r>
      <w:r w:rsidR="00D72D51" w:rsidRPr="00D72D51">
        <w:t>I do not think that the Defendants can make a song and dance about the fact that the statement made by the police officer dated 12</w:t>
      </w:r>
      <w:r w:rsidR="00D72D51" w:rsidRPr="00D72D51">
        <w:rPr>
          <w:vertAlign w:val="superscript"/>
        </w:rPr>
        <w:t>th</w:t>
      </w:r>
      <w:r w:rsidR="00D72D51" w:rsidRPr="00D72D51">
        <w:t xml:space="preserve"> July 2018 was silent about the Plaintiff’s injury (</w:t>
      </w:r>
      <w:r w:rsidR="00D72D51" w:rsidRPr="00D72D51">
        <w:rPr>
          <w:i/>
        </w:rPr>
        <w:t>see</w:t>
      </w:r>
      <w:r w:rsidR="00D72D51" w:rsidRPr="00D72D51">
        <w:t xml:space="preserve"> paragraph </w:t>
      </w:r>
      <w:r w:rsidR="00D72D51" w:rsidRPr="008F1DB8">
        <w:t>34(2)</w:t>
      </w:r>
      <w:r w:rsidR="00D72D51" w:rsidRPr="00D72D51">
        <w:t xml:space="preserve"> below)</w:t>
      </w:r>
      <w:r w:rsidR="0027512B">
        <w:t xml:space="preserve">.  </w:t>
      </w:r>
      <w:r w:rsidR="00D72D51" w:rsidRPr="00D72D51">
        <w:t>This is hardly surprising as the focus of the statement made by the police officer was the 1</w:t>
      </w:r>
      <w:r w:rsidR="00D72D51" w:rsidRPr="00D72D51">
        <w:rPr>
          <w:vertAlign w:val="superscript"/>
        </w:rPr>
        <w:t>st</w:t>
      </w:r>
      <w:r w:rsidR="00D72D51" w:rsidRPr="00D72D51">
        <w:t xml:space="preserve"> Defendant’s careless </w:t>
      </w:r>
      <w:r w:rsidR="00D72D51" w:rsidRPr="00D72D51">
        <w:lastRenderedPageBreak/>
        <w:t>driving</w:t>
      </w:r>
      <w:r w:rsidR="0027512B">
        <w:t xml:space="preserve">.  </w:t>
      </w:r>
      <w:r w:rsidR="00D72D51" w:rsidRPr="00D72D51">
        <w:t>In any event, the Plaintiff never alleged that his injury was very serious</w:t>
      </w:r>
      <w:r w:rsidR="0027512B">
        <w:t xml:space="preserve">.  </w:t>
      </w:r>
    </w:p>
    <w:p w14:paraId="78429A15"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2E1E1BBB" w14:textId="2B93D109" w:rsidR="00D72D51" w:rsidRPr="00D72D51" w:rsidRDefault="008F1DB8" w:rsidP="008F1DB8">
      <w:pPr>
        <w:tabs>
          <w:tab w:val="clear" w:pos="1440"/>
          <w:tab w:val="clear" w:pos="4320"/>
          <w:tab w:val="clear" w:pos="9072"/>
        </w:tabs>
        <w:snapToGrid/>
        <w:spacing w:line="360" w:lineRule="auto"/>
        <w:ind w:left="2160" w:hanging="720"/>
        <w:jc w:val="both"/>
      </w:pPr>
      <w:r>
        <w:t>(5)</w:t>
      </w:r>
      <w:r>
        <w:tab/>
      </w:r>
      <w:r w:rsidR="00D72D51" w:rsidRPr="00D72D51">
        <w:t>It is true that Plaintiff only attended hospital to seek medical assistance a few hours after the Traffic Incident</w:t>
      </w:r>
      <w:r w:rsidR="00D72D51" w:rsidRPr="00D72D51">
        <w:rPr>
          <w:rStyle w:val="FootnoteReference"/>
        </w:rPr>
        <w:footnoteReference w:id="34"/>
      </w:r>
      <w:r w:rsidR="0027512B">
        <w:t xml:space="preserve">.  </w:t>
      </w:r>
      <w:r w:rsidR="00D72D51" w:rsidRPr="00D72D51">
        <w:t xml:space="preserve">However, as </w:t>
      </w:r>
      <w:r w:rsidR="0027512B">
        <w:t xml:space="preserve">Mr. </w:t>
      </w:r>
      <w:r w:rsidR="00D72D51" w:rsidRPr="00D72D51">
        <w:t xml:space="preserve">Chan fairly accepted, it is not uncommon that the pain of a person who suffers physical injury </w:t>
      </w:r>
      <w:r w:rsidR="00F5364A">
        <w:t xml:space="preserve">might </w:t>
      </w:r>
      <w:r w:rsidR="00D72D51" w:rsidRPr="00D72D51">
        <w:t>only exacerbate after sometime</w:t>
      </w:r>
      <w:r w:rsidR="0027512B">
        <w:t xml:space="preserve">.  </w:t>
      </w:r>
      <w:r w:rsidR="00D72D51" w:rsidRPr="00D72D51">
        <w:t>As mentioned, the Plaintiff did attend the Prince Margaret Hospital during very late hours</w:t>
      </w:r>
      <w:r w:rsidR="0027512B">
        <w:t xml:space="preserve">.  </w:t>
      </w:r>
      <w:r w:rsidR="00D72D51" w:rsidRPr="00D72D51">
        <w:t>Having observed the Plaintiff, I am not convinced that he is the kind of dishonest person who would orchestrate a self-serving visit to a hospital for the purpose of building up a false claim</w:t>
      </w:r>
      <w:r w:rsidR="0027512B">
        <w:t xml:space="preserve">.  </w:t>
      </w:r>
      <w:r w:rsidR="00D72D51" w:rsidRPr="00D72D51">
        <w:t>In contrast, it appears to me that the Plaintiff is a diligent person who is serious about his job duties</w:t>
      </w:r>
      <w:r w:rsidR="0027512B">
        <w:t xml:space="preserve">.  </w:t>
      </w:r>
      <w:r w:rsidR="00D72D51" w:rsidRPr="00D72D51">
        <w:t>This was why he insisted to complete his driving duties after the Traffic Incident occurred</w:t>
      </w:r>
      <w:r w:rsidR="0027512B">
        <w:t xml:space="preserve">.  </w:t>
      </w:r>
      <w:r w:rsidR="00D72D51" w:rsidRPr="00D72D51">
        <w:t>In fact, the Plaintiff never claimed that his injury was so serious that he had to stop driving immediately</w:t>
      </w:r>
      <w:r w:rsidR="0027512B">
        <w:t xml:space="preserve">.  </w:t>
      </w:r>
    </w:p>
    <w:p w14:paraId="541A9166"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1A48E64D" w14:textId="23B8A2D7" w:rsidR="00D72D51" w:rsidRPr="00D72D51" w:rsidRDefault="008F1DB8" w:rsidP="008F1DB8">
      <w:pPr>
        <w:tabs>
          <w:tab w:val="clear" w:pos="1440"/>
          <w:tab w:val="clear" w:pos="4320"/>
          <w:tab w:val="clear" w:pos="9072"/>
        </w:tabs>
        <w:snapToGrid/>
        <w:spacing w:line="360" w:lineRule="auto"/>
        <w:ind w:left="2160" w:hanging="720"/>
        <w:jc w:val="both"/>
      </w:pPr>
      <w:r>
        <w:t>(6)</w:t>
      </w:r>
      <w:r>
        <w:tab/>
      </w:r>
      <w:r w:rsidR="00D72D51" w:rsidRPr="00D72D51">
        <w:t>Insofar as the Plaintiff’s conditions are concerned, I disagree with the suggestion that the Plaintiff was evasive about his previous injuries</w:t>
      </w:r>
      <w:r w:rsidR="0027512B">
        <w:t xml:space="preserve">.  </w:t>
      </w:r>
      <w:r w:rsidR="00D72D51" w:rsidRPr="00D72D51">
        <w:t xml:space="preserve">The injuries took </w:t>
      </w:r>
      <w:r w:rsidR="00D72D51" w:rsidRPr="00D72D51">
        <w:lastRenderedPageBreak/>
        <w:t>place a long time ago back in 1999/2000</w:t>
      </w:r>
      <w:r w:rsidR="00D72D51" w:rsidRPr="00D72D51">
        <w:rPr>
          <w:rStyle w:val="FootnoteReference"/>
        </w:rPr>
        <w:footnoteReference w:id="35"/>
      </w:r>
      <w:r w:rsidR="00D72D51" w:rsidRPr="00D72D51">
        <w:t>, 2001</w:t>
      </w:r>
      <w:r w:rsidR="00D72D51" w:rsidRPr="00D72D51">
        <w:rPr>
          <w:rStyle w:val="FootnoteReference"/>
        </w:rPr>
        <w:footnoteReference w:id="36"/>
      </w:r>
      <w:r w:rsidR="00D72D51" w:rsidRPr="00D72D51">
        <w:t xml:space="preserve"> and 2011</w:t>
      </w:r>
      <w:r w:rsidR="00D72D51" w:rsidRPr="00D72D51">
        <w:rPr>
          <w:rStyle w:val="FootnoteReference"/>
        </w:rPr>
        <w:footnoteReference w:id="37"/>
      </w:r>
      <w:r w:rsidR="0027512B">
        <w:t xml:space="preserve">.  </w:t>
      </w:r>
      <w:r w:rsidR="00D72D51" w:rsidRPr="00D72D51">
        <w:t>There is nothing odd about the fact that the Plaintiff only had vague recollection about the details</w:t>
      </w:r>
      <w:r w:rsidR="0027512B">
        <w:t xml:space="preserve">.  </w:t>
      </w:r>
      <w:r w:rsidR="00D72D51" w:rsidRPr="00D72D51">
        <w:t>In any event, as will be elaborated below, it does not appear to me that the previous injuries had any direct correlation with the present injury</w:t>
      </w:r>
      <w:r w:rsidR="0027512B">
        <w:t xml:space="preserve">.  </w:t>
      </w:r>
    </w:p>
    <w:p w14:paraId="79B7CF31"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1B9485FC" w14:textId="29799DE5" w:rsidR="00D72D51" w:rsidRPr="00D72D51" w:rsidRDefault="008F1DB8" w:rsidP="008F1DB8">
      <w:pPr>
        <w:tabs>
          <w:tab w:val="clear" w:pos="1440"/>
          <w:tab w:val="clear" w:pos="4320"/>
          <w:tab w:val="clear" w:pos="9072"/>
        </w:tabs>
        <w:snapToGrid/>
        <w:spacing w:line="360" w:lineRule="auto"/>
        <w:ind w:left="2160" w:hanging="720"/>
        <w:jc w:val="both"/>
      </w:pPr>
      <w:r>
        <w:t>(7)</w:t>
      </w:r>
      <w:r>
        <w:tab/>
      </w:r>
      <w:r w:rsidR="00D72D51" w:rsidRPr="00D72D51">
        <w:t xml:space="preserve">Lastly, </w:t>
      </w:r>
      <w:r w:rsidR="0027512B">
        <w:t xml:space="preserve">Mr. </w:t>
      </w:r>
      <w:r w:rsidR="00D72D51" w:rsidRPr="00D72D51">
        <w:t>Chan criticized the Plaintiff’s oral evidence in regard to the pain that he suffered at the time</w:t>
      </w:r>
      <w:r w:rsidR="0027512B">
        <w:t xml:space="preserve">.  </w:t>
      </w:r>
      <w:r w:rsidR="00D72D51" w:rsidRPr="00D72D51">
        <w:t>In his oral evidence, the Plaintiff said that he felt painful on his back/shoulder in the beginning, and sometime later he started to feel painful on his neck</w:t>
      </w:r>
      <w:r w:rsidR="0027512B">
        <w:t xml:space="preserve">.  </w:t>
      </w:r>
      <w:r w:rsidR="00D72D51" w:rsidRPr="00D72D51">
        <w:t>This does not appear to be consistent with the medical records on 13</w:t>
      </w:r>
      <w:r w:rsidR="00D72D51" w:rsidRPr="00D72D51">
        <w:rPr>
          <w:vertAlign w:val="superscript"/>
        </w:rPr>
        <w:t>th</w:t>
      </w:r>
      <w:r w:rsidR="00D72D51" w:rsidRPr="00D72D51">
        <w:t xml:space="preserve"> July 2018 as well as the medical report dated 9</w:t>
      </w:r>
      <w:r w:rsidR="00D72D51" w:rsidRPr="00D72D51">
        <w:rPr>
          <w:vertAlign w:val="superscript"/>
        </w:rPr>
        <w:t>th</w:t>
      </w:r>
      <w:r w:rsidR="00D72D51" w:rsidRPr="00D72D51">
        <w:t xml:space="preserve"> July 2020</w:t>
      </w:r>
      <w:r w:rsidR="00D72D51" w:rsidRPr="00D72D51">
        <w:rPr>
          <w:rStyle w:val="FootnoteReference"/>
        </w:rPr>
        <w:footnoteReference w:id="38"/>
      </w:r>
      <w:r w:rsidR="00D72D51" w:rsidRPr="00D72D51">
        <w:t>, which recorded that the Plaintiff suffered from neck and back sprain and that he complained about back and neck pain</w:t>
      </w:r>
      <w:r w:rsidR="0027512B">
        <w:t xml:space="preserve">.  </w:t>
      </w:r>
    </w:p>
    <w:p w14:paraId="2BE4DFB4"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0666B6FD" w14:textId="60C71578" w:rsidR="00D72D51" w:rsidRPr="00D72D51" w:rsidRDefault="008F1DB8" w:rsidP="008F1DB8">
      <w:pPr>
        <w:tabs>
          <w:tab w:val="clear" w:pos="1440"/>
          <w:tab w:val="clear" w:pos="4320"/>
          <w:tab w:val="clear" w:pos="9072"/>
        </w:tabs>
        <w:snapToGrid/>
        <w:spacing w:line="360" w:lineRule="auto"/>
        <w:ind w:left="2160" w:hanging="720"/>
        <w:jc w:val="both"/>
      </w:pPr>
      <w:r>
        <w:t>(8)</w:t>
      </w:r>
      <w:r>
        <w:tab/>
      </w:r>
      <w:r w:rsidR="00D72D51" w:rsidRPr="00D72D51">
        <w:t xml:space="preserve">I agree with </w:t>
      </w:r>
      <w:r w:rsidR="0027512B">
        <w:t xml:space="preserve">Mr. </w:t>
      </w:r>
      <w:r w:rsidR="00D72D51" w:rsidRPr="00D72D51">
        <w:t>Chan’s submissions that there is an inconsistency</w:t>
      </w:r>
      <w:r w:rsidR="0027512B">
        <w:t xml:space="preserve">.  </w:t>
      </w:r>
      <w:r w:rsidR="00D72D51" w:rsidRPr="00D72D51">
        <w:t>However, I disagree that the Plaintiff is dishonest</w:t>
      </w:r>
      <w:r w:rsidR="0027512B">
        <w:t xml:space="preserve">.  </w:t>
      </w:r>
      <w:r w:rsidR="00D72D51" w:rsidRPr="00D72D51">
        <w:t xml:space="preserve">In determining whether a witness is dishonest and incredible, it is necessary to consider whether he or she has a motive to lie on the matter in </w:t>
      </w:r>
      <w:r w:rsidR="00D72D51" w:rsidRPr="00D72D51">
        <w:lastRenderedPageBreak/>
        <w:t>question</w:t>
      </w:r>
      <w:r w:rsidR="0027512B">
        <w:t xml:space="preserve">.  </w:t>
      </w:r>
      <w:r w:rsidR="00D72D51" w:rsidRPr="00D72D51">
        <w:t>I do not see why the Plaintiff would wish to deceive the Court as to when his neck pain started</w:t>
      </w:r>
      <w:r w:rsidR="0027512B">
        <w:t xml:space="preserve">.  </w:t>
      </w:r>
      <w:r w:rsidR="00D72D51" w:rsidRPr="00D72D51">
        <w:t>He would not attain any advantage by alleging that the neck pain only started sometime after the Traffic Incident took place</w:t>
      </w:r>
      <w:r w:rsidR="0027512B">
        <w:t xml:space="preserve">.  </w:t>
      </w:r>
      <w:r w:rsidR="00D72D51" w:rsidRPr="00D72D51">
        <w:t>This even creates an impression that the pain was not caused by the Traffic Incident</w:t>
      </w:r>
      <w:r w:rsidR="0027512B">
        <w:t xml:space="preserve">.  </w:t>
      </w:r>
      <w:r w:rsidR="00D72D51" w:rsidRPr="00D72D51">
        <w:t>It appears to me the reality is such that the Plaintiff’s memory regarding the details of his pain has faded due to lapse of time</w:t>
      </w:r>
      <w:r w:rsidR="0027512B">
        <w:t xml:space="preserve">.  </w:t>
      </w:r>
      <w:r w:rsidR="00D72D51" w:rsidRPr="00D72D51">
        <w:t xml:space="preserve">I am unable to accept the suggestion that the Plaintiff concocted the pain out of the blue </w:t>
      </w:r>
      <w:r w:rsidR="00DF01C5">
        <w:t>or</w:t>
      </w:r>
      <w:r w:rsidR="00DF01C5" w:rsidRPr="00D72D51">
        <w:t xml:space="preserve"> </w:t>
      </w:r>
      <w:r w:rsidR="00D72D51" w:rsidRPr="00D72D51">
        <w:t>that he exaggerated his conditions</w:t>
      </w:r>
      <w:r w:rsidR="0027512B">
        <w:t xml:space="preserve">.  </w:t>
      </w:r>
      <w:r w:rsidR="00D72D51" w:rsidRPr="00D72D51">
        <w:t>After all, the Plaintiff’s pain and injury (on both his neck and his back) were well-documented in the contemporaneous medical records</w:t>
      </w:r>
      <w:r w:rsidR="00D72D51" w:rsidRPr="00D72D51">
        <w:rPr>
          <w:rStyle w:val="FootnoteReference"/>
        </w:rPr>
        <w:footnoteReference w:id="39"/>
      </w:r>
      <w:r w:rsidR="0027512B">
        <w:t xml:space="preserve">.  </w:t>
      </w:r>
    </w:p>
    <w:p w14:paraId="2D86BD09" w14:textId="77777777" w:rsidR="00D72D51" w:rsidRPr="00D72D51" w:rsidRDefault="00D72D51" w:rsidP="008F1DB8">
      <w:pPr>
        <w:pStyle w:val="ListParagraph"/>
        <w:spacing w:line="360" w:lineRule="auto"/>
        <w:ind w:left="1280" w:hanging="720"/>
        <w:jc w:val="both"/>
        <w:rPr>
          <w:rFonts w:ascii="Times New Roman" w:hAnsi="Times New Roman"/>
          <w:sz w:val="28"/>
          <w:szCs w:val="28"/>
        </w:rPr>
      </w:pPr>
    </w:p>
    <w:p w14:paraId="250ED3CB" w14:textId="2B3FD20F" w:rsidR="00D72D51" w:rsidRPr="00D72D51" w:rsidRDefault="009503C1" w:rsidP="008F1DB8">
      <w:pPr>
        <w:tabs>
          <w:tab w:val="clear" w:pos="1440"/>
          <w:tab w:val="clear" w:pos="4320"/>
          <w:tab w:val="clear" w:pos="9072"/>
        </w:tabs>
        <w:snapToGrid/>
        <w:spacing w:line="360" w:lineRule="auto"/>
        <w:ind w:left="2160" w:hanging="720"/>
        <w:jc w:val="both"/>
      </w:pPr>
      <w:r>
        <w:t>(9)</w:t>
      </w:r>
      <w:r>
        <w:tab/>
      </w:r>
      <w:r w:rsidR="0027512B">
        <w:t xml:space="preserve">Mr. </w:t>
      </w:r>
      <w:r w:rsidR="00D72D51" w:rsidRPr="00D72D51">
        <w:t>Chan reminded me that there are unscrupulous claimants who concoct bogus claims out of greed, and they often seek to make a mountain out of a molehill</w:t>
      </w:r>
      <w:r w:rsidR="0027512B">
        <w:t xml:space="preserve">.  </w:t>
      </w:r>
      <w:r w:rsidR="00D72D51" w:rsidRPr="00D72D51">
        <w:t xml:space="preserve">This might </w:t>
      </w:r>
      <w:r w:rsidR="002150EE">
        <w:t xml:space="preserve">be </w:t>
      </w:r>
      <w:r w:rsidR="00D72D51" w:rsidRPr="00D72D51">
        <w:t>true</w:t>
      </w:r>
      <w:r w:rsidR="0027512B">
        <w:t xml:space="preserve">.  </w:t>
      </w:r>
      <w:r w:rsidR="00D72D51" w:rsidRPr="00D72D51">
        <w:t>However, having observed the Plaintiff and having considered the contemporaneous records and documents, I am not persuaded that this is one of those cases</w:t>
      </w:r>
      <w:r w:rsidR="0027512B">
        <w:t xml:space="preserve">.  </w:t>
      </w:r>
    </w:p>
    <w:p w14:paraId="44DFDE33" w14:textId="77777777" w:rsidR="00D72D51" w:rsidRPr="00D72D51" w:rsidRDefault="00D72D51" w:rsidP="00D72D51">
      <w:pPr>
        <w:tabs>
          <w:tab w:val="left" w:pos="1530"/>
        </w:tabs>
        <w:spacing w:line="360" w:lineRule="auto"/>
        <w:jc w:val="both"/>
      </w:pPr>
    </w:p>
    <w:p w14:paraId="5B5C20FE" w14:textId="0BF1B7FE" w:rsidR="00D72D51" w:rsidRPr="00D72D51" w:rsidRDefault="00D72D51" w:rsidP="000970BA">
      <w:pPr>
        <w:numPr>
          <w:ilvl w:val="0"/>
          <w:numId w:val="6"/>
        </w:numPr>
        <w:tabs>
          <w:tab w:val="clear" w:pos="4320"/>
          <w:tab w:val="clear" w:pos="9072"/>
        </w:tabs>
        <w:snapToGrid/>
        <w:spacing w:line="360" w:lineRule="auto"/>
        <w:ind w:left="0" w:firstLine="0"/>
        <w:jc w:val="both"/>
      </w:pPr>
      <w:r w:rsidRPr="00D72D51">
        <w:t>All in all, I find that the case and evidence of the Plaintiff makes sense and are credible</w:t>
      </w:r>
      <w:r w:rsidR="0027512B">
        <w:t xml:space="preserve">.  </w:t>
      </w:r>
    </w:p>
    <w:p w14:paraId="786AA1A3" w14:textId="77777777" w:rsidR="00D72D51" w:rsidRPr="00D72D51" w:rsidRDefault="00D72D51" w:rsidP="00D72D51">
      <w:pPr>
        <w:pStyle w:val="ListParagraph"/>
        <w:tabs>
          <w:tab w:val="left" w:pos="1440"/>
        </w:tabs>
        <w:spacing w:line="360" w:lineRule="auto"/>
        <w:ind w:left="560"/>
        <w:jc w:val="both"/>
        <w:rPr>
          <w:rFonts w:ascii="Times New Roman" w:hAnsi="Times New Roman"/>
          <w:b/>
          <w:sz w:val="28"/>
          <w:szCs w:val="28"/>
          <w:u w:val="single"/>
        </w:rPr>
      </w:pPr>
    </w:p>
    <w:p w14:paraId="2DC7E39A"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rPr>
          <w:b/>
          <w:u w:val="single"/>
        </w:rPr>
        <w:lastRenderedPageBreak/>
        <w:t>Third</w:t>
      </w:r>
      <w:r w:rsidRPr="00D72D51">
        <w:t>, I am skeptical about the 1</w:t>
      </w:r>
      <w:r w:rsidRPr="00D72D51">
        <w:rPr>
          <w:vertAlign w:val="superscript"/>
        </w:rPr>
        <w:t>st</w:t>
      </w:r>
      <w:r w:rsidRPr="00D72D51">
        <w:t xml:space="preserve"> Defendant’s case and evidence in regard to the Traffic Accident:  </w:t>
      </w:r>
    </w:p>
    <w:p w14:paraId="6873484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9A9F5D6" w14:textId="64E8AC7A" w:rsidR="00D72D51" w:rsidRPr="00D72D51" w:rsidRDefault="000970BA" w:rsidP="000970BA">
      <w:pPr>
        <w:tabs>
          <w:tab w:val="clear" w:pos="1440"/>
          <w:tab w:val="clear" w:pos="4320"/>
          <w:tab w:val="clear" w:pos="9072"/>
        </w:tabs>
        <w:snapToGrid/>
        <w:spacing w:line="360" w:lineRule="auto"/>
        <w:ind w:left="2160" w:hanging="720"/>
        <w:jc w:val="both"/>
      </w:pPr>
      <w:r>
        <w:t>(1)</w:t>
      </w:r>
      <w:r>
        <w:tab/>
      </w:r>
      <w:r w:rsidR="00D72D51" w:rsidRPr="00D72D51">
        <w:t>In paragraph 5 of the Statement of Claim, it was expressly pleaded that “</w:t>
      </w:r>
      <w:r w:rsidR="00D72D51" w:rsidRPr="00D72D51">
        <w:rPr>
          <w:i/>
        </w:rPr>
        <w:t>the 1</w:t>
      </w:r>
      <w:r w:rsidR="00D72D51" w:rsidRPr="00D72D51">
        <w:rPr>
          <w:i/>
          <w:vertAlign w:val="superscript"/>
        </w:rPr>
        <w:t>st</w:t>
      </w:r>
      <w:r w:rsidR="00D72D51" w:rsidRPr="00D72D51">
        <w:rPr>
          <w:i/>
        </w:rPr>
        <w:t xml:space="preserve"> Defendant suddenly veered the Private Car…and attempted to cut into the [SLK] Bound…”, </w:t>
      </w:r>
      <w:r w:rsidR="00D72D51" w:rsidRPr="00D72D51">
        <w:t xml:space="preserve">and the </w:t>
      </w:r>
      <w:r w:rsidR="00D72D51" w:rsidRPr="00D72D51">
        <w:rPr>
          <w:i/>
        </w:rPr>
        <w:t>“Plaintiff had to bake to stop the [Bus] immediately to avoid crash accident”</w:t>
      </w:r>
      <w:r w:rsidR="0027512B">
        <w:rPr>
          <w:i/>
        </w:rPr>
        <w:t xml:space="preserve">.  </w:t>
      </w:r>
    </w:p>
    <w:p w14:paraId="1F029972" w14:textId="77777777" w:rsidR="00D926AC" w:rsidRPr="00D72D51" w:rsidRDefault="00D926AC" w:rsidP="00D72D51">
      <w:pPr>
        <w:tabs>
          <w:tab w:val="left" w:pos="1620"/>
        </w:tabs>
        <w:spacing w:line="360" w:lineRule="auto"/>
        <w:jc w:val="both"/>
      </w:pPr>
    </w:p>
    <w:p w14:paraId="1F8F2E7A" w14:textId="61F4CB53" w:rsidR="00D72D51" w:rsidRPr="00D72D51" w:rsidRDefault="00C90037" w:rsidP="00D926AC">
      <w:pPr>
        <w:tabs>
          <w:tab w:val="clear" w:pos="1440"/>
          <w:tab w:val="clear" w:pos="4320"/>
          <w:tab w:val="clear" w:pos="9072"/>
        </w:tabs>
        <w:snapToGrid/>
        <w:spacing w:line="360" w:lineRule="auto"/>
        <w:ind w:left="2160" w:hanging="720"/>
        <w:jc w:val="both"/>
      </w:pPr>
      <w:r>
        <w:t>(2)</w:t>
      </w:r>
      <w:r>
        <w:tab/>
      </w:r>
      <w:r w:rsidR="00D72D51" w:rsidRPr="00D72D51">
        <w:t>In paragraph 5 of the Defence, the Defendants plead that “</w:t>
      </w:r>
      <w:r w:rsidR="00D72D51" w:rsidRPr="00D72D51">
        <w:rPr>
          <w:i/>
        </w:rPr>
        <w:t>the Plaintiff did not and had no need to apply brake to stop the [Bus], suddenly or otherwise, to avoid any crash accident</w:t>
      </w:r>
      <w:r w:rsidR="00D72D51" w:rsidRPr="00D72D51">
        <w:t>”</w:t>
      </w:r>
      <w:r w:rsidR="0027512B">
        <w:t xml:space="preserve">.  </w:t>
      </w:r>
      <w:r w:rsidR="00D72D51" w:rsidRPr="00D72D51">
        <w:t>However, the reasons why the Plaintiff did not need to apply brake to stop the Bus were not pleaded</w:t>
      </w:r>
      <w:r w:rsidR="0027512B">
        <w:t xml:space="preserve">.  </w:t>
      </w:r>
      <w:r w:rsidR="00D72D51" w:rsidRPr="00D72D51">
        <w:t>It was not pleaded that the 1</w:t>
      </w:r>
      <w:r w:rsidR="00D72D51" w:rsidRPr="00D72D51">
        <w:rPr>
          <w:vertAlign w:val="superscript"/>
        </w:rPr>
        <w:t>st</w:t>
      </w:r>
      <w:r w:rsidR="00A859C0">
        <w:t> </w:t>
      </w:r>
      <w:r w:rsidR="00D72D51" w:rsidRPr="00D72D51">
        <w:t>Defendant did not attempt to overtake the Bus; nor was it pleaded that the vehicles (including the Bus) on the SLK Bound were stationary or almost stationary</w:t>
      </w:r>
      <w:r w:rsidR="0027512B">
        <w:t xml:space="preserve">.  </w:t>
      </w:r>
    </w:p>
    <w:p w14:paraId="52F6C594" w14:textId="77777777" w:rsidR="00D72D51" w:rsidRPr="00D72D51" w:rsidRDefault="00D72D51" w:rsidP="00D926AC">
      <w:pPr>
        <w:pStyle w:val="ListParagraph"/>
        <w:spacing w:line="360" w:lineRule="auto"/>
        <w:ind w:left="1280" w:hanging="720"/>
        <w:jc w:val="both"/>
        <w:rPr>
          <w:rFonts w:ascii="Times New Roman" w:hAnsi="Times New Roman"/>
          <w:sz w:val="28"/>
          <w:szCs w:val="28"/>
        </w:rPr>
      </w:pPr>
    </w:p>
    <w:p w14:paraId="60068EA3" w14:textId="0A6A46A3" w:rsidR="00D72D51" w:rsidRPr="00D72D51" w:rsidRDefault="00C90037" w:rsidP="00D926AC">
      <w:pPr>
        <w:tabs>
          <w:tab w:val="clear" w:pos="1440"/>
          <w:tab w:val="clear" w:pos="4320"/>
          <w:tab w:val="clear" w:pos="9072"/>
        </w:tabs>
        <w:snapToGrid/>
        <w:spacing w:line="360" w:lineRule="auto"/>
        <w:ind w:left="2160" w:hanging="720"/>
        <w:jc w:val="both"/>
      </w:pPr>
      <w:r>
        <w:t>(3)</w:t>
      </w:r>
      <w:r>
        <w:tab/>
      </w:r>
      <w:r w:rsidR="00D72D51" w:rsidRPr="00D72D51">
        <w:t>In his witness statement, the 1</w:t>
      </w:r>
      <w:r w:rsidR="00D72D51" w:rsidRPr="00D72D51">
        <w:rPr>
          <w:vertAlign w:val="superscript"/>
        </w:rPr>
        <w:t>st</w:t>
      </w:r>
      <w:r w:rsidR="00D72D51" w:rsidRPr="00D72D51">
        <w:t xml:space="preserve"> Defendant did not spell out the reason why it was not necessary for the Bus to stop immediately and/or abruptly</w:t>
      </w:r>
      <w:r w:rsidR="0027512B">
        <w:t xml:space="preserve">.  </w:t>
      </w:r>
      <w:r w:rsidR="00D72D51" w:rsidRPr="00D72D51">
        <w:t>He did not state that the Bus was stationary (or almost stationary) at the moments shortly before he stopped the Private Car</w:t>
      </w:r>
      <w:r w:rsidR="00D72D51" w:rsidRPr="00D72D51">
        <w:rPr>
          <w:rStyle w:val="FootnoteReference"/>
        </w:rPr>
        <w:footnoteReference w:id="40"/>
      </w:r>
      <w:r w:rsidR="0027512B">
        <w:t xml:space="preserve">.  </w:t>
      </w:r>
      <w:r w:rsidR="00D72D51" w:rsidRPr="00D72D51">
        <w:lastRenderedPageBreak/>
        <w:t>He did not state that he was not attempting to overtake the Bus at the time</w:t>
      </w:r>
      <w:r w:rsidR="0027512B">
        <w:t xml:space="preserve">.  </w:t>
      </w:r>
    </w:p>
    <w:p w14:paraId="769AF52E" w14:textId="77777777" w:rsidR="00D72D51" w:rsidRPr="00D72D51" w:rsidRDefault="00D72D51" w:rsidP="00D926AC">
      <w:pPr>
        <w:pStyle w:val="ListParagraph"/>
        <w:spacing w:line="360" w:lineRule="auto"/>
        <w:ind w:left="1280" w:hanging="720"/>
        <w:jc w:val="both"/>
        <w:rPr>
          <w:rFonts w:ascii="Times New Roman" w:hAnsi="Times New Roman"/>
          <w:sz w:val="28"/>
          <w:szCs w:val="28"/>
        </w:rPr>
      </w:pPr>
    </w:p>
    <w:p w14:paraId="31BCCA1E" w14:textId="2A9B3CE9" w:rsidR="00D72D51" w:rsidRPr="00D72D51" w:rsidRDefault="00C90037" w:rsidP="00D926AC">
      <w:pPr>
        <w:tabs>
          <w:tab w:val="clear" w:pos="1440"/>
          <w:tab w:val="clear" w:pos="4320"/>
          <w:tab w:val="clear" w:pos="9072"/>
        </w:tabs>
        <w:snapToGrid/>
        <w:spacing w:line="360" w:lineRule="auto"/>
        <w:ind w:left="2160" w:hanging="720"/>
        <w:jc w:val="both"/>
      </w:pPr>
      <w:r>
        <w:t>(4)</w:t>
      </w:r>
      <w:r>
        <w:tab/>
      </w:r>
      <w:r w:rsidR="00D72D51" w:rsidRPr="00D72D51">
        <w:t>It is apparent that the circumstances in which the Traffic Incident took place are important in the present dispute</w:t>
      </w:r>
      <w:r w:rsidR="0027512B">
        <w:t xml:space="preserve">.  </w:t>
      </w:r>
      <w:r w:rsidR="00D72D51" w:rsidRPr="00D72D51">
        <w:t>If it were true that the 1</w:t>
      </w:r>
      <w:r w:rsidR="00D72D51" w:rsidRPr="00D72D51">
        <w:rPr>
          <w:vertAlign w:val="superscript"/>
        </w:rPr>
        <w:t>st</w:t>
      </w:r>
      <w:r w:rsidR="00D72D51" w:rsidRPr="00D72D51">
        <w:t xml:space="preserve"> Defendant did not seek to overtake the Bus and that the Bus was stationary (or almost stationary) at the time, these allegations should have been raised </w:t>
      </w:r>
      <w:r w:rsidR="00D72D51" w:rsidRPr="00364D41">
        <w:rPr>
          <w:i/>
        </w:rPr>
        <w:t>expressly</w:t>
      </w:r>
      <w:r w:rsidR="00D72D51" w:rsidRPr="00D72D51">
        <w:t xml:space="preserve"> and </w:t>
      </w:r>
      <w:r w:rsidR="00D72D51" w:rsidRPr="00364D41">
        <w:rPr>
          <w:i/>
        </w:rPr>
        <w:t>unequivocally</w:t>
      </w:r>
      <w:r w:rsidR="00D72D51" w:rsidRPr="00D72D51">
        <w:t xml:space="preserve"> in the pleadings and the witness statements</w:t>
      </w:r>
      <w:r w:rsidR="0027512B">
        <w:t xml:space="preserve">.  </w:t>
      </w:r>
    </w:p>
    <w:p w14:paraId="32A2A3A9" w14:textId="77777777" w:rsidR="00D72D51" w:rsidRPr="00D72D51" w:rsidRDefault="00D72D51" w:rsidP="00D926AC">
      <w:pPr>
        <w:pStyle w:val="ListParagraph"/>
        <w:spacing w:line="360" w:lineRule="auto"/>
        <w:ind w:left="1280" w:hanging="720"/>
        <w:jc w:val="both"/>
        <w:rPr>
          <w:rFonts w:ascii="Times New Roman" w:hAnsi="Times New Roman"/>
          <w:sz w:val="28"/>
          <w:szCs w:val="28"/>
        </w:rPr>
      </w:pPr>
    </w:p>
    <w:p w14:paraId="246D5E2B" w14:textId="78795DB1" w:rsidR="00D72D51" w:rsidRPr="00D72D51" w:rsidRDefault="00C90037" w:rsidP="00D926AC">
      <w:pPr>
        <w:tabs>
          <w:tab w:val="clear" w:pos="1440"/>
          <w:tab w:val="clear" w:pos="4320"/>
          <w:tab w:val="clear" w:pos="9072"/>
        </w:tabs>
        <w:snapToGrid/>
        <w:spacing w:line="360" w:lineRule="auto"/>
        <w:ind w:left="2160" w:hanging="720"/>
        <w:jc w:val="both"/>
      </w:pPr>
      <w:r>
        <w:t>(5)</w:t>
      </w:r>
      <w:r>
        <w:tab/>
      </w:r>
      <w:r w:rsidR="00D72D51" w:rsidRPr="00D72D51">
        <w:t>As such, I am skeptical about the 2</w:t>
      </w:r>
      <w:r w:rsidR="00D72D51" w:rsidRPr="00D72D51">
        <w:rPr>
          <w:vertAlign w:val="superscript"/>
        </w:rPr>
        <w:t>nd</w:t>
      </w:r>
      <w:r w:rsidR="00D72D51" w:rsidRPr="00D72D51">
        <w:t xml:space="preserve"> Defendant’s oral evidence that the vehicles on the left lane (</w:t>
      </w:r>
      <w:r w:rsidR="0027512B">
        <w:t xml:space="preserve">i.e. </w:t>
      </w:r>
      <w:r w:rsidR="00D72D51" w:rsidRPr="00D72D51">
        <w:t>the SKL Bound) were stationary at the time</w:t>
      </w:r>
      <w:r w:rsidR="0027512B">
        <w:t xml:space="preserve">.  </w:t>
      </w:r>
      <w:r w:rsidR="00D72D51" w:rsidRPr="00D72D51">
        <w:t>I am also skeptical about any suggestion that the 1</w:t>
      </w:r>
      <w:r w:rsidR="00D72D51" w:rsidRPr="00D72D51">
        <w:rPr>
          <w:vertAlign w:val="superscript"/>
        </w:rPr>
        <w:t>st</w:t>
      </w:r>
      <w:r w:rsidR="00D72D51" w:rsidRPr="00D72D51">
        <w:t xml:space="preserve"> Defendant were not trying to cause the Private Vehicle to overtake the Bus at the time</w:t>
      </w:r>
      <w:r w:rsidR="0027512B">
        <w:t xml:space="preserve">.  </w:t>
      </w:r>
    </w:p>
    <w:p w14:paraId="12C24DF2" w14:textId="77777777" w:rsidR="00D72D51" w:rsidRPr="00D72D51" w:rsidRDefault="00D72D51" w:rsidP="00D72D51">
      <w:pPr>
        <w:spacing w:line="360" w:lineRule="auto"/>
        <w:jc w:val="both"/>
      </w:pPr>
    </w:p>
    <w:p w14:paraId="43350AD7" w14:textId="7D5530DE"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rPr>
          <w:b/>
          <w:u w:val="single"/>
        </w:rPr>
        <w:t>Fourth</w:t>
      </w:r>
      <w:r w:rsidRPr="00D72D51">
        <w:t>, I take into account that the Plaintiff’s case is by and large consistent with the evidence and materials</w:t>
      </w:r>
      <w:r w:rsidRPr="00D72D51">
        <w:rPr>
          <w:rStyle w:val="FootnoteReference"/>
        </w:rPr>
        <w:footnoteReference w:id="41"/>
      </w:r>
      <w:r w:rsidRPr="00D72D51">
        <w:t xml:space="preserve"> from the driver of the Police Car, namely </w:t>
      </w:r>
      <w:r w:rsidR="0027512B">
        <w:t xml:space="preserve">Mr. </w:t>
      </w:r>
      <w:r w:rsidRPr="00D72D51">
        <w:t>Chan Tak-Cheung, Alexander  (the “</w:t>
      </w:r>
      <w:r w:rsidRPr="00D72D51">
        <w:rPr>
          <w:b/>
        </w:rPr>
        <w:t>Police Driver</w:t>
      </w:r>
      <w:r w:rsidRPr="00D72D51">
        <w:t xml:space="preserve">”) who was a senior police constable:- </w:t>
      </w:r>
    </w:p>
    <w:p w14:paraId="64EDB059"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D9322CC" w14:textId="134E2B4B" w:rsidR="00D72D51" w:rsidRPr="00D72D51" w:rsidRDefault="00C90037" w:rsidP="00C90037">
      <w:pPr>
        <w:tabs>
          <w:tab w:val="clear" w:pos="1440"/>
          <w:tab w:val="clear" w:pos="4320"/>
          <w:tab w:val="clear" w:pos="9072"/>
        </w:tabs>
        <w:snapToGrid/>
        <w:spacing w:line="360" w:lineRule="auto"/>
        <w:ind w:left="2160" w:hanging="720"/>
        <w:jc w:val="both"/>
      </w:pPr>
      <w:r>
        <w:t>(1)</w:t>
      </w:r>
      <w:r>
        <w:tab/>
      </w:r>
      <w:r w:rsidR="00D72D51" w:rsidRPr="00D72D51">
        <w:t>The Police Driver prepared a sketch on 12</w:t>
      </w:r>
      <w:r w:rsidR="00D72D51" w:rsidRPr="00D72D51">
        <w:rPr>
          <w:vertAlign w:val="superscript"/>
        </w:rPr>
        <w:t>th</w:t>
      </w:r>
      <w:r w:rsidR="00D72D51" w:rsidRPr="00D72D51">
        <w:t xml:space="preserve"> July 2018 (the “</w:t>
      </w:r>
      <w:r w:rsidR="00D72D51" w:rsidRPr="00D72D51">
        <w:rPr>
          <w:b/>
        </w:rPr>
        <w:t>Sketch</w:t>
      </w:r>
      <w:r w:rsidR="00D72D51" w:rsidRPr="00D72D51">
        <w:t>”)</w:t>
      </w:r>
      <w:r w:rsidR="0027512B">
        <w:t xml:space="preserve">.  </w:t>
      </w:r>
      <w:r w:rsidR="00D72D51" w:rsidRPr="00D72D51">
        <w:t>It did show that the Private Car stopped on the right-hand side of the Bus towards its front</w:t>
      </w:r>
      <w:r w:rsidR="0027512B">
        <w:t xml:space="preserve">.  </w:t>
      </w:r>
      <w:r w:rsidR="00D72D51" w:rsidRPr="00D72D51">
        <w:t xml:space="preserve">The </w:t>
      </w:r>
      <w:r w:rsidR="00D72D51" w:rsidRPr="00D72D51">
        <w:lastRenderedPageBreak/>
        <w:t>Private Car leaned slightly towards the Bus</w:t>
      </w:r>
      <w:r w:rsidR="0027512B">
        <w:t xml:space="preserve">.  </w:t>
      </w:r>
      <w:r w:rsidR="00D72D51" w:rsidRPr="00D72D51">
        <w:t>It was not the case that the Private Car and the Bus were parallel</w:t>
      </w:r>
      <w:r w:rsidR="0027512B">
        <w:t xml:space="preserve">.  </w:t>
      </w:r>
      <w:r w:rsidR="00D72D51" w:rsidRPr="00D72D51">
        <w:t>In my view, the Sketch shows that the Private Car tried to overtake the Bus</w:t>
      </w:r>
      <w:r w:rsidR="0027512B">
        <w:t xml:space="preserve">.  </w:t>
      </w:r>
    </w:p>
    <w:p w14:paraId="60AAA521" w14:textId="77777777" w:rsidR="00D72D51" w:rsidRPr="00D72D51" w:rsidRDefault="00D72D51" w:rsidP="00C90037">
      <w:pPr>
        <w:tabs>
          <w:tab w:val="clear" w:pos="1440"/>
        </w:tabs>
        <w:spacing w:line="360" w:lineRule="auto"/>
        <w:ind w:left="1440"/>
        <w:jc w:val="both"/>
      </w:pPr>
    </w:p>
    <w:p w14:paraId="0D8DC599" w14:textId="6661E6ED" w:rsidR="00D72D51" w:rsidRPr="00D72D51" w:rsidRDefault="00C90037" w:rsidP="00C90037">
      <w:pPr>
        <w:tabs>
          <w:tab w:val="clear" w:pos="1440"/>
          <w:tab w:val="clear" w:pos="4320"/>
          <w:tab w:val="clear" w:pos="9072"/>
        </w:tabs>
        <w:snapToGrid/>
        <w:spacing w:line="360" w:lineRule="auto"/>
        <w:ind w:left="2160" w:hanging="720"/>
        <w:jc w:val="both"/>
      </w:pPr>
      <w:r>
        <w:t>(2)</w:t>
      </w:r>
      <w:r>
        <w:tab/>
      </w:r>
      <w:r w:rsidR="00D72D51" w:rsidRPr="00D72D51">
        <w:t>The Police Driver also made a police statement dated 12</w:t>
      </w:r>
      <w:r w:rsidR="00D72D51" w:rsidRPr="00D72D51">
        <w:rPr>
          <w:vertAlign w:val="superscript"/>
        </w:rPr>
        <w:t>th</w:t>
      </w:r>
      <w:r w:rsidR="00D72D51" w:rsidRPr="00D72D51">
        <w:t xml:space="preserve"> July 2018</w:t>
      </w:r>
      <w:r w:rsidR="0027512B">
        <w:t xml:space="preserve">.  </w:t>
      </w:r>
      <w:r w:rsidR="00D72D51" w:rsidRPr="00D72D51">
        <w:t>There, he mentioned that the Private Car attempted to cut into the left lane (</w:t>
      </w:r>
      <w:r w:rsidR="0027512B">
        <w:rPr>
          <w:i/>
        </w:rPr>
        <w:t xml:space="preserve">i.e. </w:t>
      </w:r>
      <w:r w:rsidR="00D72D51" w:rsidRPr="00D72D51">
        <w:t>the lane of the SLK Bound) in front of the Bus</w:t>
      </w:r>
      <w:r w:rsidR="0027512B">
        <w:t xml:space="preserve">.  </w:t>
      </w:r>
      <w:r w:rsidR="00D72D51" w:rsidRPr="00D72D51">
        <w:t>He also mentioned that at the time, he had to apply brake immediately to stop the Police Car in order to avoid collision with the Private Car</w:t>
      </w:r>
      <w:r w:rsidR="0027512B">
        <w:t xml:space="preserve">.  </w:t>
      </w:r>
      <w:r w:rsidR="00D72D51" w:rsidRPr="00D72D51">
        <w:t>Later, he asked the 1</w:t>
      </w:r>
      <w:r w:rsidR="00D72D51" w:rsidRPr="00D72D51">
        <w:rPr>
          <w:vertAlign w:val="superscript"/>
        </w:rPr>
        <w:t>st</w:t>
      </w:r>
      <w:r w:rsidR="00D72D51" w:rsidRPr="00D72D51">
        <w:t xml:space="preserve"> Defendant whether he understood that it was dangerous to overtake from a lane with on-coming traffic</w:t>
      </w:r>
      <w:r w:rsidR="0027512B">
        <w:t xml:space="preserve">.  </w:t>
      </w:r>
    </w:p>
    <w:p w14:paraId="12E2338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AE0B88A" w14:textId="50AEF9EB"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 Police Driver prepared the Sketch and his statement within the same day shortly after the Traffic Incident took place</w:t>
      </w:r>
      <w:r w:rsidR="0027512B">
        <w:t xml:space="preserve">.  </w:t>
      </w:r>
      <w:r w:rsidRPr="00D72D51">
        <w:t>It did not appear that he had any reason to put forward a version of events that was false</w:t>
      </w:r>
      <w:r w:rsidR="0027512B">
        <w:t xml:space="preserve">.  </w:t>
      </w:r>
    </w:p>
    <w:p w14:paraId="6A143376" w14:textId="77777777" w:rsidR="00D72D51" w:rsidRPr="00D72D51" w:rsidRDefault="00D72D51" w:rsidP="00D72D51">
      <w:pPr>
        <w:spacing w:line="360" w:lineRule="auto"/>
        <w:jc w:val="both"/>
      </w:pPr>
    </w:p>
    <w:p w14:paraId="240731F3" w14:textId="32CEE4A1"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However, I do not lose sight of the fact that the Police Driver did not give evidence in the present proceedings and he was not subject to cross-examination by the Defendants’ Counsel</w:t>
      </w:r>
      <w:r w:rsidR="0027512B">
        <w:t xml:space="preserve">.  </w:t>
      </w:r>
      <w:r w:rsidRPr="00D72D51">
        <w:t>As such, I remind myself that I should approach the aforesaid materials with some skepticism, and the weight that they carry must be limited</w:t>
      </w:r>
      <w:r w:rsidR="0027512B">
        <w:t xml:space="preserve">.  </w:t>
      </w:r>
    </w:p>
    <w:p w14:paraId="43140953"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2B68B04" w14:textId="3149F6A2"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For all the above reasons, I accept the Plaintiff’s case, and I make the findings set out in paragraph </w:t>
      </w:r>
      <w:r w:rsidRPr="00BA7CF2">
        <w:t>22</w:t>
      </w:r>
      <w:r w:rsidRPr="00D72D51">
        <w:t xml:space="preserve"> above</w:t>
      </w:r>
      <w:r w:rsidR="0027512B">
        <w:t xml:space="preserve">.  </w:t>
      </w:r>
    </w:p>
    <w:p w14:paraId="60001ECC"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FAA6C2B" w14:textId="508F7635"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find that the 1</w:t>
      </w:r>
      <w:r w:rsidRPr="00D72D51">
        <w:rPr>
          <w:vertAlign w:val="superscript"/>
        </w:rPr>
        <w:t>st</w:t>
      </w:r>
      <w:r w:rsidRPr="00D72D51">
        <w:t xml:space="preserve"> Defendant was negligent and in breach of the duties set out in paragraph </w:t>
      </w:r>
      <w:r w:rsidRPr="00BA7CF2">
        <w:t>5</w:t>
      </w:r>
      <w:r w:rsidRPr="00D72D51">
        <w:t xml:space="preserve"> above</w:t>
      </w:r>
      <w:r w:rsidR="0027512B">
        <w:t xml:space="preserve">.  </w:t>
      </w:r>
      <w:r w:rsidRPr="00D72D51">
        <w:t>He should not have driven the Private Car on the opposing lane against prescribed direction</w:t>
      </w:r>
      <w:r w:rsidR="0027512B">
        <w:t xml:space="preserve">.  </w:t>
      </w:r>
      <w:r w:rsidRPr="00D72D51">
        <w:t>He should not have attempted to cause the Private Car to overtake the vehicles (including the Bus) on the SLK Bound without observing and paying sufficient notice to the road conditions</w:t>
      </w:r>
      <w:r w:rsidR="0027512B">
        <w:t xml:space="preserve">.  </w:t>
      </w:r>
      <w:r w:rsidRPr="00D72D51">
        <w:t>He should not have caused the Private Car to approach the Bus and to stay near to the Bus without giving sufficient warning and/or notice in advance</w:t>
      </w:r>
      <w:r w:rsidR="0027512B">
        <w:t xml:space="preserve">.  </w:t>
      </w:r>
      <w:r w:rsidRPr="00D72D51">
        <w:t>He should not have attempted to cause the Private Car to overtake the Bus without giving sufficient warning and/or notice in advance</w:t>
      </w:r>
      <w:r w:rsidR="0027512B">
        <w:t xml:space="preserve">.  </w:t>
      </w:r>
      <w:r w:rsidRPr="00D72D51">
        <w:t>He should not have attempted to cause the Private Car to overtake the Bus when there was insufficient distance between the two vehicles</w:t>
      </w:r>
      <w:r w:rsidR="0027512B">
        <w:t xml:space="preserve">.  </w:t>
      </w:r>
    </w:p>
    <w:p w14:paraId="4804BBA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8A11165" w14:textId="162A098B"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find that as a result of the 1</w:t>
      </w:r>
      <w:r w:rsidRPr="00D72D51">
        <w:rPr>
          <w:vertAlign w:val="superscript"/>
        </w:rPr>
        <w:t>st</w:t>
      </w:r>
      <w:r w:rsidRPr="00D72D51">
        <w:t xml:space="preserve"> Defendant’s negligence and/or breach of duties, the Plaintiff had to apply brakes abruptly in order to stop the Bus immediately, such that collusion could be avoided</w:t>
      </w:r>
      <w:r w:rsidR="0027512B">
        <w:t xml:space="preserve">.  </w:t>
      </w:r>
      <w:r w:rsidRPr="00D72D51">
        <w:t>I also find that the Plaintiff was reasonable, and he could not be criticized</w:t>
      </w:r>
      <w:r w:rsidR="0027512B">
        <w:t xml:space="preserve">.  </w:t>
      </w:r>
      <w:r w:rsidRPr="00D72D51">
        <w:t>I accordingly reject the Defendants’ contention on contributory negligence</w:t>
      </w:r>
      <w:r w:rsidR="0027512B">
        <w:t xml:space="preserve">.  </w:t>
      </w:r>
    </w:p>
    <w:p w14:paraId="56255450"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1206E61" w14:textId="17ED942C"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For all the above reasons, I hold that the 1</w:t>
      </w:r>
      <w:r w:rsidRPr="00D72D51">
        <w:rPr>
          <w:vertAlign w:val="superscript"/>
        </w:rPr>
        <w:t>st</w:t>
      </w:r>
      <w:r w:rsidRPr="00D72D51">
        <w:t xml:space="preserve"> Defendant is liable to the Plaintiff for damages</w:t>
      </w:r>
      <w:r w:rsidR="0027512B">
        <w:t xml:space="preserve">.  </w:t>
      </w:r>
    </w:p>
    <w:p w14:paraId="04377FF8"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603502F7" w14:textId="77777777" w:rsidR="00D72D51" w:rsidRPr="00BA7CF2" w:rsidRDefault="00D72D51" w:rsidP="00BA7CF2">
      <w:pPr>
        <w:pStyle w:val="ListParagraph"/>
        <w:keepNext/>
        <w:tabs>
          <w:tab w:val="left" w:pos="720"/>
          <w:tab w:val="left" w:pos="1440"/>
        </w:tabs>
        <w:spacing w:line="360" w:lineRule="auto"/>
        <w:ind w:leftChars="0" w:left="0"/>
        <w:jc w:val="both"/>
        <w:rPr>
          <w:rFonts w:ascii="Times New Roman" w:hAnsi="Times New Roman"/>
          <w:b/>
          <w:i/>
          <w:sz w:val="28"/>
          <w:szCs w:val="28"/>
        </w:rPr>
      </w:pPr>
      <w:r w:rsidRPr="00BA7CF2">
        <w:rPr>
          <w:rFonts w:ascii="Times New Roman" w:hAnsi="Times New Roman"/>
          <w:b/>
          <w:i/>
          <w:sz w:val="28"/>
          <w:szCs w:val="28"/>
        </w:rPr>
        <w:t>D2.</w:t>
      </w:r>
      <w:r w:rsidRPr="00BA7CF2">
        <w:rPr>
          <w:rFonts w:ascii="Times New Roman" w:hAnsi="Times New Roman"/>
          <w:b/>
          <w:i/>
          <w:sz w:val="28"/>
          <w:szCs w:val="28"/>
        </w:rPr>
        <w:tab/>
        <w:t>The Liability of the 2</w:t>
      </w:r>
      <w:r w:rsidRPr="00BA7CF2">
        <w:rPr>
          <w:rFonts w:ascii="Times New Roman" w:hAnsi="Times New Roman"/>
          <w:b/>
          <w:i/>
          <w:sz w:val="28"/>
          <w:szCs w:val="28"/>
          <w:vertAlign w:val="superscript"/>
        </w:rPr>
        <w:t>nd</w:t>
      </w:r>
      <w:r w:rsidRPr="00BA7CF2">
        <w:rPr>
          <w:rFonts w:ascii="Times New Roman" w:hAnsi="Times New Roman"/>
          <w:b/>
          <w:i/>
          <w:sz w:val="28"/>
          <w:szCs w:val="28"/>
        </w:rPr>
        <w:t xml:space="preserve"> Defendant </w:t>
      </w:r>
    </w:p>
    <w:p w14:paraId="6CBFAE92" w14:textId="77777777" w:rsidR="00D72D51" w:rsidRPr="00D72D51" w:rsidRDefault="00D72D51" w:rsidP="00BA7CF2">
      <w:pPr>
        <w:pStyle w:val="ListParagraph"/>
        <w:keepNext/>
        <w:tabs>
          <w:tab w:val="left" w:pos="1440"/>
        </w:tabs>
        <w:spacing w:line="360" w:lineRule="auto"/>
        <w:ind w:left="560"/>
        <w:jc w:val="both"/>
        <w:rPr>
          <w:rFonts w:ascii="Times New Roman" w:hAnsi="Times New Roman"/>
          <w:sz w:val="28"/>
          <w:szCs w:val="28"/>
        </w:rPr>
      </w:pPr>
    </w:p>
    <w:p w14:paraId="10990603" w14:textId="6E2EE413" w:rsidR="00D72D51" w:rsidRPr="00D72D51" w:rsidRDefault="00D72D51" w:rsidP="00BA7CF2">
      <w:pPr>
        <w:keepNext/>
        <w:numPr>
          <w:ilvl w:val="0"/>
          <w:numId w:val="6"/>
        </w:numPr>
        <w:tabs>
          <w:tab w:val="clear" w:pos="4320"/>
          <w:tab w:val="clear" w:pos="9072"/>
        </w:tabs>
        <w:snapToGrid/>
        <w:spacing w:line="360" w:lineRule="auto"/>
        <w:ind w:left="0" w:firstLine="0"/>
        <w:jc w:val="both"/>
      </w:pPr>
      <w:r w:rsidRPr="00D72D51">
        <w:t>However, I am unable to find that the 2</w:t>
      </w:r>
      <w:r w:rsidRPr="00D72D51">
        <w:rPr>
          <w:vertAlign w:val="superscript"/>
        </w:rPr>
        <w:t>nd</w:t>
      </w:r>
      <w:r w:rsidRPr="00D72D51">
        <w:t xml:space="preserve"> Defendant is vicariously liable for the 1</w:t>
      </w:r>
      <w:r w:rsidRPr="00D72D51">
        <w:rPr>
          <w:vertAlign w:val="superscript"/>
        </w:rPr>
        <w:t>st</w:t>
      </w:r>
      <w:r w:rsidRPr="00D72D51">
        <w:t xml:space="preserve"> Defendant’s negligence and/or breach of duties</w:t>
      </w:r>
      <w:r w:rsidR="0027512B">
        <w:t xml:space="preserve">.  </w:t>
      </w:r>
    </w:p>
    <w:p w14:paraId="5988550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E324F92" w14:textId="76653DAC"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lastRenderedPageBreak/>
        <w:t xml:space="preserve">The mere fact that a person permits his close family members to use his vehicle is </w:t>
      </w:r>
      <w:r w:rsidRPr="00D72D51">
        <w:rPr>
          <w:i/>
        </w:rPr>
        <w:t>ipso facto</w:t>
      </w:r>
      <w:r w:rsidRPr="00D72D51">
        <w:t xml:space="preserve"> insufficient to establish various liability: </w:t>
      </w:r>
      <w:r w:rsidRPr="00D72D51">
        <w:rPr>
          <w:i/>
        </w:rPr>
        <w:t xml:space="preserve">Norwood v Navan </w:t>
      </w:r>
      <w:r w:rsidRPr="00D72D51">
        <w:t>[1981] RTR 457 at 461D-K (</w:t>
      </w:r>
      <w:r w:rsidRPr="00D72D51">
        <w:rPr>
          <w:i/>
        </w:rPr>
        <w:t xml:space="preserve">per </w:t>
      </w:r>
      <w:r w:rsidRPr="00D72D51">
        <w:t xml:space="preserve">Ormrod LJ); </w:t>
      </w:r>
      <w:r w:rsidRPr="00D72D51">
        <w:rPr>
          <w:i/>
        </w:rPr>
        <w:t xml:space="preserve">Lau Tat Wing v Lo Oi Ming &amp; Anor </w:t>
      </w:r>
      <w:r w:rsidRPr="00D72D51">
        <w:t>[2018] HKDC 1203 at para 38 (</w:t>
      </w:r>
      <w:r w:rsidRPr="00D72D51">
        <w:rPr>
          <w:i/>
        </w:rPr>
        <w:t xml:space="preserve">per </w:t>
      </w:r>
      <w:r w:rsidRPr="00D72D51">
        <w:t>Deputy District Judge Christopher Chain)</w:t>
      </w:r>
      <w:r w:rsidR="0027512B">
        <w:t xml:space="preserve">.  </w:t>
      </w:r>
    </w:p>
    <w:p w14:paraId="4B237B11"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B350BA6" w14:textId="18C307C1"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present case, there is simply no evidential basis to suggest that the 1</w:t>
      </w:r>
      <w:r w:rsidRPr="00D72D51">
        <w:rPr>
          <w:vertAlign w:val="superscript"/>
        </w:rPr>
        <w:t>st</w:t>
      </w:r>
      <w:r w:rsidRPr="00D72D51">
        <w:t xml:space="preserve"> Defendant acted as the 2</w:t>
      </w:r>
      <w:r w:rsidRPr="00D72D51">
        <w:rPr>
          <w:vertAlign w:val="superscript"/>
        </w:rPr>
        <w:t>nd</w:t>
      </w:r>
      <w:r w:rsidRPr="00D72D51">
        <w:t xml:space="preserve"> Defendant’s agent or servant at the time of the Traffic Incident</w:t>
      </w:r>
      <w:r w:rsidR="0027512B">
        <w:t xml:space="preserve">.  </w:t>
      </w:r>
      <w:r w:rsidRPr="00D72D51">
        <w:t>There is not a shred of evidence showing that the 1</w:t>
      </w:r>
      <w:r w:rsidRPr="00D72D51">
        <w:rPr>
          <w:vertAlign w:val="superscript"/>
        </w:rPr>
        <w:t>st</w:t>
      </w:r>
      <w:r w:rsidRPr="00D72D51">
        <w:t xml:space="preserve"> Defendant were carrying out any task or performing any duty for the 2</w:t>
      </w:r>
      <w:r w:rsidRPr="00D72D51">
        <w:rPr>
          <w:vertAlign w:val="superscript"/>
        </w:rPr>
        <w:t>nd</w:t>
      </w:r>
      <w:r w:rsidRPr="00D72D51">
        <w:t xml:space="preserve"> Defendant</w:t>
      </w:r>
      <w:r w:rsidR="0027512B">
        <w:t xml:space="preserve">.  </w:t>
      </w:r>
      <w:r w:rsidRPr="00D72D51">
        <w:t>I cannot see how I can draw an inference of agency from the mere fact that the 2</w:t>
      </w:r>
      <w:r w:rsidRPr="00D72D51">
        <w:rPr>
          <w:vertAlign w:val="superscript"/>
        </w:rPr>
        <w:t>nd</w:t>
      </w:r>
      <w:r w:rsidRPr="00D72D51">
        <w:t xml:space="preserve"> Defendant paid for the insurance policy in respect of the Private Car that covered the 1</w:t>
      </w:r>
      <w:r w:rsidRPr="00D72D51">
        <w:rPr>
          <w:vertAlign w:val="superscript"/>
        </w:rPr>
        <w:t>st</w:t>
      </w:r>
      <w:r w:rsidRPr="00D72D51">
        <w:t xml:space="preserve"> Defendant as an additional driver</w:t>
      </w:r>
      <w:r w:rsidR="0027512B">
        <w:t xml:space="preserve">.  </w:t>
      </w:r>
      <w:r w:rsidRPr="00D72D51">
        <w:t>This fact merely shows that the 2</w:t>
      </w:r>
      <w:r w:rsidRPr="00D72D51">
        <w:rPr>
          <w:vertAlign w:val="superscript"/>
        </w:rPr>
        <w:t>nd</w:t>
      </w:r>
      <w:r w:rsidRPr="00D72D51">
        <w:t xml:space="preserve"> Defendant permitted the 1</w:t>
      </w:r>
      <w:r w:rsidRPr="00D72D51">
        <w:rPr>
          <w:vertAlign w:val="superscript"/>
        </w:rPr>
        <w:t>st</w:t>
      </w:r>
      <w:r w:rsidR="00BA7CF2">
        <w:t> </w:t>
      </w:r>
      <w:r w:rsidRPr="00D72D51">
        <w:t>Defendant to use the Private Vehicle from time to time</w:t>
      </w:r>
      <w:r w:rsidR="0027512B">
        <w:t xml:space="preserve">.  </w:t>
      </w:r>
    </w:p>
    <w:p w14:paraId="2D0CBC4B"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CA04CAE" w14:textId="7746F6CE" w:rsidR="00D72D51" w:rsidRPr="00D72D51" w:rsidRDefault="0027512B" w:rsidP="00BD3AE4">
      <w:pPr>
        <w:numPr>
          <w:ilvl w:val="0"/>
          <w:numId w:val="6"/>
        </w:numPr>
        <w:tabs>
          <w:tab w:val="clear" w:pos="4320"/>
          <w:tab w:val="clear" w:pos="9072"/>
        </w:tabs>
        <w:snapToGrid/>
        <w:spacing w:line="360" w:lineRule="auto"/>
        <w:ind w:left="0" w:firstLine="0"/>
        <w:jc w:val="both"/>
      </w:pPr>
      <w:r>
        <w:t xml:space="preserve">Mr. </w:t>
      </w:r>
      <w:r w:rsidR="00D72D51" w:rsidRPr="00D72D51">
        <w:t>Tam fairly accepts that the evidence is thin</w:t>
      </w:r>
      <w:r>
        <w:t xml:space="preserve">.  </w:t>
      </w:r>
      <w:r w:rsidR="00D72D51" w:rsidRPr="00D72D51">
        <w:t>This is an understatement</w:t>
      </w:r>
      <w:r>
        <w:t xml:space="preserve">.  </w:t>
      </w:r>
      <w:r w:rsidR="00D72D51" w:rsidRPr="00D72D51">
        <w:t>I am afraid to point out that the Plaintiff’s case against the 2</w:t>
      </w:r>
      <w:r w:rsidR="00D72D51" w:rsidRPr="00D72D51">
        <w:rPr>
          <w:vertAlign w:val="superscript"/>
        </w:rPr>
        <w:t>nd</w:t>
      </w:r>
      <w:r w:rsidR="00D72D51" w:rsidRPr="00D72D51">
        <w:t xml:space="preserve"> Defendant is completely hollow</w:t>
      </w:r>
      <w:r>
        <w:t xml:space="preserve">.  </w:t>
      </w:r>
    </w:p>
    <w:p w14:paraId="0CAA9B5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815E9D8"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During cross-examination, the 2</w:t>
      </w:r>
      <w:r w:rsidRPr="00D72D51">
        <w:rPr>
          <w:vertAlign w:val="superscript"/>
        </w:rPr>
        <w:t>nd</w:t>
      </w:r>
      <w:r w:rsidRPr="00D72D51">
        <w:t xml:space="preserve"> Defendant told the Court that:- </w:t>
      </w:r>
    </w:p>
    <w:p w14:paraId="4BB8AE67"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7078255" w14:textId="718894D9" w:rsidR="00D72D51" w:rsidRPr="00D72D51" w:rsidRDefault="00BA7CF2" w:rsidP="00BA7CF2">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sidR="00D72D51" w:rsidRPr="00D72D51">
        <w:rPr>
          <w:rFonts w:ascii="Times New Roman" w:hAnsi="Times New Roman"/>
          <w:sz w:val="28"/>
          <w:szCs w:val="28"/>
        </w:rPr>
        <w:t>Members of his family, including the 1</w:t>
      </w:r>
      <w:r w:rsidR="00D72D51" w:rsidRPr="00D72D51">
        <w:rPr>
          <w:rFonts w:ascii="Times New Roman" w:hAnsi="Times New Roman"/>
          <w:sz w:val="28"/>
          <w:szCs w:val="28"/>
          <w:vertAlign w:val="superscript"/>
        </w:rPr>
        <w:t>st</w:t>
      </w:r>
      <w:r w:rsidR="00D72D51" w:rsidRPr="00D72D51">
        <w:rPr>
          <w:rFonts w:ascii="Times New Roman" w:hAnsi="Times New Roman"/>
          <w:sz w:val="28"/>
          <w:szCs w:val="28"/>
        </w:rPr>
        <w:t xml:space="preserve"> Defendant and himself, lived in the same residential complex (but in different units)</w:t>
      </w:r>
      <w:r w:rsidR="0027512B">
        <w:rPr>
          <w:rFonts w:ascii="Times New Roman" w:hAnsi="Times New Roman"/>
          <w:sz w:val="28"/>
          <w:szCs w:val="28"/>
        </w:rPr>
        <w:t xml:space="preserve">.  </w:t>
      </w:r>
      <w:r w:rsidR="00D72D51" w:rsidRPr="00D72D51">
        <w:rPr>
          <w:rFonts w:ascii="Times New Roman" w:hAnsi="Times New Roman"/>
          <w:sz w:val="28"/>
          <w:szCs w:val="28"/>
        </w:rPr>
        <w:t>His family had two cars (one of which was the Private Car)</w:t>
      </w:r>
      <w:r w:rsidR="0027512B">
        <w:rPr>
          <w:rFonts w:ascii="Times New Roman" w:hAnsi="Times New Roman"/>
          <w:sz w:val="28"/>
          <w:szCs w:val="28"/>
        </w:rPr>
        <w:t xml:space="preserve">.  </w:t>
      </w:r>
      <w:r w:rsidR="00D72D51" w:rsidRPr="00D72D51">
        <w:rPr>
          <w:rFonts w:ascii="Times New Roman" w:hAnsi="Times New Roman"/>
          <w:sz w:val="28"/>
          <w:szCs w:val="28"/>
        </w:rPr>
        <w:t>Whilst the 2</w:t>
      </w:r>
      <w:r w:rsidR="00D72D51" w:rsidRPr="00D72D51">
        <w:rPr>
          <w:rFonts w:ascii="Times New Roman" w:hAnsi="Times New Roman"/>
          <w:sz w:val="28"/>
          <w:szCs w:val="28"/>
          <w:vertAlign w:val="superscript"/>
        </w:rPr>
        <w:t>nd</w:t>
      </w:r>
      <w:r w:rsidR="00D72D51" w:rsidRPr="00D72D51">
        <w:rPr>
          <w:rFonts w:ascii="Times New Roman" w:hAnsi="Times New Roman"/>
          <w:sz w:val="28"/>
          <w:szCs w:val="28"/>
        </w:rPr>
        <w:t xml:space="preserve"> Defendant and the </w:t>
      </w:r>
      <w:r w:rsidR="00D72D51" w:rsidRPr="00D72D51">
        <w:rPr>
          <w:rFonts w:ascii="Times New Roman" w:hAnsi="Times New Roman"/>
          <w:sz w:val="28"/>
          <w:szCs w:val="28"/>
        </w:rPr>
        <w:lastRenderedPageBreak/>
        <w:t>Defendants’ father paid the majority of the expenses, the 1</w:t>
      </w:r>
      <w:r w:rsidR="00D72D51" w:rsidRPr="00D72D51">
        <w:rPr>
          <w:rFonts w:ascii="Times New Roman" w:hAnsi="Times New Roman"/>
          <w:sz w:val="28"/>
          <w:szCs w:val="28"/>
          <w:vertAlign w:val="superscript"/>
        </w:rPr>
        <w:t>st</w:t>
      </w:r>
      <w:r w:rsidR="00D72D51" w:rsidRPr="00D72D51">
        <w:rPr>
          <w:rFonts w:ascii="Times New Roman" w:hAnsi="Times New Roman"/>
          <w:sz w:val="28"/>
          <w:szCs w:val="28"/>
        </w:rPr>
        <w:t xml:space="preserve"> Defendant also made some contribution</w:t>
      </w:r>
      <w:r w:rsidR="0027512B">
        <w:rPr>
          <w:rFonts w:ascii="Times New Roman" w:hAnsi="Times New Roman"/>
          <w:sz w:val="28"/>
          <w:szCs w:val="28"/>
        </w:rPr>
        <w:t xml:space="preserve">.  </w:t>
      </w:r>
    </w:p>
    <w:p w14:paraId="461FB359" w14:textId="77777777" w:rsidR="00D72D51" w:rsidRPr="00D72D51" w:rsidRDefault="00D72D51" w:rsidP="00BA7CF2">
      <w:pPr>
        <w:pStyle w:val="ListParagraph"/>
        <w:spacing w:line="360" w:lineRule="auto"/>
        <w:ind w:left="1280" w:hanging="720"/>
        <w:jc w:val="both"/>
        <w:rPr>
          <w:rFonts w:ascii="Times New Roman" w:hAnsi="Times New Roman"/>
          <w:sz w:val="28"/>
          <w:szCs w:val="28"/>
        </w:rPr>
      </w:pPr>
    </w:p>
    <w:p w14:paraId="49302736" w14:textId="4CA4C535" w:rsidR="00D72D51" w:rsidRPr="00D72D51" w:rsidRDefault="00BA7CF2" w:rsidP="00BA7CF2">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r w:rsidR="00D72D51" w:rsidRPr="00D72D51">
        <w:rPr>
          <w:rFonts w:ascii="Times New Roman" w:hAnsi="Times New Roman"/>
          <w:sz w:val="28"/>
          <w:szCs w:val="28"/>
        </w:rPr>
        <w:t>He was the school manager of a kindergarten in Kowloon, which involved investments from his family as well as outsiders</w:t>
      </w:r>
      <w:r w:rsidR="0027512B">
        <w:rPr>
          <w:rFonts w:ascii="Times New Roman" w:hAnsi="Times New Roman"/>
          <w:sz w:val="28"/>
          <w:szCs w:val="28"/>
        </w:rPr>
        <w:t xml:space="preserve">.  </w:t>
      </w:r>
      <w:r w:rsidR="00D72D51" w:rsidRPr="00D72D51">
        <w:rPr>
          <w:rFonts w:ascii="Times New Roman" w:hAnsi="Times New Roman"/>
          <w:sz w:val="28"/>
          <w:szCs w:val="28"/>
        </w:rPr>
        <w:t xml:space="preserve">He received salaries from the kindergarten, but </w:t>
      </w:r>
      <w:r w:rsidR="00D72D51" w:rsidRPr="00D72D51">
        <w:rPr>
          <w:rFonts w:ascii="Times New Roman" w:hAnsi="Times New Roman"/>
          <w:i/>
          <w:sz w:val="28"/>
          <w:szCs w:val="28"/>
        </w:rPr>
        <w:t xml:space="preserve">not </w:t>
      </w:r>
      <w:r w:rsidR="00D72D51" w:rsidRPr="00D72D51">
        <w:rPr>
          <w:rFonts w:ascii="Times New Roman" w:hAnsi="Times New Roman"/>
          <w:sz w:val="28"/>
          <w:szCs w:val="28"/>
        </w:rPr>
        <w:t>subsidies for vehicle expenses</w:t>
      </w:r>
      <w:r w:rsidR="0027512B">
        <w:rPr>
          <w:rFonts w:ascii="Times New Roman" w:hAnsi="Times New Roman"/>
          <w:sz w:val="28"/>
          <w:szCs w:val="28"/>
        </w:rPr>
        <w:t xml:space="preserve">.  </w:t>
      </w:r>
      <w:r w:rsidR="00D72D51" w:rsidRPr="00D72D51">
        <w:rPr>
          <w:rFonts w:ascii="Times New Roman" w:hAnsi="Times New Roman"/>
          <w:sz w:val="28"/>
          <w:szCs w:val="28"/>
        </w:rPr>
        <w:t>Whilst the 1</w:t>
      </w:r>
      <w:r w:rsidR="00D72D51" w:rsidRPr="00D72D51">
        <w:rPr>
          <w:rFonts w:ascii="Times New Roman" w:hAnsi="Times New Roman"/>
          <w:sz w:val="28"/>
          <w:szCs w:val="28"/>
          <w:vertAlign w:val="superscript"/>
        </w:rPr>
        <w:t>st</w:t>
      </w:r>
      <w:r w:rsidR="00D72D51" w:rsidRPr="00D72D51">
        <w:rPr>
          <w:rFonts w:ascii="Times New Roman" w:hAnsi="Times New Roman"/>
          <w:sz w:val="28"/>
          <w:szCs w:val="28"/>
        </w:rPr>
        <w:t xml:space="preserve"> Defendant worked as an IT manager for the same kindergarten that employed him, the 1</w:t>
      </w:r>
      <w:r w:rsidR="00D72D51" w:rsidRPr="00D72D51">
        <w:rPr>
          <w:rFonts w:ascii="Times New Roman" w:hAnsi="Times New Roman"/>
          <w:sz w:val="28"/>
          <w:szCs w:val="28"/>
          <w:vertAlign w:val="superscript"/>
        </w:rPr>
        <w:t>st</w:t>
      </w:r>
      <w:r w:rsidR="00D72D51" w:rsidRPr="00D72D51">
        <w:rPr>
          <w:rFonts w:ascii="Times New Roman" w:hAnsi="Times New Roman"/>
          <w:sz w:val="28"/>
          <w:szCs w:val="28"/>
        </w:rPr>
        <w:t xml:space="preserve"> Defendant reported to the principal of the kindergarten (</w:t>
      </w:r>
      <w:r w:rsidR="00D72D51" w:rsidRPr="00D72D51">
        <w:rPr>
          <w:rFonts w:ascii="Times New Roman" w:hAnsi="Times New Roman"/>
          <w:i/>
          <w:sz w:val="28"/>
          <w:szCs w:val="28"/>
        </w:rPr>
        <w:t xml:space="preserve">not </w:t>
      </w:r>
      <w:r w:rsidR="00D72D51" w:rsidRPr="00D72D51">
        <w:rPr>
          <w:rFonts w:ascii="Times New Roman" w:hAnsi="Times New Roman"/>
          <w:sz w:val="28"/>
          <w:szCs w:val="28"/>
        </w:rPr>
        <w:t>himself)</w:t>
      </w:r>
      <w:r w:rsidR="0027512B">
        <w:rPr>
          <w:rFonts w:ascii="Times New Roman" w:hAnsi="Times New Roman"/>
          <w:sz w:val="28"/>
          <w:szCs w:val="28"/>
        </w:rPr>
        <w:t xml:space="preserve">.  </w:t>
      </w:r>
    </w:p>
    <w:p w14:paraId="575D203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AA93FB6" w14:textId="4F6B181C"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It appears to me that the 2</w:t>
      </w:r>
      <w:r w:rsidRPr="00D72D51">
        <w:rPr>
          <w:vertAlign w:val="superscript"/>
        </w:rPr>
        <w:t>nd</w:t>
      </w:r>
      <w:r w:rsidRPr="00D72D51">
        <w:t xml:space="preserve"> Defendant was a truthful and honest witness who had nothing to hide</w:t>
      </w:r>
      <w:r w:rsidR="0027512B">
        <w:t xml:space="preserve">.  </w:t>
      </w:r>
      <w:r w:rsidRPr="00D72D51">
        <w:t>His evidence was direct and succinct</w:t>
      </w:r>
      <w:r w:rsidR="0027512B">
        <w:t xml:space="preserve">.  </w:t>
      </w:r>
      <w:r w:rsidRPr="00D72D51">
        <w:t>I accept the 2</w:t>
      </w:r>
      <w:r w:rsidRPr="00D72D51">
        <w:rPr>
          <w:vertAlign w:val="superscript"/>
        </w:rPr>
        <w:t>nd</w:t>
      </w:r>
      <w:r w:rsidRPr="00D72D51">
        <w:t xml:space="preserve"> Defendant’s evidence.</w:t>
      </w:r>
    </w:p>
    <w:p w14:paraId="39FDF445"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E90DC06" w14:textId="521FEADD"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On the evidence, there is plainly no room to contend a relationship of agency existed between the 1</w:t>
      </w:r>
      <w:r w:rsidRPr="00D72D51">
        <w:rPr>
          <w:vertAlign w:val="superscript"/>
        </w:rPr>
        <w:t>st</w:t>
      </w:r>
      <w:r w:rsidRPr="00D72D51">
        <w:t xml:space="preserve"> and 2</w:t>
      </w:r>
      <w:r w:rsidRPr="00D72D51">
        <w:rPr>
          <w:vertAlign w:val="superscript"/>
        </w:rPr>
        <w:t>nd</w:t>
      </w:r>
      <w:r w:rsidRPr="00D72D51">
        <w:t xml:space="preserve"> Defendants</w:t>
      </w:r>
      <w:r w:rsidR="0027512B">
        <w:t xml:space="preserve">.  </w:t>
      </w:r>
      <w:r w:rsidRPr="00D72D51">
        <w:t>As such, the 2</w:t>
      </w:r>
      <w:r w:rsidRPr="00D72D51">
        <w:rPr>
          <w:vertAlign w:val="superscript"/>
        </w:rPr>
        <w:t>nd</w:t>
      </w:r>
      <w:r w:rsidRPr="00D72D51">
        <w:t xml:space="preserve"> Defendant could not be vicariously liable for the 1</w:t>
      </w:r>
      <w:r w:rsidRPr="00D72D51">
        <w:rPr>
          <w:vertAlign w:val="superscript"/>
        </w:rPr>
        <w:t>st</w:t>
      </w:r>
      <w:r w:rsidRPr="00D72D51">
        <w:t xml:space="preserve"> Defendant’s negligence and/or breach of duties</w:t>
      </w:r>
      <w:r w:rsidR="0027512B">
        <w:t xml:space="preserve">.  </w:t>
      </w:r>
    </w:p>
    <w:p w14:paraId="7655ADAA"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FF44AA4" w14:textId="1ADB93C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accordingly dismiss the Plaintiff’s claims against the 2</w:t>
      </w:r>
      <w:r w:rsidRPr="00D72D51">
        <w:rPr>
          <w:vertAlign w:val="superscript"/>
        </w:rPr>
        <w:t>nd</w:t>
      </w:r>
      <w:r w:rsidR="0027512B">
        <w:t> </w:t>
      </w:r>
      <w:r w:rsidRPr="00D72D51">
        <w:t>Defendant</w:t>
      </w:r>
      <w:r w:rsidR="0027512B">
        <w:t xml:space="preserve">.  </w:t>
      </w:r>
    </w:p>
    <w:p w14:paraId="69E06764" w14:textId="77777777" w:rsidR="00D72D51" w:rsidRPr="00D72D51" w:rsidRDefault="00D72D51" w:rsidP="00D72D51">
      <w:pPr>
        <w:spacing w:line="360" w:lineRule="auto"/>
        <w:jc w:val="both"/>
      </w:pPr>
    </w:p>
    <w:p w14:paraId="60EB6428" w14:textId="77777777" w:rsidR="00D72D51" w:rsidRPr="00BA7CF2" w:rsidRDefault="00D72D51" w:rsidP="002A366B">
      <w:pPr>
        <w:keepNext/>
        <w:tabs>
          <w:tab w:val="clear" w:pos="4320"/>
          <w:tab w:val="clear" w:pos="9072"/>
          <w:tab w:val="left" w:pos="720"/>
        </w:tabs>
        <w:snapToGrid/>
        <w:spacing w:line="360" w:lineRule="auto"/>
        <w:jc w:val="both"/>
        <w:rPr>
          <w:b/>
          <w:i/>
        </w:rPr>
      </w:pPr>
      <w:r w:rsidRPr="00BA7CF2">
        <w:rPr>
          <w:b/>
          <w:i/>
        </w:rPr>
        <w:lastRenderedPageBreak/>
        <w:t xml:space="preserve">QUANTUM </w:t>
      </w:r>
    </w:p>
    <w:p w14:paraId="416E43E6" w14:textId="77777777" w:rsidR="00D72D51" w:rsidRPr="00BA7CF2" w:rsidRDefault="00D72D51" w:rsidP="002A366B">
      <w:pPr>
        <w:pStyle w:val="ListParagraph"/>
        <w:keepNext/>
        <w:tabs>
          <w:tab w:val="left" w:pos="720"/>
          <w:tab w:val="left" w:pos="1440"/>
        </w:tabs>
        <w:spacing w:line="360" w:lineRule="auto"/>
        <w:ind w:left="560"/>
        <w:jc w:val="both"/>
        <w:rPr>
          <w:rFonts w:ascii="Times New Roman" w:hAnsi="Times New Roman"/>
          <w:i/>
          <w:sz w:val="28"/>
          <w:szCs w:val="28"/>
        </w:rPr>
      </w:pPr>
    </w:p>
    <w:p w14:paraId="3E2FA193" w14:textId="77777777" w:rsidR="00D72D51" w:rsidRPr="00BA7CF2" w:rsidRDefault="00D72D51" w:rsidP="002A366B">
      <w:pPr>
        <w:pStyle w:val="ListParagraph"/>
        <w:keepNext/>
        <w:tabs>
          <w:tab w:val="left" w:pos="720"/>
          <w:tab w:val="left" w:pos="1440"/>
        </w:tabs>
        <w:spacing w:line="360" w:lineRule="auto"/>
        <w:ind w:leftChars="0" w:left="0"/>
        <w:jc w:val="both"/>
        <w:rPr>
          <w:rFonts w:ascii="Times New Roman" w:hAnsi="Times New Roman"/>
          <w:b/>
          <w:i/>
          <w:sz w:val="28"/>
          <w:szCs w:val="28"/>
        </w:rPr>
      </w:pPr>
      <w:r w:rsidRPr="00BA7CF2">
        <w:rPr>
          <w:rFonts w:ascii="Times New Roman" w:hAnsi="Times New Roman"/>
          <w:b/>
          <w:i/>
          <w:sz w:val="28"/>
          <w:szCs w:val="28"/>
        </w:rPr>
        <w:t>E1.</w:t>
      </w:r>
      <w:r w:rsidRPr="00BA7CF2">
        <w:rPr>
          <w:rFonts w:ascii="Times New Roman" w:hAnsi="Times New Roman"/>
          <w:b/>
          <w:i/>
          <w:sz w:val="28"/>
          <w:szCs w:val="28"/>
        </w:rPr>
        <w:tab/>
        <w:t xml:space="preserve">Causation </w:t>
      </w:r>
    </w:p>
    <w:p w14:paraId="44566822" w14:textId="77777777" w:rsidR="00D72D51" w:rsidRPr="00D72D51" w:rsidRDefault="00D72D51" w:rsidP="002A366B">
      <w:pPr>
        <w:pStyle w:val="ListParagraph"/>
        <w:keepNext/>
        <w:tabs>
          <w:tab w:val="left" w:pos="1440"/>
        </w:tabs>
        <w:spacing w:line="360" w:lineRule="auto"/>
        <w:ind w:left="560"/>
        <w:jc w:val="both"/>
        <w:rPr>
          <w:rFonts w:ascii="Times New Roman" w:hAnsi="Times New Roman"/>
          <w:sz w:val="28"/>
          <w:szCs w:val="28"/>
        </w:rPr>
      </w:pPr>
    </w:p>
    <w:p w14:paraId="41E5B120" w14:textId="557343A5" w:rsidR="00D72D51" w:rsidRPr="00D72D51" w:rsidRDefault="00D72D51" w:rsidP="002A366B">
      <w:pPr>
        <w:keepNext/>
        <w:numPr>
          <w:ilvl w:val="0"/>
          <w:numId w:val="6"/>
        </w:numPr>
        <w:tabs>
          <w:tab w:val="clear" w:pos="4320"/>
          <w:tab w:val="clear" w:pos="9072"/>
        </w:tabs>
        <w:snapToGrid/>
        <w:spacing w:line="360" w:lineRule="auto"/>
        <w:ind w:left="0" w:firstLine="0"/>
        <w:jc w:val="both"/>
      </w:pPr>
      <w:r w:rsidRPr="00D72D51">
        <w:t xml:space="preserve">In considering the disagreement between the medical experts of the parties on the question of causation, I bear in mind the guidance given by the Court of Appeal in </w:t>
      </w:r>
      <w:r w:rsidRPr="00D72D51">
        <w:rPr>
          <w:i/>
        </w:rPr>
        <w:t>Lee Kin-kai v Ocean Tramping Co Ltd t/a Ocean Tramping Workshop</w:t>
      </w:r>
      <w:r w:rsidRPr="00D72D51">
        <w:t xml:space="preserve"> [1991] 2 HKLR 232 on the approach</w:t>
      </w:r>
      <w:r w:rsidR="0027512B">
        <w:t xml:space="preserve">.  </w:t>
      </w:r>
    </w:p>
    <w:p w14:paraId="23C8EB20" w14:textId="77777777" w:rsidR="00D72D51" w:rsidRPr="00D72D51" w:rsidRDefault="00D72D51" w:rsidP="00D72D51">
      <w:pPr>
        <w:spacing w:line="360" w:lineRule="auto"/>
        <w:jc w:val="both"/>
      </w:pPr>
    </w:p>
    <w:p w14:paraId="6DF0DD93"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In </w:t>
      </w:r>
      <w:r w:rsidRPr="00D72D51">
        <w:rPr>
          <w:i/>
        </w:rPr>
        <w:t xml:space="preserve">Wong Pou Yin Kennie v Maxim’s Caterers Ltd </w:t>
      </w:r>
      <w:r w:rsidRPr="00D72D51">
        <w:t>(HCPI 753/2009, 11</w:t>
      </w:r>
      <w:r w:rsidRPr="00D72D51">
        <w:rPr>
          <w:vertAlign w:val="superscript"/>
        </w:rPr>
        <w:t>th</w:t>
      </w:r>
      <w:r w:rsidRPr="00D72D51">
        <w:t xml:space="preserve"> May 2012) at para 38, To J stated:- </w:t>
      </w:r>
    </w:p>
    <w:p w14:paraId="4C713E0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F653C21" w14:textId="0EC3A632" w:rsidR="00D72D51" w:rsidRPr="00BA7CF2" w:rsidRDefault="00D72D51" w:rsidP="00BA7CF2">
      <w:pPr>
        <w:pStyle w:val="ListParagraph"/>
        <w:tabs>
          <w:tab w:val="left" w:pos="1440"/>
        </w:tabs>
        <w:ind w:leftChars="0" w:left="1440" w:right="749"/>
        <w:jc w:val="both"/>
        <w:rPr>
          <w:rFonts w:ascii="Times New Roman" w:hAnsi="Times New Roman"/>
        </w:rPr>
      </w:pPr>
      <w:r w:rsidRPr="00BA7CF2">
        <w:rPr>
          <w:rFonts w:ascii="Times New Roman" w:hAnsi="Times New Roman"/>
        </w:rPr>
        <w:t>“…Causation is essentially a matter for the judge and not doctors</w:t>
      </w:r>
      <w:r w:rsidR="0027512B">
        <w:rPr>
          <w:rFonts w:ascii="Times New Roman" w:hAnsi="Times New Roman"/>
        </w:rPr>
        <w:t xml:space="preserve">.  </w:t>
      </w:r>
      <w:r w:rsidRPr="00BA7CF2">
        <w:rPr>
          <w:rFonts w:ascii="Times New Roman" w:hAnsi="Times New Roman"/>
          <w:b/>
          <w:u w:val="single"/>
        </w:rPr>
        <w:t>The judge will be assisted by medical evidence but is not bound by it</w:t>
      </w:r>
      <w:r w:rsidR="0027512B">
        <w:rPr>
          <w:rFonts w:ascii="Times New Roman" w:hAnsi="Times New Roman"/>
          <w:b/>
          <w:u w:val="single"/>
        </w:rPr>
        <w:t xml:space="preserve">.  </w:t>
      </w:r>
      <w:r w:rsidRPr="00BA7CF2">
        <w:rPr>
          <w:rFonts w:ascii="Times New Roman" w:hAnsi="Times New Roman"/>
          <w:b/>
          <w:u w:val="single"/>
        </w:rPr>
        <w:t>The law and medicine apply different standards as regards causation</w:t>
      </w:r>
      <w:r w:rsidR="0027512B">
        <w:rPr>
          <w:rFonts w:ascii="Times New Roman" w:hAnsi="Times New Roman"/>
          <w:b/>
          <w:u w:val="single"/>
        </w:rPr>
        <w:t xml:space="preserve">.  </w:t>
      </w:r>
      <w:r w:rsidRPr="00BA7CF2">
        <w:rPr>
          <w:rFonts w:ascii="Times New Roman" w:hAnsi="Times New Roman"/>
        </w:rPr>
        <w:t>Doctors practise the science of aetiology</w:t>
      </w:r>
      <w:r w:rsidR="0027512B">
        <w:rPr>
          <w:rFonts w:ascii="Times New Roman" w:hAnsi="Times New Roman"/>
        </w:rPr>
        <w:t xml:space="preserve">.  </w:t>
      </w:r>
      <w:r w:rsidRPr="00BA7CF2">
        <w:rPr>
          <w:rFonts w:ascii="Times New Roman" w:hAnsi="Times New Roman"/>
        </w:rPr>
        <w:t>They look for clinical cause or irrefragable chain of causation which is to be proved beyond reasonable doubt</w:t>
      </w:r>
      <w:r w:rsidR="0027512B">
        <w:rPr>
          <w:rFonts w:ascii="Times New Roman" w:hAnsi="Times New Roman"/>
        </w:rPr>
        <w:t xml:space="preserve">.  </w:t>
      </w:r>
      <w:r w:rsidRPr="00BA7CF2">
        <w:rPr>
          <w:rFonts w:ascii="Times New Roman" w:hAnsi="Times New Roman"/>
        </w:rPr>
        <w:t xml:space="preserve">But, </w:t>
      </w:r>
      <w:r w:rsidRPr="00BA7CF2">
        <w:rPr>
          <w:rFonts w:ascii="Times New Roman" w:hAnsi="Times New Roman"/>
          <w:b/>
          <w:u w:val="single"/>
        </w:rPr>
        <w:t>in law there is causation if it is shown on a balance of probabilities that the accident was a substantial contributing cause of the injury</w:t>
      </w:r>
      <w:r w:rsidR="0027512B">
        <w:rPr>
          <w:rFonts w:ascii="Times New Roman" w:hAnsi="Times New Roman"/>
          <w:b/>
          <w:u w:val="single"/>
        </w:rPr>
        <w:t xml:space="preserve">.  </w:t>
      </w:r>
      <w:r w:rsidRPr="00BA7CF2">
        <w:rPr>
          <w:rFonts w:ascii="Times New Roman" w:hAnsi="Times New Roman"/>
          <w:b/>
          <w:u w:val="single"/>
        </w:rPr>
        <w:t>It does not need to be the sole cause</w:t>
      </w:r>
      <w:r w:rsidR="0027512B">
        <w:rPr>
          <w:rFonts w:ascii="Times New Roman" w:hAnsi="Times New Roman"/>
          <w:b/>
          <w:u w:val="single"/>
        </w:rPr>
        <w:t xml:space="preserve">.  </w:t>
      </w:r>
      <w:r w:rsidRPr="00BA7CF2">
        <w:rPr>
          <w:rFonts w:ascii="Times New Roman" w:hAnsi="Times New Roman"/>
          <w:b/>
          <w:u w:val="single"/>
        </w:rPr>
        <w:t> In considering causation, the judge is bound to use common sense.</w:t>
      </w:r>
      <w:r w:rsidRPr="00BA7CF2">
        <w:rPr>
          <w:rFonts w:ascii="Times New Roman" w:hAnsi="Times New Roman"/>
        </w:rPr>
        <w:t xml:space="preserve">” </w:t>
      </w:r>
    </w:p>
    <w:p w14:paraId="59C0908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B769E3B" w14:textId="3DE63F5B"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It is also pertinent to refer to the following propositions in </w:t>
      </w:r>
      <w:r w:rsidRPr="00D72D51">
        <w:rPr>
          <w:i/>
        </w:rPr>
        <w:t xml:space="preserve">Clerk &amp; Lindsell on Torts </w:t>
      </w:r>
      <w:r w:rsidRPr="00D72D51">
        <w:t>(23</w:t>
      </w:r>
      <w:r w:rsidRPr="00D72D51">
        <w:rPr>
          <w:vertAlign w:val="superscript"/>
        </w:rPr>
        <w:t>rd</w:t>
      </w:r>
      <w:r w:rsidRPr="00D72D51">
        <w:t xml:space="preserve"> Ed), para 2-09 and </w:t>
      </w:r>
      <w:r w:rsidRPr="00D72D51">
        <w:rPr>
          <w:i/>
        </w:rPr>
        <w:t xml:space="preserve">Charlesworth &amp; Percy on Negligence </w:t>
      </w:r>
      <w:r w:rsidRPr="00D72D51">
        <w:t>(</w:t>
      </w:r>
      <w:r w:rsidR="00E7247E">
        <w:t>15</w:t>
      </w:r>
      <w:r w:rsidR="00E7247E" w:rsidRPr="00364D41">
        <w:rPr>
          <w:vertAlign w:val="superscript"/>
        </w:rPr>
        <w:t>th</w:t>
      </w:r>
      <w:r w:rsidR="00E7247E">
        <w:t xml:space="preserve"> </w:t>
      </w:r>
      <w:r w:rsidRPr="00D72D51">
        <w:t>Ed), para 5-04</w:t>
      </w:r>
      <w:r w:rsidR="00E7247E">
        <w:t xml:space="preserve">, </w:t>
      </w:r>
      <w:r w:rsidRPr="00D72D51">
        <w:t xml:space="preserve">which were cited in a recent judgment, namely </w:t>
      </w:r>
      <w:r w:rsidRPr="00D72D51">
        <w:rPr>
          <w:i/>
        </w:rPr>
        <w:t>Leung Mui Yi v Fu Hong Society</w:t>
      </w:r>
      <w:r w:rsidRPr="00D72D51">
        <w:t xml:space="preserve"> [2023] HKDC 36, para 85-86 (</w:t>
      </w:r>
      <w:r w:rsidRPr="00D72D51">
        <w:rPr>
          <w:i/>
        </w:rPr>
        <w:t xml:space="preserve">per </w:t>
      </w:r>
      <w:r w:rsidRPr="00D72D51">
        <w:t xml:space="preserve">Deputy District Judge Teresa Wu): </w:t>
      </w:r>
    </w:p>
    <w:p w14:paraId="20A126EF" w14:textId="77777777" w:rsidR="00D72D51" w:rsidRPr="00D72D51" w:rsidRDefault="00D72D51" w:rsidP="00D72D51">
      <w:pPr>
        <w:spacing w:line="360" w:lineRule="auto"/>
        <w:jc w:val="both"/>
      </w:pPr>
    </w:p>
    <w:p w14:paraId="615F6F12" w14:textId="22D97212" w:rsidR="00D72D51" w:rsidRPr="00FC2687" w:rsidRDefault="00BA7CF2" w:rsidP="00BA7CF2">
      <w:pPr>
        <w:pStyle w:val="ListParagraph"/>
        <w:tabs>
          <w:tab w:val="left" w:pos="2160"/>
        </w:tabs>
        <w:ind w:leftChars="0" w:left="1440" w:right="749"/>
        <w:jc w:val="both"/>
        <w:rPr>
          <w:rFonts w:ascii="Times New Roman" w:eastAsia="PMingLiU" w:hAnsi="Times New Roman"/>
        </w:rPr>
      </w:pPr>
      <w:bookmarkStart w:id="1" w:name="p85"/>
      <w:r w:rsidRPr="00FC2687">
        <w:rPr>
          <w:rFonts w:ascii="Times New Roman" w:eastAsia="PMingLiU" w:hAnsi="Times New Roman"/>
        </w:rPr>
        <w:t>“</w:t>
      </w:r>
      <w:r w:rsidR="00D72D51" w:rsidRPr="00FC2687">
        <w:rPr>
          <w:rFonts w:ascii="Times New Roman" w:eastAsia="PMingLiU" w:hAnsi="Times New Roman"/>
        </w:rPr>
        <w:t>85.</w:t>
      </w:r>
      <w:bookmarkEnd w:id="1"/>
      <w:r w:rsidRPr="00FC2687">
        <w:rPr>
          <w:rFonts w:ascii="Times New Roman" w:eastAsia="PMingLiU" w:hAnsi="Times New Roman"/>
        </w:rPr>
        <w:tab/>
      </w:r>
      <w:r w:rsidR="00D72D51" w:rsidRPr="00FC2687">
        <w:rPr>
          <w:rFonts w:ascii="Times New Roman" w:eastAsia="PMingLiU" w:hAnsi="Times New Roman"/>
        </w:rPr>
        <w:t>正如第二被告人強調，原告人承擔舉證責任，須提出足夠證據證明若非因為第二被告人的疏忽，則原告人不會蒙受相關損害，即在建立侵權責任的因果關係中的「若非」標準（</w:t>
      </w:r>
      <w:r w:rsidR="00D72D51" w:rsidRPr="00FC2687">
        <w:rPr>
          <w:rFonts w:ascii="Times New Roman" w:eastAsia="PMingLiU" w:hAnsi="Times New Roman"/>
        </w:rPr>
        <w:t>“but-for” test</w:t>
      </w:r>
      <w:r w:rsidR="00D72D51" w:rsidRPr="00FC2687">
        <w:rPr>
          <w:rFonts w:ascii="Times New Roman" w:eastAsia="PMingLiU" w:hAnsi="Times New Roman"/>
        </w:rPr>
        <w:t>）。</w:t>
      </w:r>
      <w:r w:rsidR="00D72D51" w:rsidRPr="00FC2687">
        <w:rPr>
          <w:rFonts w:ascii="Times New Roman" w:eastAsia="PMingLiU" w:hAnsi="Times New Roman"/>
          <w:iCs/>
        </w:rPr>
        <w:t>Clerk &amp; Lindsell on Torts</w:t>
      </w:r>
      <w:r w:rsidR="00D72D51" w:rsidRPr="00FC2687">
        <w:rPr>
          <w:rFonts w:ascii="Times New Roman" w:eastAsia="PMingLiU" w:hAnsi="Times New Roman"/>
        </w:rPr>
        <w:t xml:space="preserve"> (23</w:t>
      </w:r>
      <w:r w:rsidR="00D72D51" w:rsidRPr="00FC2687">
        <w:rPr>
          <w:rFonts w:ascii="Times New Roman" w:eastAsia="PMingLiU" w:hAnsi="Times New Roman"/>
          <w:vertAlign w:val="superscript"/>
        </w:rPr>
        <w:t>rd</w:t>
      </w:r>
      <w:r w:rsidR="00D72D51" w:rsidRPr="00FC2687">
        <w:rPr>
          <w:rFonts w:ascii="Times New Roman" w:eastAsia="PMingLiU" w:hAnsi="Times New Roman"/>
        </w:rPr>
        <w:t xml:space="preserve"> Ed) §2-09</w:t>
      </w:r>
      <w:r w:rsidR="00D72D51" w:rsidRPr="00FC2687">
        <w:rPr>
          <w:rFonts w:ascii="Times New Roman" w:eastAsia="PMingLiU" w:hAnsi="Times New Roman"/>
        </w:rPr>
        <w:t>對該原則的應用有以下觀察（另見</w:t>
      </w:r>
      <w:r w:rsidR="00D72D51" w:rsidRPr="00FC2687">
        <w:rPr>
          <w:rFonts w:ascii="Times New Roman" w:eastAsia="PMingLiU" w:hAnsi="Times New Roman"/>
        </w:rPr>
        <w:t>§§2-05 &amp; 2-07</w:t>
      </w:r>
      <w:r w:rsidR="00D72D51" w:rsidRPr="00FC2687">
        <w:rPr>
          <w:rFonts w:ascii="Times New Roman" w:eastAsia="PMingLiU" w:hAnsi="Times New Roman"/>
        </w:rPr>
        <w:t>）：</w:t>
      </w:r>
    </w:p>
    <w:p w14:paraId="6B5E8AB4" w14:textId="77777777" w:rsidR="00BA7CF2" w:rsidRPr="00FC2687" w:rsidRDefault="00BA7CF2" w:rsidP="00BA7CF2">
      <w:pPr>
        <w:pStyle w:val="ListParagraph"/>
        <w:ind w:leftChars="0" w:left="1440" w:right="749"/>
        <w:jc w:val="both"/>
        <w:rPr>
          <w:rFonts w:ascii="Times New Roman" w:eastAsia="PMingLiU" w:hAnsi="Times New Roman"/>
        </w:rPr>
      </w:pPr>
    </w:p>
    <w:p w14:paraId="2534F3FC" w14:textId="63E28815" w:rsidR="00D72D51" w:rsidRPr="00FC2687" w:rsidRDefault="00D72D51" w:rsidP="00BA7CF2">
      <w:pPr>
        <w:pStyle w:val="ListParagraph"/>
        <w:ind w:leftChars="0" w:left="1440" w:right="749"/>
        <w:jc w:val="both"/>
        <w:rPr>
          <w:rFonts w:ascii="Times New Roman" w:eastAsia="PMingLiU" w:hAnsi="Times New Roman"/>
        </w:rPr>
      </w:pPr>
      <w:r w:rsidRPr="00FC2687">
        <w:rPr>
          <w:rFonts w:ascii="Times New Roman" w:eastAsia="PMingLiU" w:hAnsi="Times New Roman"/>
        </w:rPr>
        <w:t>“</w:t>
      </w:r>
      <w:r w:rsidRPr="00FC2687">
        <w:rPr>
          <w:rFonts w:ascii="Times New Roman" w:eastAsia="PMingLiU" w:hAnsi="Times New Roman"/>
          <w:b/>
          <w:bCs/>
          <w:u w:val="single"/>
        </w:rPr>
        <w:t>The first step in establishing causation is to eliminate irrelevant causes, and this is the purpose of the ‘but for’ test</w:t>
      </w:r>
      <w:r w:rsidR="0027512B">
        <w:rPr>
          <w:rFonts w:ascii="Times New Roman" w:eastAsia="PMingLiU" w:hAnsi="Times New Roman"/>
        </w:rPr>
        <w:t xml:space="preserve">.  </w:t>
      </w:r>
      <w:r w:rsidRPr="00FC2687">
        <w:rPr>
          <w:rFonts w:ascii="Times New Roman" w:eastAsia="PMingLiU" w:hAnsi="Times New Roman"/>
        </w:rPr>
        <w:t>The courts are concerned, not to identify all of the possible causes of a particular incident, but with the effective cause of the resulting damage in order to assign responsibility for that damage</w:t>
      </w:r>
      <w:r w:rsidR="0027512B">
        <w:rPr>
          <w:rFonts w:ascii="Times New Roman" w:eastAsia="PMingLiU" w:hAnsi="Times New Roman"/>
        </w:rPr>
        <w:t xml:space="preserve">.  </w:t>
      </w:r>
      <w:r w:rsidRPr="00FC2687">
        <w:rPr>
          <w:rFonts w:ascii="Times New Roman" w:eastAsia="PMingLiU" w:hAnsi="Times New Roman"/>
          <w:b/>
          <w:bCs/>
          <w:u w:val="single"/>
        </w:rPr>
        <w:t>The ‘but for’ test asks: would the damage of which the claimant complains have occurred ‘but for’ the negligence (or other wrongdoing) of the defendant? Or to put it more accurately, can the claimant adduce evidence to show that it is more likely than not, more than 50 per cent probable, that ‘but for’ the defendant’s wrongdoing the relevant damage would not have occurred</w:t>
      </w:r>
      <w:r w:rsidR="0027512B">
        <w:rPr>
          <w:rFonts w:ascii="Times New Roman" w:eastAsia="PMingLiU" w:hAnsi="Times New Roman"/>
        </w:rPr>
        <w:t xml:space="preserve">.  </w:t>
      </w:r>
      <w:r w:rsidRPr="00FC2687">
        <w:rPr>
          <w:rFonts w:ascii="Times New Roman" w:eastAsia="PMingLiU" w:hAnsi="Times New Roman"/>
        </w:rPr>
        <w:t>(</w:t>
      </w:r>
      <w:r w:rsidRPr="00FC2687">
        <w:rPr>
          <w:rFonts w:ascii="Times New Roman" w:eastAsia="PMingLiU" w:hAnsi="Times New Roman"/>
          <w:b/>
          <w:bCs/>
        </w:rPr>
        <w:t>粗體底線後加</w:t>
      </w:r>
      <w:r w:rsidRPr="00FC2687">
        <w:rPr>
          <w:rFonts w:ascii="Times New Roman" w:eastAsia="PMingLiU" w:hAnsi="Times New Roman"/>
        </w:rPr>
        <w:t>)”</w:t>
      </w:r>
    </w:p>
    <w:p w14:paraId="4C6839D8" w14:textId="77777777" w:rsidR="00BA7CF2" w:rsidRPr="00FC2687" w:rsidRDefault="00BA7CF2" w:rsidP="00BA7CF2">
      <w:pPr>
        <w:pStyle w:val="ListParagraph"/>
        <w:ind w:leftChars="0" w:left="1440" w:right="749"/>
        <w:jc w:val="both"/>
        <w:rPr>
          <w:rFonts w:ascii="Times New Roman" w:eastAsia="PMingLiU" w:hAnsi="Times New Roman"/>
        </w:rPr>
      </w:pPr>
      <w:bookmarkStart w:id="2" w:name="p86"/>
    </w:p>
    <w:p w14:paraId="7B80DA58" w14:textId="43D79558" w:rsidR="00D72D51" w:rsidRPr="00FC2687" w:rsidRDefault="00D72D51" w:rsidP="00BA7CF2">
      <w:pPr>
        <w:pStyle w:val="ListParagraph"/>
        <w:ind w:leftChars="0" w:left="1440" w:right="749"/>
        <w:jc w:val="both"/>
        <w:rPr>
          <w:rFonts w:ascii="Times New Roman" w:eastAsia="PMingLiU" w:hAnsi="Times New Roman"/>
        </w:rPr>
      </w:pPr>
      <w:r w:rsidRPr="00FC2687">
        <w:rPr>
          <w:rFonts w:ascii="Times New Roman" w:eastAsia="PMingLiU" w:hAnsi="Times New Roman"/>
        </w:rPr>
        <w:t>86.</w:t>
      </w:r>
      <w:bookmarkEnd w:id="2"/>
      <w:r w:rsidR="00BA7CF2" w:rsidRPr="00FC2687">
        <w:rPr>
          <w:rFonts w:ascii="Times New Roman" w:eastAsia="PMingLiU" w:hAnsi="Times New Roman"/>
        </w:rPr>
        <w:tab/>
      </w:r>
      <w:r w:rsidRPr="00FC2687">
        <w:rPr>
          <w:rFonts w:ascii="Times New Roman" w:eastAsia="PMingLiU" w:hAnsi="Times New Roman"/>
        </w:rPr>
        <w:t>雖然原告人不需證明第二被告人的的疏忽是唯一導致她受傷的原因，但她必須證明那是必要的原因。</w:t>
      </w:r>
      <w:r w:rsidRPr="00FC2687">
        <w:rPr>
          <w:rFonts w:ascii="Times New Roman" w:eastAsia="PMingLiU" w:hAnsi="Times New Roman"/>
          <w:iCs/>
        </w:rPr>
        <w:t>Charlesworth &amp; Percy on Negligence</w:t>
      </w:r>
      <w:r w:rsidRPr="00FC2687">
        <w:rPr>
          <w:rFonts w:ascii="Times New Roman" w:eastAsia="PMingLiU" w:hAnsi="Times New Roman"/>
        </w:rPr>
        <w:t xml:space="preserve"> (15</w:t>
      </w:r>
      <w:r w:rsidRPr="00FC2687">
        <w:rPr>
          <w:rFonts w:ascii="Times New Roman" w:eastAsia="PMingLiU" w:hAnsi="Times New Roman"/>
          <w:vertAlign w:val="superscript"/>
        </w:rPr>
        <w:t>th</w:t>
      </w:r>
      <w:r w:rsidRPr="00FC2687">
        <w:rPr>
          <w:rFonts w:ascii="Times New Roman" w:eastAsia="PMingLiU" w:hAnsi="Times New Roman"/>
        </w:rPr>
        <w:t xml:space="preserve"> Ed) §5-04</w:t>
      </w:r>
      <w:r w:rsidRPr="00FC2687">
        <w:rPr>
          <w:rFonts w:ascii="Times New Roman" w:eastAsia="PMingLiU" w:hAnsi="Times New Roman"/>
        </w:rPr>
        <w:t>指出：</w:t>
      </w:r>
    </w:p>
    <w:p w14:paraId="40891E98" w14:textId="77777777" w:rsidR="00BA7CF2" w:rsidRPr="00FC2687" w:rsidRDefault="00BA7CF2" w:rsidP="00BA7CF2">
      <w:pPr>
        <w:pStyle w:val="ListParagraph"/>
        <w:ind w:leftChars="0" w:left="1440" w:right="749"/>
        <w:jc w:val="both"/>
        <w:rPr>
          <w:rFonts w:ascii="Times New Roman" w:eastAsia="PMingLiU" w:hAnsi="Times New Roman"/>
        </w:rPr>
      </w:pPr>
    </w:p>
    <w:p w14:paraId="19454CF8" w14:textId="5D446F4E" w:rsidR="00D72D51" w:rsidRPr="00FC2687" w:rsidRDefault="00D72D51" w:rsidP="00BA7CF2">
      <w:pPr>
        <w:pStyle w:val="ListParagraph"/>
        <w:ind w:leftChars="0" w:left="1440" w:right="749"/>
        <w:jc w:val="both"/>
        <w:rPr>
          <w:rFonts w:ascii="Times New Roman" w:eastAsia="PMingLiU" w:hAnsi="Times New Roman"/>
        </w:rPr>
      </w:pPr>
      <w:r w:rsidRPr="00FC2687">
        <w:rPr>
          <w:rFonts w:ascii="Times New Roman" w:eastAsia="PMingLiU" w:hAnsi="Times New Roman"/>
        </w:rPr>
        <w:t>“The ‘but for’ rule is generally the starting point in proving a causal connection between negligent conduct and the damage suffered</w:t>
      </w:r>
      <w:r w:rsidR="0027512B">
        <w:rPr>
          <w:rFonts w:ascii="Times New Roman" w:eastAsia="PMingLiU" w:hAnsi="Times New Roman"/>
        </w:rPr>
        <w:t xml:space="preserve">.  </w:t>
      </w:r>
      <w:r w:rsidRPr="00FC2687">
        <w:rPr>
          <w:rFonts w:ascii="Times New Roman" w:eastAsia="PMingLiU" w:hAnsi="Times New Roman"/>
          <w:b/>
          <w:bCs/>
          <w:u w:val="single"/>
        </w:rPr>
        <w:t>The claimant seeks to show that but for the defendant’s negligence the injury complained of would not have arisen</w:t>
      </w:r>
      <w:r w:rsidR="0027512B">
        <w:rPr>
          <w:rFonts w:ascii="Times New Roman" w:eastAsia="PMingLiU" w:hAnsi="Times New Roman"/>
          <w:b/>
          <w:bCs/>
          <w:u w:val="single"/>
        </w:rPr>
        <w:t xml:space="preserve">.  </w:t>
      </w:r>
      <w:r w:rsidRPr="00FC2687">
        <w:rPr>
          <w:rFonts w:ascii="Times New Roman" w:eastAsia="PMingLiU" w:hAnsi="Times New Roman"/>
          <w:b/>
          <w:bCs/>
          <w:u w:val="single"/>
        </w:rPr>
        <w:t>If he succeeds, there is no additional requirement to show that the defendant’s negligence was the only, or the single, or even chronologically the last cause of injury</w:t>
      </w:r>
      <w:r w:rsidR="0027512B">
        <w:rPr>
          <w:rFonts w:ascii="Times New Roman" w:eastAsia="PMingLiU" w:hAnsi="Times New Roman"/>
        </w:rPr>
        <w:t xml:space="preserve">.  </w:t>
      </w:r>
      <w:r w:rsidRPr="00FC2687">
        <w:rPr>
          <w:rFonts w:ascii="Times New Roman" w:eastAsia="PMingLiU" w:hAnsi="Times New Roman"/>
        </w:rPr>
        <w:t xml:space="preserve">This threshold ‘but for’ test is based on the presence or absence of one particular type of causal connection: </w:t>
      </w:r>
      <w:r w:rsidRPr="00FC2687">
        <w:rPr>
          <w:rFonts w:ascii="Times New Roman" w:eastAsia="PMingLiU" w:hAnsi="Times New Roman"/>
          <w:b/>
          <w:bCs/>
          <w:u w:val="single"/>
        </w:rPr>
        <w:t>whether the wrongful conduct was a necessary condition of the occurrence of the harm or loss</w:t>
      </w:r>
      <w:r w:rsidR="0027512B">
        <w:rPr>
          <w:rFonts w:ascii="Times New Roman" w:eastAsia="PMingLiU" w:hAnsi="Times New Roman"/>
        </w:rPr>
        <w:t xml:space="preserve">.  </w:t>
      </w:r>
      <w:r w:rsidRPr="00FC2687">
        <w:rPr>
          <w:rFonts w:ascii="Times New Roman" w:eastAsia="PMingLiU" w:hAnsi="Times New Roman"/>
        </w:rPr>
        <w:t>The test does not distinguish between legally relevant and other causes, yet it is not its function to do this</w:t>
      </w:r>
      <w:r w:rsidR="0027512B">
        <w:rPr>
          <w:rFonts w:ascii="Times New Roman" w:eastAsia="PMingLiU" w:hAnsi="Times New Roman"/>
        </w:rPr>
        <w:t xml:space="preserve">.  </w:t>
      </w:r>
      <w:r w:rsidRPr="00FC2687">
        <w:rPr>
          <w:rFonts w:ascii="Times New Roman" w:eastAsia="PMingLiU" w:hAnsi="Times New Roman"/>
          <w:b/>
          <w:bCs/>
          <w:u w:val="single"/>
        </w:rPr>
        <w:t>It identifies whether the conduct in question was a factual cause</w:t>
      </w:r>
      <w:r w:rsidR="0027512B">
        <w:rPr>
          <w:rFonts w:ascii="Times New Roman" w:eastAsia="PMingLiU" w:hAnsi="Times New Roman"/>
        </w:rPr>
        <w:t xml:space="preserve">.  </w:t>
      </w:r>
      <w:r w:rsidRPr="00FC2687">
        <w:rPr>
          <w:rFonts w:ascii="Times New Roman" w:eastAsia="PMingLiU" w:hAnsi="Times New Roman"/>
        </w:rPr>
        <w:t>At this stage we do not need to concern ourselves with all the other factors which combined to produce the total environment in which the damage could happen</w:t>
      </w:r>
      <w:r w:rsidR="0027512B">
        <w:rPr>
          <w:rFonts w:ascii="Times New Roman" w:eastAsia="PMingLiU" w:hAnsi="Times New Roman"/>
        </w:rPr>
        <w:t xml:space="preserve">.  </w:t>
      </w:r>
      <w:r w:rsidRPr="00FC2687">
        <w:rPr>
          <w:rFonts w:ascii="Times New Roman" w:eastAsia="PMingLiU" w:hAnsi="Times New Roman"/>
          <w:b/>
          <w:bCs/>
          <w:u w:val="single"/>
        </w:rPr>
        <w:t>So it is often — and for most purposes correctly — described as a minimum threshold test of causation</w:t>
      </w:r>
      <w:r w:rsidR="0027512B">
        <w:rPr>
          <w:rFonts w:ascii="Times New Roman" w:eastAsia="PMingLiU" w:hAnsi="Times New Roman"/>
        </w:rPr>
        <w:t xml:space="preserve">.  </w:t>
      </w:r>
      <w:r w:rsidRPr="00FC2687">
        <w:rPr>
          <w:rFonts w:ascii="Times New Roman" w:eastAsia="PMingLiU" w:hAnsi="Times New Roman"/>
        </w:rPr>
        <w:t>(</w:t>
      </w:r>
      <w:r w:rsidRPr="00FC2687">
        <w:rPr>
          <w:rFonts w:ascii="Times New Roman" w:eastAsia="PMingLiU" w:hAnsi="Times New Roman"/>
          <w:b/>
          <w:bCs/>
          <w:u w:val="single"/>
        </w:rPr>
        <w:t>粗體底線後加</w:t>
      </w:r>
      <w:r w:rsidRPr="00FC2687">
        <w:rPr>
          <w:rFonts w:ascii="Times New Roman" w:eastAsia="PMingLiU" w:hAnsi="Times New Roman"/>
        </w:rPr>
        <w:t>)”</w:t>
      </w:r>
    </w:p>
    <w:p w14:paraId="12A68842" w14:textId="77777777" w:rsidR="00D72D51" w:rsidRPr="00D72D51" w:rsidRDefault="00D72D51" w:rsidP="00D72D51">
      <w:pPr>
        <w:spacing w:line="360" w:lineRule="auto"/>
        <w:jc w:val="both"/>
      </w:pPr>
    </w:p>
    <w:p w14:paraId="19C60E5E" w14:textId="72C76F5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Applying the legal principles, I am of the view that the conditions suffered by the Plaintiff was caused by and/or ascribed to the Traffic Incident, and I am also of the view that the opinion of </w:t>
      </w:r>
      <w:r w:rsidR="0027512B">
        <w:t xml:space="preserve">Dr. </w:t>
      </w:r>
      <w:r w:rsidRPr="00D72D51">
        <w:t>Chan (</w:t>
      </w:r>
      <w:r w:rsidR="0027512B">
        <w:rPr>
          <w:i/>
        </w:rPr>
        <w:t xml:space="preserve">i.e. </w:t>
      </w:r>
      <w:r w:rsidRPr="00D72D51">
        <w:t>the Plaintiff’s medical expert) is preferable to the opinion of Dr</w:t>
      </w:r>
      <w:r w:rsidR="0027512B">
        <w:t xml:space="preserve">. </w:t>
      </w:r>
      <w:r w:rsidRPr="00D72D51">
        <w:t>Chun (</w:t>
      </w:r>
      <w:r w:rsidR="0027512B">
        <w:rPr>
          <w:i/>
        </w:rPr>
        <w:t xml:space="preserve">i.e. </w:t>
      </w:r>
      <w:r w:rsidRPr="00D72D51">
        <w:t>the Defendant’s medical expert</w:t>
      </w:r>
      <w:r w:rsidR="00E7247E">
        <w:t>)</w:t>
      </w:r>
      <w:r w:rsidR="0027512B">
        <w:t xml:space="preserve">.  </w:t>
      </w:r>
    </w:p>
    <w:p w14:paraId="5E21DD13" w14:textId="77777777" w:rsidR="00D72D51" w:rsidRPr="00D72D51" w:rsidRDefault="00D72D51" w:rsidP="00D72D51">
      <w:pPr>
        <w:spacing w:line="360" w:lineRule="auto"/>
        <w:jc w:val="both"/>
      </w:pPr>
    </w:p>
    <w:p w14:paraId="542B1331" w14:textId="23CC65E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come to these views for the following reasons</w:t>
      </w:r>
      <w:r w:rsidR="0027512B">
        <w:t xml:space="preserve">.  </w:t>
      </w:r>
    </w:p>
    <w:p w14:paraId="138C3138" w14:textId="77777777" w:rsidR="00D72D51" w:rsidRPr="00D72D51" w:rsidRDefault="00D72D51" w:rsidP="00D72D51">
      <w:pPr>
        <w:spacing w:line="360" w:lineRule="auto"/>
        <w:jc w:val="both"/>
      </w:pPr>
    </w:p>
    <w:p w14:paraId="0448F2D6" w14:textId="77982235"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There is no evidence showing that the Plaintiff had been suffering from any pain or discomfort (whether relating to his neck, back or otherwise) before the Traffic Accident took place on 12</w:t>
      </w:r>
      <w:r w:rsidRPr="00D72D51">
        <w:rPr>
          <w:vertAlign w:val="superscript"/>
        </w:rPr>
        <w:t>th</w:t>
      </w:r>
      <w:r w:rsidRPr="00D72D51">
        <w:t xml:space="preserve"> July 2018</w:t>
      </w:r>
      <w:r w:rsidR="0027512B">
        <w:t xml:space="preserve">.  </w:t>
      </w:r>
      <w:r w:rsidRPr="00D72D51">
        <w:t xml:space="preserve">The evidence shows that shortly after the evidence took place, the Plaintiff </w:t>
      </w:r>
      <w:r w:rsidR="00E7247E">
        <w:t>was admitted to</w:t>
      </w:r>
      <w:r w:rsidR="00E7247E" w:rsidRPr="00D72D51">
        <w:t xml:space="preserve"> </w:t>
      </w:r>
      <w:r w:rsidRPr="00D72D51">
        <w:t>the Accident &amp; Emergency Department Prince Margaret Hospital in the early morning of 13</w:t>
      </w:r>
      <w:r w:rsidRPr="00D72D51">
        <w:rPr>
          <w:vertAlign w:val="superscript"/>
        </w:rPr>
        <w:t>th</w:t>
      </w:r>
      <w:r w:rsidRPr="00D72D51">
        <w:t xml:space="preserve"> July 2018 a</w:t>
      </w:r>
      <w:r w:rsidR="00FC2687">
        <w:t>t 1:46am, and he spent almost 3 </w:t>
      </w:r>
      <w:r w:rsidRPr="00D72D51">
        <w:t>hours there</w:t>
      </w:r>
      <w:r w:rsidRPr="00D72D51">
        <w:rPr>
          <w:rStyle w:val="FootnoteReference"/>
        </w:rPr>
        <w:footnoteReference w:id="42"/>
      </w:r>
      <w:r w:rsidR="0027512B">
        <w:t xml:space="preserve">.  </w:t>
      </w:r>
      <w:r w:rsidRPr="00D72D51">
        <w:t>As discussed above, I accepted that the Plaintiff must be under considerable pain and discomfort at the time</w:t>
      </w:r>
      <w:r w:rsidR="0027512B">
        <w:t xml:space="preserve">.  </w:t>
      </w:r>
      <w:r w:rsidRPr="00D72D51">
        <w:t xml:space="preserve">In light of the proximity between the time when the Traffic Incident occurred and the time when the Plaintiff sought medical </w:t>
      </w:r>
      <w:r w:rsidR="000E5D4F" w:rsidRPr="00D72D51">
        <w:t>assistan</w:t>
      </w:r>
      <w:r w:rsidR="000E5D4F">
        <w:t>ce</w:t>
      </w:r>
      <w:r w:rsidRPr="00D72D51">
        <w:t>, I am of the view it is more likely than not that the Plaintiff’s pain and discomfort was substantially caused by and/or ascribed to the Traffic Incident, and he would not have suffered the conditions in question but for the Traffic Accident</w:t>
      </w:r>
      <w:r w:rsidR="0027512B">
        <w:t xml:space="preserve">.  </w:t>
      </w:r>
    </w:p>
    <w:p w14:paraId="7D98A5C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641C994F" w14:textId="2265550D"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subsequent months, the Plaintiff further (i) attended the Prince Margaret Hospital on 6 more occasions; (ii) sought diagnosis</w:t>
      </w:r>
      <w:r w:rsidR="000E5D4F">
        <w:t xml:space="preserve"> and</w:t>
      </w:r>
      <w:r w:rsidRPr="00D72D51">
        <w:t xml:space="preserve"> </w:t>
      </w:r>
      <w:r w:rsidR="000E5D4F">
        <w:t>treatment from</w:t>
      </w:r>
      <w:r w:rsidR="000E5D4F" w:rsidRPr="00D72D51">
        <w:t xml:space="preserve"> </w:t>
      </w:r>
      <w:r w:rsidRPr="00D72D51">
        <w:t>out-patient clinics and private medical practitioners on 14 occasions; and (iii) attended physiotherapy sessions on 7 occasions</w:t>
      </w:r>
      <w:r w:rsidR="0027512B">
        <w:t xml:space="preserve">.  </w:t>
      </w:r>
      <w:r w:rsidRPr="00D72D51">
        <w:t>These medical and/or physiotherapy sessions were evidenced by contemporaneous records</w:t>
      </w:r>
      <w:r w:rsidR="0027512B">
        <w:t xml:space="preserve">.  </w:t>
      </w:r>
      <w:r w:rsidRPr="00D72D51">
        <w:t>I have no doubt that that the Plaintiff attended these medical and/or physiotherapy sessions in order to alleviate the pain and discomfort that he was suffering at the time</w:t>
      </w:r>
      <w:r w:rsidR="0027512B">
        <w:t xml:space="preserve">.  </w:t>
      </w:r>
    </w:p>
    <w:p w14:paraId="3832599F"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EA4EE24" w14:textId="7F8A4F31"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lastRenderedPageBreak/>
        <w:t>It is true that the Plaintiff suffered previous injuries in 1999/2000</w:t>
      </w:r>
      <w:r w:rsidRPr="00D72D51">
        <w:rPr>
          <w:rStyle w:val="FootnoteReference"/>
        </w:rPr>
        <w:footnoteReference w:id="43"/>
      </w:r>
      <w:r w:rsidRPr="00D72D51">
        <w:t>, 2001</w:t>
      </w:r>
      <w:r w:rsidRPr="00D72D51">
        <w:rPr>
          <w:rStyle w:val="FootnoteReference"/>
        </w:rPr>
        <w:footnoteReference w:id="44"/>
      </w:r>
      <w:r w:rsidRPr="00D72D51">
        <w:t xml:space="preserve"> and 2011</w:t>
      </w:r>
      <w:r w:rsidR="0027512B">
        <w:t xml:space="preserve">.  </w:t>
      </w:r>
      <w:r w:rsidRPr="00D72D51">
        <w:t>However, I am unable to find that these previous injuries were a substantial cause of the conditions suffered by the Plaintiff after the Traffic Incident</w:t>
      </w:r>
      <w:r w:rsidRPr="00D72D51">
        <w:rPr>
          <w:rStyle w:val="FootnoteReference"/>
        </w:rPr>
        <w:footnoteReference w:id="45"/>
      </w:r>
      <w:r w:rsidRPr="00D72D51">
        <w:t xml:space="preserve">:- </w:t>
      </w:r>
    </w:p>
    <w:p w14:paraId="1850E2ED"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21E5DB6" w14:textId="558A75A0" w:rsidR="00D72D51" w:rsidRPr="00D72D51" w:rsidRDefault="00FC2687" w:rsidP="00FC2687">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lang w:val="en-US"/>
        </w:rPr>
        <w:t>(1)</w:t>
      </w:r>
      <w:r>
        <w:rPr>
          <w:rFonts w:ascii="Times New Roman" w:hAnsi="Times New Roman"/>
          <w:sz w:val="28"/>
          <w:szCs w:val="28"/>
          <w:lang w:val="en-US"/>
        </w:rPr>
        <w:tab/>
      </w:r>
      <w:r w:rsidR="00D72D51" w:rsidRPr="00D72D51">
        <w:rPr>
          <w:rFonts w:ascii="Times New Roman" w:hAnsi="Times New Roman"/>
          <w:sz w:val="28"/>
          <w:szCs w:val="28"/>
        </w:rPr>
        <w:t>The injury that took place in 1999/2000 concerned the Plaintiff’s low back, whereas the injury that took place in 2001 took place in 2001 concerned the Plaintiff’s shoulder</w:t>
      </w:r>
      <w:r w:rsidR="0027512B">
        <w:rPr>
          <w:rFonts w:ascii="Times New Roman" w:hAnsi="Times New Roman"/>
          <w:sz w:val="28"/>
          <w:szCs w:val="28"/>
        </w:rPr>
        <w:t xml:space="preserve">.  </w:t>
      </w:r>
      <w:r w:rsidR="00D72D51" w:rsidRPr="00D72D51">
        <w:rPr>
          <w:rFonts w:ascii="Times New Roman" w:hAnsi="Times New Roman"/>
          <w:sz w:val="28"/>
          <w:szCs w:val="28"/>
        </w:rPr>
        <w:t>These injuries took place almost two decades before Traffic Incident</w:t>
      </w:r>
      <w:r w:rsidR="0027512B">
        <w:rPr>
          <w:rFonts w:ascii="Times New Roman" w:hAnsi="Times New Roman"/>
          <w:sz w:val="28"/>
          <w:szCs w:val="28"/>
        </w:rPr>
        <w:t xml:space="preserve">.  </w:t>
      </w:r>
      <w:r w:rsidR="00D72D51" w:rsidRPr="00D72D51">
        <w:rPr>
          <w:rFonts w:ascii="Times New Roman" w:hAnsi="Times New Roman"/>
          <w:sz w:val="28"/>
          <w:szCs w:val="28"/>
        </w:rPr>
        <w:t>As mentioned, there is no evidence showing that the Plaintiff had been suffering from any physical pain or discomfort on his back, his neck and/or his shoulder before the Traffic Incident took place</w:t>
      </w:r>
      <w:r w:rsidR="0027512B">
        <w:rPr>
          <w:rFonts w:ascii="Times New Roman" w:hAnsi="Times New Roman"/>
          <w:sz w:val="28"/>
          <w:szCs w:val="28"/>
        </w:rPr>
        <w:t xml:space="preserve">.  </w:t>
      </w:r>
      <w:r w:rsidR="00D72D51" w:rsidRPr="00D72D51">
        <w:rPr>
          <w:rFonts w:ascii="Times New Roman" w:hAnsi="Times New Roman"/>
          <w:sz w:val="28"/>
          <w:szCs w:val="28"/>
        </w:rPr>
        <w:t>Further, there is also no evidence showing that the Plaintiff had been seeking medical treatment or medical assistance (whether in relation to his back, his neck or his shoulder) before the Traffic Accident took place</w:t>
      </w:r>
      <w:r w:rsidR="0027512B">
        <w:rPr>
          <w:rFonts w:ascii="Times New Roman" w:hAnsi="Times New Roman"/>
          <w:sz w:val="28"/>
          <w:szCs w:val="28"/>
        </w:rPr>
        <w:t xml:space="preserve">.  </w:t>
      </w:r>
      <w:r w:rsidR="00D72D51" w:rsidRPr="00D72D51">
        <w:rPr>
          <w:rFonts w:ascii="Times New Roman" w:hAnsi="Times New Roman"/>
          <w:sz w:val="28"/>
          <w:szCs w:val="28"/>
        </w:rPr>
        <w:t>As such, I am of the view it is more likely than not that the conditions suffered by the Plaintiff after 12</w:t>
      </w:r>
      <w:r w:rsidR="00D72D51" w:rsidRPr="00D72D51">
        <w:rPr>
          <w:rFonts w:ascii="Times New Roman" w:hAnsi="Times New Roman"/>
          <w:sz w:val="28"/>
          <w:szCs w:val="28"/>
          <w:vertAlign w:val="superscript"/>
        </w:rPr>
        <w:t>th</w:t>
      </w:r>
      <w:r w:rsidR="00D72D51" w:rsidRPr="00D72D51">
        <w:rPr>
          <w:rFonts w:ascii="Times New Roman" w:hAnsi="Times New Roman"/>
          <w:sz w:val="28"/>
          <w:szCs w:val="28"/>
        </w:rPr>
        <w:t xml:space="preserve"> July 2018 were not caused by the previous injuries back in 1999/2000 and 2001 (which were almost 2 decades ago)</w:t>
      </w:r>
      <w:r w:rsidR="0027512B">
        <w:rPr>
          <w:rFonts w:ascii="Times New Roman" w:hAnsi="Times New Roman"/>
          <w:sz w:val="28"/>
          <w:szCs w:val="28"/>
        </w:rPr>
        <w:t xml:space="preserve">.  </w:t>
      </w:r>
    </w:p>
    <w:p w14:paraId="11FDF120" w14:textId="77777777" w:rsidR="00D72D51" w:rsidRPr="00D72D51" w:rsidRDefault="00D72D51" w:rsidP="00FC2687">
      <w:pPr>
        <w:pStyle w:val="ListParagraph"/>
        <w:spacing w:line="360" w:lineRule="auto"/>
        <w:ind w:left="1280" w:hanging="720"/>
        <w:jc w:val="both"/>
        <w:rPr>
          <w:rFonts w:ascii="Times New Roman" w:hAnsi="Times New Roman"/>
          <w:sz w:val="28"/>
          <w:szCs w:val="28"/>
        </w:rPr>
      </w:pPr>
    </w:p>
    <w:p w14:paraId="56182294" w14:textId="43BD51E8" w:rsidR="00D72D51" w:rsidRPr="00D72D51" w:rsidRDefault="00FC2687" w:rsidP="00FC2687">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lastRenderedPageBreak/>
        <w:t>(2)</w:t>
      </w:r>
      <w:r>
        <w:rPr>
          <w:rFonts w:ascii="Times New Roman" w:hAnsi="Times New Roman"/>
          <w:sz w:val="28"/>
          <w:szCs w:val="28"/>
        </w:rPr>
        <w:tab/>
      </w:r>
      <w:r w:rsidR="00D72D51" w:rsidRPr="00D72D51">
        <w:rPr>
          <w:rFonts w:ascii="Times New Roman" w:hAnsi="Times New Roman"/>
          <w:sz w:val="28"/>
          <w:szCs w:val="28"/>
        </w:rPr>
        <w:t>As regards the injury in 2011, it was concerned with the Plaintiff’s hand (including wrist, scaphoid, metacarpal bone and finger)</w:t>
      </w:r>
      <w:r w:rsidR="0027512B">
        <w:rPr>
          <w:rFonts w:ascii="Times New Roman" w:hAnsi="Times New Roman"/>
          <w:sz w:val="28"/>
          <w:szCs w:val="28"/>
        </w:rPr>
        <w:t xml:space="preserve">.  </w:t>
      </w:r>
      <w:r w:rsidR="00D72D51" w:rsidRPr="00D72D51">
        <w:rPr>
          <w:rFonts w:ascii="Times New Roman" w:hAnsi="Times New Roman"/>
          <w:sz w:val="28"/>
          <w:szCs w:val="28"/>
        </w:rPr>
        <w:t>Obviously, this had nothing to do with the conditions suffered by the Plaintiff in relation to his neck and</w:t>
      </w:r>
      <w:r w:rsidR="00317DED">
        <w:rPr>
          <w:rFonts w:ascii="Times New Roman" w:hAnsi="Times New Roman"/>
          <w:sz w:val="28"/>
          <w:szCs w:val="28"/>
        </w:rPr>
        <w:t>/or</w:t>
      </w:r>
      <w:r w:rsidR="00D72D51" w:rsidRPr="00D72D51">
        <w:rPr>
          <w:rFonts w:ascii="Times New Roman" w:hAnsi="Times New Roman"/>
          <w:sz w:val="28"/>
          <w:szCs w:val="28"/>
        </w:rPr>
        <w:t xml:space="preserve"> his back</w:t>
      </w:r>
      <w:r w:rsidR="0027512B">
        <w:rPr>
          <w:rFonts w:ascii="Times New Roman" w:hAnsi="Times New Roman"/>
          <w:sz w:val="28"/>
          <w:szCs w:val="28"/>
        </w:rPr>
        <w:t xml:space="preserve">.  </w:t>
      </w:r>
      <w:r w:rsidR="00D72D51" w:rsidRPr="00D72D51">
        <w:rPr>
          <w:rFonts w:ascii="Times New Roman" w:hAnsi="Times New Roman"/>
          <w:sz w:val="28"/>
          <w:szCs w:val="28"/>
        </w:rPr>
        <w:t>In any event, there was a time gap of 7 years between the Traffic Incident and this previous injury</w:t>
      </w:r>
      <w:r w:rsidR="0027512B">
        <w:rPr>
          <w:rFonts w:ascii="Times New Roman" w:hAnsi="Times New Roman"/>
          <w:sz w:val="28"/>
          <w:szCs w:val="28"/>
        </w:rPr>
        <w:t xml:space="preserve">.  </w:t>
      </w:r>
      <w:r w:rsidR="00D72D51" w:rsidRPr="00D72D51">
        <w:rPr>
          <w:rFonts w:ascii="Times New Roman" w:hAnsi="Times New Roman"/>
          <w:sz w:val="28"/>
          <w:szCs w:val="28"/>
        </w:rPr>
        <w:t>I cannot see any correlation between the two</w:t>
      </w:r>
      <w:r w:rsidR="0027512B">
        <w:rPr>
          <w:rFonts w:ascii="Times New Roman" w:hAnsi="Times New Roman"/>
          <w:sz w:val="28"/>
          <w:szCs w:val="28"/>
        </w:rPr>
        <w:t xml:space="preserve">.  </w:t>
      </w:r>
    </w:p>
    <w:p w14:paraId="76F36C51"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38F567C" w14:textId="247C88B3"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 have also carefully considered the joint medical report prepared by </w:t>
      </w:r>
      <w:r w:rsidR="0027512B">
        <w:t xml:space="preserve">Dr. </w:t>
      </w:r>
      <w:r w:rsidRPr="00D72D51">
        <w:t xml:space="preserve">Chun and </w:t>
      </w:r>
      <w:r w:rsidR="0027512B">
        <w:t xml:space="preserve">Dr. </w:t>
      </w:r>
      <w:r w:rsidRPr="00D72D51">
        <w:t>Chan</w:t>
      </w:r>
      <w:r w:rsidR="0027512B">
        <w:t xml:space="preserve">.  Dr. </w:t>
      </w:r>
      <w:r w:rsidRPr="00D72D51">
        <w:t xml:space="preserve">Chun </w:t>
      </w:r>
      <w:r w:rsidR="00317DED" w:rsidRPr="00D72D51">
        <w:t>opine</w:t>
      </w:r>
      <w:r w:rsidR="00317DED">
        <w:t>d</w:t>
      </w:r>
      <w:r w:rsidR="00317DED" w:rsidRPr="00D72D51">
        <w:t xml:space="preserve"> </w:t>
      </w:r>
      <w:r w:rsidRPr="00D72D51">
        <w:t>that the Plaintiff’s conditions were ascribed to pre-existing degeneration</w:t>
      </w:r>
      <w:r w:rsidR="0027512B">
        <w:t xml:space="preserve">.  </w:t>
      </w:r>
      <w:r w:rsidRPr="00D72D51">
        <w:t xml:space="preserve">It appears the bases of </w:t>
      </w:r>
      <w:r w:rsidR="0027512B">
        <w:t xml:space="preserve">Dr. </w:t>
      </w:r>
      <w:r w:rsidRPr="00D72D51">
        <w:t>Chun’s opinion were that (i) without a collision, there should be no impact force on the Plaintiff’s body; and (ii) the braking was a conscious act that would not cause whiplash injury under normal circumstances</w:t>
      </w:r>
      <w:r w:rsidRPr="00D72D51">
        <w:rPr>
          <w:rStyle w:val="FootnoteReference"/>
        </w:rPr>
        <w:footnoteReference w:id="46"/>
      </w:r>
      <w:r w:rsidR="0027512B">
        <w:t xml:space="preserve">.  </w:t>
      </w:r>
    </w:p>
    <w:p w14:paraId="5CF5C503"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B93E891"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 have reservations about these suggestions:- </w:t>
      </w:r>
    </w:p>
    <w:p w14:paraId="544DF2C5"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D673F37" w14:textId="33B39BC5" w:rsidR="00D72D51" w:rsidRPr="00D72D51" w:rsidRDefault="00FC2687" w:rsidP="00FC2687">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(1)</w:t>
      </w:r>
      <w:r>
        <w:rPr>
          <w:rFonts w:ascii="Times New Roman" w:hAnsi="Times New Roman"/>
          <w:sz w:val="28"/>
          <w:szCs w:val="28"/>
        </w:rPr>
        <w:tab/>
      </w:r>
      <w:r w:rsidR="00D72D51" w:rsidRPr="00D72D51">
        <w:rPr>
          <w:rFonts w:ascii="Times New Roman" w:hAnsi="Times New Roman"/>
          <w:sz w:val="28"/>
          <w:szCs w:val="28"/>
        </w:rPr>
        <w:t>I disagree that there was no impact force on the Plaintiff’s body simply because there was no collision</w:t>
      </w:r>
      <w:r w:rsidR="0027512B">
        <w:rPr>
          <w:rFonts w:ascii="Times New Roman" w:hAnsi="Times New Roman"/>
          <w:sz w:val="28"/>
          <w:szCs w:val="28"/>
        </w:rPr>
        <w:t xml:space="preserve">.  </w:t>
      </w:r>
      <w:r w:rsidR="00D72D51" w:rsidRPr="00D72D51">
        <w:rPr>
          <w:rFonts w:ascii="Times New Roman" w:hAnsi="Times New Roman"/>
          <w:sz w:val="28"/>
          <w:szCs w:val="28"/>
        </w:rPr>
        <w:t>This is a matter of common sense</w:t>
      </w:r>
      <w:r w:rsidR="0027512B">
        <w:rPr>
          <w:rFonts w:ascii="Times New Roman" w:hAnsi="Times New Roman"/>
          <w:sz w:val="28"/>
          <w:szCs w:val="28"/>
        </w:rPr>
        <w:t xml:space="preserve">.  </w:t>
      </w:r>
      <w:r w:rsidR="00D72D51" w:rsidRPr="00D72D51">
        <w:rPr>
          <w:rFonts w:ascii="Times New Roman" w:hAnsi="Times New Roman"/>
          <w:sz w:val="28"/>
          <w:szCs w:val="28"/>
        </w:rPr>
        <w:t>As the Plaintiff had to stop the Bus in an abrupt manner when the Bus was moving around 30km/hour, there must be some impact force on the Plaintiff’s body</w:t>
      </w:r>
      <w:r w:rsidR="0027512B">
        <w:rPr>
          <w:rFonts w:ascii="Times New Roman" w:hAnsi="Times New Roman"/>
          <w:sz w:val="28"/>
          <w:szCs w:val="28"/>
        </w:rPr>
        <w:t xml:space="preserve">.  </w:t>
      </w:r>
    </w:p>
    <w:p w14:paraId="0CF0FE0B" w14:textId="77777777" w:rsidR="00D72D51" w:rsidRPr="00D72D51" w:rsidRDefault="00D72D51" w:rsidP="00FC2687">
      <w:pPr>
        <w:pStyle w:val="ListParagraph"/>
        <w:spacing w:line="360" w:lineRule="auto"/>
        <w:ind w:left="1280" w:hanging="720"/>
        <w:jc w:val="both"/>
        <w:rPr>
          <w:rFonts w:ascii="Times New Roman" w:hAnsi="Times New Roman"/>
          <w:sz w:val="28"/>
          <w:szCs w:val="28"/>
        </w:rPr>
      </w:pPr>
    </w:p>
    <w:p w14:paraId="144EB667" w14:textId="50D507B7" w:rsidR="00D72D51" w:rsidRPr="00D72D51" w:rsidRDefault="00FC2687" w:rsidP="00FC2687">
      <w:pPr>
        <w:pStyle w:val="ListParagraph"/>
        <w:spacing w:line="360" w:lineRule="auto"/>
        <w:ind w:leftChars="0" w:left="2160" w:hanging="72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r w:rsidR="00D72D51" w:rsidRPr="00D72D51">
        <w:rPr>
          <w:rFonts w:ascii="Times New Roman" w:hAnsi="Times New Roman"/>
          <w:sz w:val="28"/>
          <w:szCs w:val="28"/>
        </w:rPr>
        <w:t xml:space="preserve">When the Plaintiff saw the Private Car, he </w:t>
      </w:r>
      <w:r w:rsidR="00317DED">
        <w:rPr>
          <w:rFonts w:ascii="Times New Roman" w:hAnsi="Times New Roman"/>
          <w:sz w:val="28"/>
          <w:szCs w:val="28"/>
        </w:rPr>
        <w:t xml:space="preserve">only </w:t>
      </w:r>
      <w:r w:rsidR="00D72D51" w:rsidRPr="00D72D51">
        <w:rPr>
          <w:rFonts w:ascii="Times New Roman" w:hAnsi="Times New Roman"/>
          <w:sz w:val="28"/>
          <w:szCs w:val="28"/>
        </w:rPr>
        <w:t xml:space="preserve">had a very limited </w:t>
      </w:r>
      <w:r w:rsidR="00317DED">
        <w:rPr>
          <w:rFonts w:ascii="Times New Roman" w:hAnsi="Times New Roman"/>
          <w:sz w:val="28"/>
          <w:szCs w:val="28"/>
        </w:rPr>
        <w:t xml:space="preserve">amount of </w:t>
      </w:r>
      <w:r w:rsidR="00D72D51" w:rsidRPr="00D72D51">
        <w:rPr>
          <w:rFonts w:ascii="Times New Roman" w:hAnsi="Times New Roman"/>
          <w:sz w:val="28"/>
          <w:szCs w:val="28"/>
        </w:rPr>
        <w:t xml:space="preserve">time to react within one or two </w:t>
      </w:r>
      <w:r w:rsidR="00D72D51" w:rsidRPr="00D72D51">
        <w:rPr>
          <w:rFonts w:ascii="Times New Roman" w:hAnsi="Times New Roman"/>
          <w:sz w:val="28"/>
          <w:szCs w:val="28"/>
        </w:rPr>
        <w:lastRenderedPageBreak/>
        <w:t>seconds</w:t>
      </w:r>
      <w:r w:rsidR="0027512B">
        <w:rPr>
          <w:rFonts w:ascii="Times New Roman" w:hAnsi="Times New Roman"/>
          <w:sz w:val="28"/>
          <w:szCs w:val="28"/>
        </w:rPr>
        <w:t xml:space="preserve">.  </w:t>
      </w:r>
      <w:r w:rsidR="00D72D51" w:rsidRPr="00D72D51">
        <w:rPr>
          <w:rFonts w:ascii="Times New Roman" w:hAnsi="Times New Roman"/>
          <w:sz w:val="28"/>
          <w:szCs w:val="28"/>
        </w:rPr>
        <w:t>This was a matter of reaction</w:t>
      </w:r>
      <w:r w:rsidR="0027512B">
        <w:rPr>
          <w:rFonts w:ascii="Times New Roman" w:hAnsi="Times New Roman"/>
          <w:sz w:val="28"/>
          <w:szCs w:val="28"/>
        </w:rPr>
        <w:t xml:space="preserve">.  </w:t>
      </w:r>
      <w:r w:rsidR="00D72D51" w:rsidRPr="00D72D51">
        <w:rPr>
          <w:rFonts w:ascii="Times New Roman" w:hAnsi="Times New Roman"/>
          <w:sz w:val="28"/>
          <w:szCs w:val="28"/>
        </w:rPr>
        <w:t>In the words of the Plaintiff, his act of applying brake to stop the Bus immediately was the instinct of a professional driver</w:t>
      </w:r>
      <w:r w:rsidR="0027512B">
        <w:rPr>
          <w:rFonts w:ascii="Times New Roman" w:hAnsi="Times New Roman"/>
          <w:sz w:val="28"/>
          <w:szCs w:val="28"/>
        </w:rPr>
        <w:t xml:space="preserve">.  </w:t>
      </w:r>
      <w:r w:rsidR="00D72D51" w:rsidRPr="00D72D51">
        <w:rPr>
          <w:rFonts w:ascii="Times New Roman" w:hAnsi="Times New Roman"/>
          <w:sz w:val="28"/>
          <w:szCs w:val="28"/>
        </w:rPr>
        <w:t>It appears what the Plaintiff tried to say was that he applied brake to stop the Bus as a matter of reflex</w:t>
      </w:r>
      <w:r w:rsidR="0027512B">
        <w:rPr>
          <w:rFonts w:ascii="Times New Roman" w:hAnsi="Times New Roman"/>
          <w:sz w:val="28"/>
          <w:szCs w:val="28"/>
        </w:rPr>
        <w:t xml:space="preserve">.  </w:t>
      </w:r>
      <w:r w:rsidR="00D72D51" w:rsidRPr="00D72D51">
        <w:rPr>
          <w:rFonts w:ascii="Times New Roman" w:hAnsi="Times New Roman"/>
          <w:sz w:val="28"/>
          <w:szCs w:val="28"/>
        </w:rPr>
        <w:t xml:space="preserve">It was not the case that the Plaintiff had ample time to consider what to do in the circumstances, such that </w:t>
      </w:r>
      <w:r w:rsidR="00317DED" w:rsidRPr="00D72D51">
        <w:rPr>
          <w:rFonts w:ascii="Times New Roman" w:hAnsi="Times New Roman"/>
          <w:sz w:val="28"/>
          <w:szCs w:val="28"/>
        </w:rPr>
        <w:t>h</w:t>
      </w:r>
      <w:r w:rsidR="00317DED">
        <w:rPr>
          <w:rFonts w:ascii="Times New Roman" w:hAnsi="Times New Roman"/>
          <w:sz w:val="28"/>
          <w:szCs w:val="28"/>
        </w:rPr>
        <w:t>e</w:t>
      </w:r>
      <w:r w:rsidR="00317DED" w:rsidRPr="00D72D51">
        <w:rPr>
          <w:rFonts w:ascii="Times New Roman" w:hAnsi="Times New Roman"/>
          <w:sz w:val="28"/>
          <w:szCs w:val="28"/>
        </w:rPr>
        <w:t xml:space="preserve"> </w:t>
      </w:r>
      <w:r w:rsidR="00D72D51" w:rsidRPr="00D72D51">
        <w:rPr>
          <w:rFonts w:ascii="Times New Roman" w:hAnsi="Times New Roman"/>
          <w:sz w:val="28"/>
          <w:szCs w:val="28"/>
        </w:rPr>
        <w:t>could adjust and prepare</w:t>
      </w:r>
      <w:r w:rsidR="00317DED">
        <w:rPr>
          <w:rFonts w:ascii="Times New Roman" w:hAnsi="Times New Roman"/>
          <w:sz w:val="28"/>
          <w:szCs w:val="28"/>
        </w:rPr>
        <w:t xml:space="preserve"> his body</w:t>
      </w:r>
      <w:r w:rsidR="00D72D51" w:rsidRPr="00D72D51">
        <w:rPr>
          <w:rFonts w:ascii="Times New Roman" w:hAnsi="Times New Roman"/>
          <w:sz w:val="28"/>
          <w:szCs w:val="28"/>
        </w:rPr>
        <w:t xml:space="preserve"> accordingly</w:t>
      </w:r>
      <w:r w:rsidR="0027512B">
        <w:rPr>
          <w:rFonts w:ascii="Times New Roman" w:hAnsi="Times New Roman"/>
          <w:sz w:val="28"/>
          <w:szCs w:val="28"/>
        </w:rPr>
        <w:t xml:space="preserve">.  </w:t>
      </w:r>
      <w:r w:rsidR="00D72D51" w:rsidRPr="00D72D51">
        <w:rPr>
          <w:rFonts w:ascii="Times New Roman" w:hAnsi="Times New Roman"/>
          <w:sz w:val="28"/>
          <w:szCs w:val="28"/>
        </w:rPr>
        <w:t>As a matter of common sense, it was perfectly explicable as to why the Plaintiff would suffer whiplash injury.</w:t>
      </w:r>
    </w:p>
    <w:p w14:paraId="2AB84F0F" w14:textId="77777777" w:rsidR="00D72D51" w:rsidRPr="00D72D51" w:rsidRDefault="00D72D51" w:rsidP="00D72D51">
      <w:pPr>
        <w:spacing w:line="360" w:lineRule="auto"/>
        <w:jc w:val="both"/>
      </w:pPr>
    </w:p>
    <w:p w14:paraId="7BBDAA6B" w14:textId="357D4A14" w:rsidR="00D72D51" w:rsidRPr="00D72D51" w:rsidRDefault="00D72D51" w:rsidP="00FC2687">
      <w:pPr>
        <w:numPr>
          <w:ilvl w:val="0"/>
          <w:numId w:val="6"/>
        </w:numPr>
        <w:tabs>
          <w:tab w:val="clear" w:pos="4320"/>
          <w:tab w:val="clear" w:pos="9072"/>
        </w:tabs>
        <w:snapToGrid/>
        <w:spacing w:line="360" w:lineRule="auto"/>
        <w:ind w:left="0" w:firstLine="0"/>
        <w:jc w:val="both"/>
      </w:pPr>
      <w:r w:rsidRPr="00D72D51">
        <w:t xml:space="preserve">In the premises, I prefer the opinion of </w:t>
      </w:r>
      <w:r w:rsidR="0027512B">
        <w:t xml:space="preserve">Dr. </w:t>
      </w:r>
      <w:r w:rsidRPr="00D72D51">
        <w:t>Chan (</w:t>
      </w:r>
      <w:r w:rsidR="0027512B">
        <w:rPr>
          <w:i/>
        </w:rPr>
        <w:t xml:space="preserve">i.e. </w:t>
      </w:r>
      <w:r w:rsidRPr="00D72D51">
        <w:t>the Plaintiff’s medical expert), which appears to be more consistent with the facts and objective circumstances of the case</w:t>
      </w:r>
      <w:r w:rsidR="0027512B">
        <w:t xml:space="preserve">.  </w:t>
      </w:r>
    </w:p>
    <w:p w14:paraId="363FBF03" w14:textId="77777777" w:rsidR="00D72D51" w:rsidRPr="00D72D51" w:rsidRDefault="00D72D51" w:rsidP="00D72D51">
      <w:pPr>
        <w:tabs>
          <w:tab w:val="left" w:pos="720"/>
        </w:tabs>
        <w:spacing w:line="360" w:lineRule="auto"/>
        <w:jc w:val="both"/>
      </w:pPr>
    </w:p>
    <w:p w14:paraId="468F9E8C" w14:textId="1795CD6D" w:rsidR="00D72D51" w:rsidRPr="00D72D51" w:rsidRDefault="00D72D51" w:rsidP="00FC2687">
      <w:pPr>
        <w:numPr>
          <w:ilvl w:val="0"/>
          <w:numId w:val="6"/>
        </w:numPr>
        <w:tabs>
          <w:tab w:val="clear" w:pos="4320"/>
          <w:tab w:val="clear" w:pos="9072"/>
        </w:tabs>
        <w:snapToGrid/>
        <w:spacing w:line="360" w:lineRule="auto"/>
        <w:ind w:left="0" w:firstLine="0"/>
        <w:jc w:val="both"/>
      </w:pPr>
      <w:r w:rsidRPr="00D72D51">
        <w:t>For all the above reasons, I find that the Traffic Incident (and the 1</w:t>
      </w:r>
      <w:r w:rsidRPr="00D72D51">
        <w:rPr>
          <w:vertAlign w:val="superscript"/>
        </w:rPr>
        <w:t>st</w:t>
      </w:r>
      <w:r w:rsidRPr="00D72D51">
        <w:t xml:space="preserve"> Defendant’s negligence and/or breach of duties) w</w:t>
      </w:r>
      <w:r w:rsidR="00317DED">
        <w:t>ere</w:t>
      </w:r>
      <w:r w:rsidRPr="00D72D51">
        <w:t>, on the balance of probabilities, the substantial contributing cause of the neck and back soft issue sprained injury suffered by the Plaintiff, and the Plaintiff would not have suffered these conditions but for the Traffic Incident (and the 1</w:t>
      </w:r>
      <w:r w:rsidRPr="00D72D51">
        <w:rPr>
          <w:vertAlign w:val="superscript"/>
        </w:rPr>
        <w:t>st</w:t>
      </w:r>
      <w:r w:rsidRPr="00D72D51">
        <w:t xml:space="preserve"> Defendant’s negligence and/or breach of duties)</w:t>
      </w:r>
      <w:r w:rsidR="0027512B">
        <w:t xml:space="preserve">.  </w:t>
      </w:r>
    </w:p>
    <w:p w14:paraId="0EC22D2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A4A6E1B" w14:textId="77777777" w:rsidR="00D72D51" w:rsidRPr="00FC2687" w:rsidRDefault="00D72D51" w:rsidP="00FC2687">
      <w:pPr>
        <w:pStyle w:val="ListParagraph"/>
        <w:tabs>
          <w:tab w:val="left" w:pos="720"/>
          <w:tab w:val="left" w:pos="1440"/>
        </w:tabs>
        <w:spacing w:line="360" w:lineRule="auto"/>
        <w:ind w:leftChars="0" w:left="0"/>
        <w:jc w:val="both"/>
        <w:rPr>
          <w:rFonts w:ascii="Times New Roman" w:hAnsi="Times New Roman"/>
          <w:b/>
          <w:i/>
          <w:sz w:val="28"/>
          <w:szCs w:val="28"/>
        </w:rPr>
      </w:pPr>
      <w:r w:rsidRPr="00FC2687">
        <w:rPr>
          <w:rFonts w:ascii="Times New Roman" w:hAnsi="Times New Roman"/>
          <w:b/>
          <w:i/>
          <w:sz w:val="28"/>
          <w:szCs w:val="28"/>
        </w:rPr>
        <w:t>E2.</w:t>
      </w:r>
      <w:r w:rsidRPr="00FC2687">
        <w:rPr>
          <w:rFonts w:ascii="Times New Roman" w:hAnsi="Times New Roman"/>
          <w:b/>
          <w:i/>
          <w:sz w:val="28"/>
          <w:szCs w:val="28"/>
        </w:rPr>
        <w:tab/>
        <w:t xml:space="preserve">PSLA </w:t>
      </w:r>
    </w:p>
    <w:p w14:paraId="246EEC35"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E688465" w14:textId="7C674291" w:rsidR="00D72D51" w:rsidRPr="00D72D51" w:rsidRDefault="00D72D51" w:rsidP="00FC2687">
      <w:pPr>
        <w:numPr>
          <w:ilvl w:val="0"/>
          <w:numId w:val="6"/>
        </w:numPr>
        <w:tabs>
          <w:tab w:val="clear" w:pos="4320"/>
          <w:tab w:val="clear" w:pos="9072"/>
        </w:tabs>
        <w:snapToGrid/>
        <w:spacing w:line="360" w:lineRule="auto"/>
        <w:ind w:left="0" w:firstLine="0"/>
        <w:jc w:val="both"/>
      </w:pPr>
      <w:r w:rsidRPr="00D72D51">
        <w:t>Whilst the Plaintiff claims HK$150,000 under this head, the Defendants suggest HK$10,000</w:t>
      </w:r>
      <w:r w:rsidR="0027512B">
        <w:t xml:space="preserve">.  </w:t>
      </w:r>
    </w:p>
    <w:p w14:paraId="1AABFA0D" w14:textId="77777777" w:rsidR="00D72D51" w:rsidRPr="00D72D51" w:rsidRDefault="00D72D51" w:rsidP="00D72D51">
      <w:pPr>
        <w:tabs>
          <w:tab w:val="left" w:pos="720"/>
        </w:tabs>
        <w:spacing w:line="360" w:lineRule="auto"/>
        <w:jc w:val="both"/>
      </w:pPr>
    </w:p>
    <w:p w14:paraId="52A472A7" w14:textId="2E07C8A3" w:rsidR="00D72D51" w:rsidRPr="00D72D51" w:rsidRDefault="0027512B" w:rsidP="00AD04C5">
      <w:pPr>
        <w:numPr>
          <w:ilvl w:val="0"/>
          <w:numId w:val="6"/>
        </w:numPr>
        <w:tabs>
          <w:tab w:val="clear" w:pos="4320"/>
          <w:tab w:val="clear" w:pos="9072"/>
        </w:tabs>
        <w:snapToGrid/>
        <w:spacing w:line="360" w:lineRule="auto"/>
        <w:ind w:left="0" w:firstLine="0"/>
        <w:jc w:val="both"/>
      </w:pPr>
      <w:r>
        <w:lastRenderedPageBreak/>
        <w:t xml:space="preserve">Mr. </w:t>
      </w:r>
      <w:r w:rsidR="00D72D51" w:rsidRPr="00D72D51">
        <w:t xml:space="preserve">Tam referred me to </w:t>
      </w:r>
      <w:r w:rsidR="00D72D51" w:rsidRPr="00D72D51">
        <w:rPr>
          <w:i/>
        </w:rPr>
        <w:t>Ding Kwok Keung v</w:t>
      </w:r>
      <w:r>
        <w:rPr>
          <w:i/>
        </w:rPr>
        <w:t xml:space="preserve"> </w:t>
      </w:r>
      <w:r w:rsidR="00D72D51" w:rsidRPr="00D72D51">
        <w:rPr>
          <w:i/>
        </w:rPr>
        <w:t xml:space="preserve">Moretide Investment Ltd </w:t>
      </w:r>
      <w:r w:rsidR="00D72D51" w:rsidRPr="00D72D51">
        <w:t xml:space="preserve">[2018] HKDC 605; </w:t>
      </w:r>
      <w:r w:rsidR="00D72D51" w:rsidRPr="00D72D51">
        <w:rPr>
          <w:i/>
        </w:rPr>
        <w:t xml:space="preserve">So Kim Lung v </w:t>
      </w:r>
      <w:r w:rsidR="002150EE">
        <w:rPr>
          <w:i/>
        </w:rPr>
        <w:t xml:space="preserve">Lee </w:t>
      </w:r>
      <w:r w:rsidR="00D72D51" w:rsidRPr="00D72D51">
        <w:rPr>
          <w:i/>
        </w:rPr>
        <w:t xml:space="preserve">Pak Wai </w:t>
      </w:r>
      <w:r w:rsidR="00D72D51" w:rsidRPr="00D72D51">
        <w:t>(HCPI 494/2010, 1</w:t>
      </w:r>
      <w:r w:rsidR="00D72D51" w:rsidRPr="00D72D51">
        <w:rPr>
          <w:vertAlign w:val="superscript"/>
        </w:rPr>
        <w:t>st</w:t>
      </w:r>
      <w:r w:rsidR="00D72D51" w:rsidRPr="00D72D51">
        <w:t xml:space="preserve"> November 2012); </w:t>
      </w:r>
      <w:r w:rsidR="00D72D51" w:rsidRPr="00D72D51">
        <w:rPr>
          <w:i/>
        </w:rPr>
        <w:t xml:space="preserve">Yeung Ho Man v Shun Kin Leung &amp; Anor </w:t>
      </w:r>
      <w:r w:rsidR="00D72D51" w:rsidRPr="00D72D51">
        <w:t xml:space="preserve">[2020] HKCFI 2531; </w:t>
      </w:r>
      <w:r w:rsidR="00D72D51" w:rsidRPr="00D72D51">
        <w:rPr>
          <w:i/>
        </w:rPr>
        <w:t>Lee Chit Ming v Man Siu Hung</w:t>
      </w:r>
      <w:r w:rsidR="00D72D51" w:rsidRPr="00D72D51">
        <w:t xml:space="preserve"> (HCPI 1242/2014, 15th March 2017); </w:t>
      </w:r>
      <w:r w:rsidR="00D72D51" w:rsidRPr="00D72D51">
        <w:rPr>
          <w:i/>
        </w:rPr>
        <w:t>Ip Siu Fung v Hung Wai Sum</w:t>
      </w:r>
      <w:r w:rsidR="00D72D51" w:rsidRPr="00D72D51">
        <w:t xml:space="preserve"> [2021] HKDC 534; and </w:t>
      </w:r>
      <w:r w:rsidR="00D72D51" w:rsidRPr="00D72D51">
        <w:rPr>
          <w:i/>
        </w:rPr>
        <w:t xml:space="preserve">Ki Tak Yan v IO of Kam Yuen Building &amp; Anor </w:t>
      </w:r>
      <w:r w:rsidR="00D72D51" w:rsidRPr="00D72D51">
        <w:t>[2020] HKCFI 2956</w:t>
      </w:r>
      <w:r>
        <w:t xml:space="preserve">.  </w:t>
      </w:r>
    </w:p>
    <w:p w14:paraId="09CF57C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7266F801" w14:textId="46536485" w:rsidR="00D72D51" w:rsidRPr="00D72D51" w:rsidRDefault="0027512B" w:rsidP="00AD04C5">
      <w:pPr>
        <w:numPr>
          <w:ilvl w:val="0"/>
          <w:numId w:val="6"/>
        </w:numPr>
        <w:tabs>
          <w:tab w:val="clear" w:pos="4320"/>
          <w:tab w:val="clear" w:pos="9072"/>
        </w:tabs>
        <w:snapToGrid/>
        <w:spacing w:line="360" w:lineRule="auto"/>
        <w:ind w:left="0" w:firstLine="0"/>
        <w:jc w:val="both"/>
      </w:pPr>
      <w:r>
        <w:t xml:space="preserve">Mr. </w:t>
      </w:r>
      <w:r w:rsidR="00D72D51" w:rsidRPr="00D72D51">
        <w:t xml:space="preserve">Chan referred to </w:t>
      </w:r>
      <w:r w:rsidR="00D72D51" w:rsidRPr="00D72D51">
        <w:rPr>
          <w:i/>
        </w:rPr>
        <w:t xml:space="preserve">Siu Lai Yee v Wong King Hay </w:t>
      </w:r>
      <w:r w:rsidR="00D72D51" w:rsidRPr="00D72D51">
        <w:t xml:space="preserve">[2021] HKDC 1304; </w:t>
      </w:r>
      <w:r w:rsidR="00D72D51" w:rsidRPr="00D72D51">
        <w:rPr>
          <w:i/>
        </w:rPr>
        <w:t xml:space="preserve">Wong Pou Yiu Kennie v Maxim’s Caterers Ltd </w:t>
      </w:r>
      <w:r w:rsidR="00D72D51" w:rsidRPr="00D72D51">
        <w:t>(</w:t>
      </w:r>
      <w:r w:rsidR="00D72D51" w:rsidRPr="00D72D51">
        <w:rPr>
          <w:i/>
        </w:rPr>
        <w:t>supra</w:t>
      </w:r>
      <w:r w:rsidR="00D72D51" w:rsidRPr="00D72D51">
        <w:t xml:space="preserve">); </w:t>
      </w:r>
      <w:r w:rsidR="00D72D51" w:rsidRPr="00D72D51">
        <w:rPr>
          <w:i/>
        </w:rPr>
        <w:t xml:space="preserve">Wong Tak v Lau Yue Hung </w:t>
      </w:r>
      <w:r w:rsidR="00D72D51" w:rsidRPr="00D72D51">
        <w:t>(HCA 7526/1981, 14</w:t>
      </w:r>
      <w:r w:rsidR="00D72D51" w:rsidRPr="00D72D51">
        <w:rPr>
          <w:vertAlign w:val="superscript"/>
        </w:rPr>
        <w:t>th</w:t>
      </w:r>
      <w:r w:rsidR="00D72D51" w:rsidRPr="00D72D51">
        <w:t xml:space="preserve"> December 1983); </w:t>
      </w:r>
      <w:r w:rsidR="00D72D51" w:rsidRPr="00D72D51">
        <w:rPr>
          <w:i/>
        </w:rPr>
        <w:t xml:space="preserve">Lau Tak Ting v Lo Oi Ming </w:t>
      </w:r>
      <w:r w:rsidR="00D72D51" w:rsidRPr="00D72D51">
        <w:t>[2018] HKDC 1203</w:t>
      </w:r>
      <w:r>
        <w:t xml:space="preserve">.  </w:t>
      </w:r>
    </w:p>
    <w:p w14:paraId="73453D97"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4258B42E" w14:textId="68F68F2F"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Whilst each case will have to be decided on its own facts, I have considered the cases cited by Counsel as reference</w:t>
      </w:r>
      <w:r w:rsidR="0027512B">
        <w:t xml:space="preserve">.  </w:t>
      </w:r>
      <w:r w:rsidRPr="00D72D51">
        <w:t xml:space="preserve">It does not appear to me that the cases cited by </w:t>
      </w:r>
      <w:r w:rsidR="0027512B">
        <w:t xml:space="preserve">Mr. </w:t>
      </w:r>
      <w:r w:rsidRPr="00D72D51">
        <w:t>Chan are appropriate comparables</w:t>
      </w:r>
      <w:r w:rsidR="0027512B">
        <w:t xml:space="preserve">.  </w:t>
      </w:r>
      <w:r w:rsidRPr="00D72D51">
        <w:t xml:space="preserve">For instance, </w:t>
      </w:r>
      <w:r w:rsidRPr="00D72D51">
        <w:rPr>
          <w:i/>
        </w:rPr>
        <w:t xml:space="preserve">Siu Lai Yee </w:t>
      </w:r>
      <w:r w:rsidRPr="00D72D51">
        <w:t>(</w:t>
      </w:r>
      <w:r w:rsidRPr="00D72D51">
        <w:rPr>
          <w:i/>
        </w:rPr>
        <w:t>supra</w:t>
      </w:r>
      <w:r w:rsidRPr="00D72D51">
        <w:t xml:space="preserve">) concerned a female driver who was sternly criticized by the Court for concocting and exaggerating alleged injuries on multiple respects, and the learned Judge held that she only suffered a minor sprain of the soft issue of </w:t>
      </w:r>
      <w:r w:rsidR="00317DED">
        <w:t>her</w:t>
      </w:r>
      <w:r w:rsidR="00317DED" w:rsidRPr="00D72D51">
        <w:t xml:space="preserve"> </w:t>
      </w:r>
      <w:r w:rsidRPr="00D72D51">
        <w:t>neck</w:t>
      </w:r>
      <w:r w:rsidR="0027512B">
        <w:t xml:space="preserve">.  </w:t>
      </w:r>
      <w:r w:rsidRPr="00D72D51">
        <w:t>As such, the learned Judge considered that a sum of HK$10,000 was reasonable</w:t>
      </w:r>
      <w:r w:rsidR="0027512B">
        <w:t xml:space="preserve">.  </w:t>
      </w:r>
    </w:p>
    <w:p w14:paraId="600518F5"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3E9B5D73" w14:textId="77777777"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I am of the view that </w:t>
      </w:r>
      <w:r w:rsidRPr="00D72D51">
        <w:rPr>
          <w:i/>
        </w:rPr>
        <w:t xml:space="preserve">Ding Kwok Keung </w:t>
      </w:r>
      <w:r w:rsidRPr="00D72D51">
        <w:t>(</w:t>
      </w:r>
      <w:r w:rsidRPr="00D72D51">
        <w:rPr>
          <w:i/>
        </w:rPr>
        <w:t>supra</w:t>
      </w:r>
      <w:r w:rsidRPr="00D72D51">
        <w:t xml:space="preserve">) and </w:t>
      </w:r>
      <w:r w:rsidRPr="00D72D51">
        <w:rPr>
          <w:i/>
        </w:rPr>
        <w:t xml:space="preserve">So Kim Lung </w:t>
      </w:r>
      <w:r w:rsidRPr="00D72D51">
        <w:t>(</w:t>
      </w:r>
      <w:r w:rsidRPr="00D72D51">
        <w:rPr>
          <w:i/>
        </w:rPr>
        <w:t>supra</w:t>
      </w:r>
      <w:r w:rsidRPr="00D72D51">
        <w:t xml:space="preserve">) are more appropriate comparables: </w:t>
      </w:r>
    </w:p>
    <w:p w14:paraId="695CD493"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953F667" w14:textId="6820C922" w:rsidR="00D72D51" w:rsidRPr="00D72D51" w:rsidRDefault="00AD04C5" w:rsidP="00AD04C5">
      <w:pPr>
        <w:tabs>
          <w:tab w:val="clear" w:pos="1440"/>
          <w:tab w:val="clear" w:pos="4320"/>
          <w:tab w:val="clear" w:pos="9072"/>
        </w:tabs>
        <w:snapToGrid/>
        <w:spacing w:line="360" w:lineRule="auto"/>
        <w:ind w:left="2160" w:hanging="720"/>
        <w:jc w:val="both"/>
      </w:pPr>
      <w:r>
        <w:t>(1)</w:t>
      </w:r>
      <w:r>
        <w:tab/>
      </w:r>
      <w:r w:rsidR="00D72D51" w:rsidRPr="00D72D51">
        <w:t xml:space="preserve">In </w:t>
      </w:r>
      <w:r w:rsidR="00D72D51" w:rsidRPr="00D72D51">
        <w:rPr>
          <w:i/>
        </w:rPr>
        <w:t xml:space="preserve">Ding Kwok Keung </w:t>
      </w:r>
      <w:r w:rsidR="00D72D51" w:rsidRPr="00D72D51">
        <w:t>(</w:t>
      </w:r>
      <w:r w:rsidR="00D72D51" w:rsidRPr="00D72D51">
        <w:rPr>
          <w:i/>
        </w:rPr>
        <w:t>supra</w:t>
      </w:r>
      <w:r w:rsidR="00D72D51" w:rsidRPr="00D72D51">
        <w:t>), the plaintiff was a 52-year old driver and lorry worker who suffered a mild sprained back injury without neurological complication</w:t>
      </w:r>
      <w:r w:rsidR="0027512B">
        <w:t xml:space="preserve">.  </w:t>
      </w:r>
      <w:r w:rsidR="00D72D51" w:rsidRPr="00D72D51">
        <w:t xml:space="preserve">At the time when the joint examination took place, he </w:t>
      </w:r>
      <w:r w:rsidR="00D72D51" w:rsidRPr="00D72D51">
        <w:lastRenderedPageBreak/>
        <w:t>was in a satisfactory state, and he had full range of back movement</w:t>
      </w:r>
      <w:r w:rsidR="0027512B">
        <w:t xml:space="preserve">.  </w:t>
      </w:r>
      <w:r w:rsidR="00D72D51" w:rsidRPr="00D72D51">
        <w:t>PSLA was awarded at HK$150,000</w:t>
      </w:r>
      <w:r w:rsidR="0027512B">
        <w:t xml:space="preserve">.  </w:t>
      </w:r>
    </w:p>
    <w:p w14:paraId="15208F95" w14:textId="77777777" w:rsidR="00D72D51" w:rsidRPr="00D72D51" w:rsidRDefault="00D72D51" w:rsidP="00AD04C5">
      <w:pPr>
        <w:tabs>
          <w:tab w:val="clear" w:pos="1440"/>
        </w:tabs>
        <w:spacing w:line="360" w:lineRule="auto"/>
        <w:ind w:left="2160" w:hanging="720"/>
        <w:jc w:val="both"/>
      </w:pPr>
    </w:p>
    <w:p w14:paraId="1D310985" w14:textId="474FFD47" w:rsidR="00D72D51" w:rsidRPr="00D72D51" w:rsidRDefault="00AD04C5" w:rsidP="00AD04C5">
      <w:pPr>
        <w:tabs>
          <w:tab w:val="clear" w:pos="1440"/>
          <w:tab w:val="clear" w:pos="4320"/>
          <w:tab w:val="clear" w:pos="9072"/>
        </w:tabs>
        <w:snapToGrid/>
        <w:spacing w:line="360" w:lineRule="auto"/>
        <w:ind w:left="2160" w:hanging="720"/>
        <w:jc w:val="both"/>
      </w:pPr>
      <w:r>
        <w:t>(2)</w:t>
      </w:r>
      <w:r>
        <w:tab/>
      </w:r>
      <w:r w:rsidR="00D72D51" w:rsidRPr="00D72D51">
        <w:t xml:space="preserve">In </w:t>
      </w:r>
      <w:r w:rsidR="00D72D51" w:rsidRPr="00D72D51">
        <w:rPr>
          <w:i/>
        </w:rPr>
        <w:t xml:space="preserve">So Kim Lung </w:t>
      </w:r>
      <w:r w:rsidR="00D72D51" w:rsidRPr="00D72D51">
        <w:t>(</w:t>
      </w:r>
      <w:r w:rsidR="00D72D51" w:rsidRPr="00D72D51">
        <w:rPr>
          <w:i/>
        </w:rPr>
        <w:t>supra</w:t>
      </w:r>
      <w:r w:rsidR="00D72D51" w:rsidRPr="00D72D51">
        <w:t>), the plaintiff was a mini-bus driver who suffered whiplash injury</w:t>
      </w:r>
      <w:r w:rsidR="0027512B">
        <w:t xml:space="preserve">.  </w:t>
      </w:r>
      <w:r w:rsidR="00D72D51" w:rsidRPr="00D72D51">
        <w:t>He suffered injury to his lower back and neck with no neurological complication</w:t>
      </w:r>
      <w:r w:rsidR="0027512B">
        <w:t xml:space="preserve">.  </w:t>
      </w:r>
      <w:r w:rsidR="00D72D51" w:rsidRPr="00D72D51">
        <w:t>He was granted sick leave of 6 months</w:t>
      </w:r>
      <w:r w:rsidR="0027512B">
        <w:t xml:space="preserve">.  </w:t>
      </w:r>
      <w:r w:rsidR="00D72D51" w:rsidRPr="00D72D51">
        <w:t>PSLA was awarded at HK$120,000</w:t>
      </w:r>
      <w:r w:rsidR="0027512B">
        <w:t xml:space="preserve">.  </w:t>
      </w:r>
    </w:p>
    <w:p w14:paraId="7D46E43E"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3AF0FD1" w14:textId="0EE81750"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I have carefully compared the factual circumstances of the present case with the factual circumstances of the cases cited by both Counsel</w:t>
      </w:r>
      <w:r w:rsidR="0027512B">
        <w:t xml:space="preserve">.  </w:t>
      </w:r>
      <w:r w:rsidRPr="00D72D51">
        <w:t xml:space="preserve">Taking all the circumstances into account, I am of the view that a sum of </w:t>
      </w:r>
      <w:r w:rsidRPr="00D72D51">
        <w:rPr>
          <w:u w:val="double"/>
        </w:rPr>
        <w:t>HK$120,000</w:t>
      </w:r>
      <w:r w:rsidRPr="00D72D51">
        <w:t xml:space="preserve"> would be adequate and reasonable</w:t>
      </w:r>
      <w:r w:rsidR="0027512B">
        <w:t xml:space="preserve">.  </w:t>
      </w:r>
    </w:p>
    <w:p w14:paraId="0DFE90FB" w14:textId="77777777" w:rsidR="00D72D51" w:rsidRPr="00D72D51" w:rsidRDefault="00D72D51" w:rsidP="00D72D51">
      <w:pPr>
        <w:spacing w:line="360" w:lineRule="auto"/>
        <w:jc w:val="both"/>
      </w:pPr>
    </w:p>
    <w:p w14:paraId="7A0CAEAB" w14:textId="77777777" w:rsidR="00D72D51" w:rsidRPr="00AD04C5" w:rsidRDefault="00D72D51" w:rsidP="00AD04C5">
      <w:pPr>
        <w:pStyle w:val="ListParagraph"/>
        <w:tabs>
          <w:tab w:val="left" w:pos="720"/>
          <w:tab w:val="left" w:pos="1440"/>
        </w:tabs>
        <w:spacing w:line="360" w:lineRule="auto"/>
        <w:ind w:leftChars="0" w:left="0"/>
        <w:jc w:val="both"/>
        <w:rPr>
          <w:rFonts w:ascii="Times New Roman" w:hAnsi="Times New Roman"/>
          <w:b/>
          <w:i/>
          <w:sz w:val="28"/>
          <w:szCs w:val="28"/>
        </w:rPr>
      </w:pPr>
      <w:r w:rsidRPr="00AD04C5">
        <w:rPr>
          <w:rFonts w:ascii="Times New Roman" w:hAnsi="Times New Roman"/>
          <w:b/>
          <w:i/>
          <w:sz w:val="28"/>
          <w:szCs w:val="28"/>
        </w:rPr>
        <w:t>E3.</w:t>
      </w:r>
      <w:r w:rsidRPr="00AD04C5">
        <w:rPr>
          <w:rFonts w:ascii="Times New Roman" w:hAnsi="Times New Roman"/>
          <w:b/>
          <w:i/>
          <w:sz w:val="28"/>
          <w:szCs w:val="28"/>
        </w:rPr>
        <w:tab/>
        <w:t>Pre-Trial Loss of Earnings</w:t>
      </w:r>
    </w:p>
    <w:p w14:paraId="5395CCE2"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34E1D032" w14:textId="529F881E"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The Plaintiff’s monthly salary was HK$33,164.31, and he was granted 84 days’ sick leave</w:t>
      </w:r>
      <w:r w:rsidRPr="00D72D51">
        <w:rPr>
          <w:rStyle w:val="FootnoteReference"/>
        </w:rPr>
        <w:footnoteReference w:id="47"/>
      </w:r>
      <w:r w:rsidR="0027512B">
        <w:t xml:space="preserve">.  </w:t>
      </w:r>
    </w:p>
    <w:p w14:paraId="55FCDCB0" w14:textId="77777777" w:rsidR="00D72D51" w:rsidRPr="00D72D51" w:rsidRDefault="00D72D51" w:rsidP="00D72D51">
      <w:pPr>
        <w:tabs>
          <w:tab w:val="left" w:pos="720"/>
        </w:tabs>
        <w:spacing w:line="360" w:lineRule="auto"/>
        <w:jc w:val="both"/>
      </w:pPr>
    </w:p>
    <w:p w14:paraId="60AB3390" w14:textId="55DFEDF1"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Whilst </w:t>
      </w:r>
      <w:r w:rsidR="0027512B">
        <w:t xml:space="preserve">Dr. </w:t>
      </w:r>
      <w:r w:rsidRPr="00D72D51">
        <w:t xml:space="preserve">Chun opines that reasonable sick leave should be 2 days, </w:t>
      </w:r>
      <w:r w:rsidR="0027512B">
        <w:t xml:space="preserve">Dr. </w:t>
      </w:r>
      <w:r w:rsidRPr="00D72D51">
        <w:t>Chan opines that the sick leave granted by the doctors who treated the Plaintiff from time to time were appropriate</w:t>
      </w:r>
      <w:r w:rsidRPr="00D72D51">
        <w:rPr>
          <w:rStyle w:val="FootnoteReference"/>
        </w:rPr>
        <w:footnoteReference w:id="48"/>
      </w:r>
      <w:r w:rsidR="0027512B">
        <w:t xml:space="preserve">.  </w:t>
      </w:r>
    </w:p>
    <w:p w14:paraId="22E5FD2C" w14:textId="77777777" w:rsidR="00D72D51" w:rsidRPr="00D72D51" w:rsidRDefault="00D72D51" w:rsidP="00D72D51">
      <w:pPr>
        <w:tabs>
          <w:tab w:val="left" w:pos="720"/>
        </w:tabs>
        <w:spacing w:line="360" w:lineRule="auto"/>
        <w:jc w:val="both"/>
      </w:pPr>
    </w:p>
    <w:p w14:paraId="6C2E3D00" w14:textId="5CC0BEAD"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In </w:t>
      </w:r>
      <w:r w:rsidRPr="00D72D51">
        <w:rPr>
          <w:i/>
          <w:iCs/>
        </w:rPr>
        <w:t xml:space="preserve">Tam Fu Yip Fip v Sincere Engineering &amp; Trading Company Limited </w:t>
      </w:r>
      <w:r w:rsidRPr="00D72D51">
        <w:rPr>
          <w:iCs/>
        </w:rPr>
        <w:t xml:space="preserve">[2008] 5 HKLRD 210 at para 18, Le Pichon JA held that the Court is not bound by the mere issue of sick leave certificates, and the </w:t>
      </w:r>
      <w:r w:rsidRPr="00D72D51">
        <w:rPr>
          <w:iCs/>
        </w:rPr>
        <w:lastRenderedPageBreak/>
        <w:t>same are no more than a piece of evidence that has to be evaluated in light of all the available evidence</w:t>
      </w:r>
      <w:r w:rsidR="0027512B">
        <w:rPr>
          <w:iCs/>
        </w:rPr>
        <w:t xml:space="preserve">.  </w:t>
      </w:r>
    </w:p>
    <w:p w14:paraId="44E715CC" w14:textId="77777777" w:rsidR="00D72D51" w:rsidRPr="00D72D51" w:rsidRDefault="00D72D51" w:rsidP="00D72D51">
      <w:pPr>
        <w:pStyle w:val="ListParagraph"/>
        <w:tabs>
          <w:tab w:val="left" w:pos="1440"/>
        </w:tabs>
        <w:spacing w:line="360" w:lineRule="auto"/>
        <w:ind w:left="560"/>
        <w:jc w:val="both"/>
        <w:rPr>
          <w:rFonts w:ascii="Times New Roman" w:hAnsi="Times New Roman"/>
          <w:iCs/>
          <w:sz w:val="28"/>
          <w:szCs w:val="28"/>
        </w:rPr>
      </w:pPr>
    </w:p>
    <w:p w14:paraId="703C030E" w14:textId="1A78D668"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rPr>
          <w:iCs/>
        </w:rPr>
        <w:t xml:space="preserve">Hence, the Court has to form its own opinion on the sick leave granted based on the totality of the evidence: </w:t>
      </w:r>
      <w:r w:rsidRPr="00D72D51">
        <w:rPr>
          <w:i/>
          <w:iCs/>
        </w:rPr>
        <w:t>see Rai Surya Prakash v Pacific Crown Security Services Ltd &amp; Anor</w:t>
      </w:r>
      <w:r w:rsidRPr="00D72D51">
        <w:rPr>
          <w:iCs/>
        </w:rPr>
        <w:t xml:space="preserve"> [2020] HKCFI 917, para 42 (</w:t>
      </w:r>
      <w:r w:rsidRPr="00D72D51">
        <w:rPr>
          <w:i/>
          <w:iCs/>
        </w:rPr>
        <w:t xml:space="preserve">per </w:t>
      </w:r>
      <w:r w:rsidRPr="00D72D51">
        <w:rPr>
          <w:iCs/>
        </w:rPr>
        <w:t>DHCJ Anson Wong SC)</w:t>
      </w:r>
      <w:r w:rsidR="0027512B">
        <w:rPr>
          <w:iCs/>
        </w:rPr>
        <w:t xml:space="preserve">.  </w:t>
      </w:r>
    </w:p>
    <w:p w14:paraId="494E2905" w14:textId="77777777" w:rsidR="00D72D51" w:rsidRPr="00D72D51" w:rsidRDefault="00D72D51" w:rsidP="00D72D51">
      <w:pPr>
        <w:pStyle w:val="ListParagraph"/>
        <w:tabs>
          <w:tab w:val="left" w:pos="1440"/>
        </w:tabs>
        <w:spacing w:line="360" w:lineRule="auto"/>
        <w:ind w:left="560"/>
        <w:jc w:val="both"/>
        <w:rPr>
          <w:rFonts w:ascii="Times New Roman" w:hAnsi="Times New Roman"/>
          <w:iCs/>
          <w:sz w:val="28"/>
          <w:szCs w:val="28"/>
        </w:rPr>
      </w:pPr>
    </w:p>
    <w:p w14:paraId="56888540" w14:textId="26CC5913"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rPr>
          <w:iCs/>
        </w:rPr>
        <w:t>I have carefully considered the medical evidence before me as well as materials that were used for the purposes of employees’ compensation</w:t>
      </w:r>
      <w:r w:rsidR="0027512B">
        <w:rPr>
          <w:iCs/>
        </w:rPr>
        <w:t xml:space="preserve">.  </w:t>
      </w:r>
      <w:r w:rsidRPr="00D72D51">
        <w:rPr>
          <w:iCs/>
        </w:rPr>
        <w:t>It cannot be said that the injury suffered by the Plaintiff was very serious</w:t>
      </w:r>
      <w:r w:rsidR="0027512B">
        <w:rPr>
          <w:iCs/>
        </w:rPr>
        <w:t xml:space="preserve">.  </w:t>
      </w:r>
      <w:r w:rsidRPr="00D72D51">
        <w:rPr>
          <w:iCs/>
        </w:rPr>
        <w:t>It appears to me that sick leave of 60 days should be adequate and reasonable in the circumstances</w:t>
      </w:r>
      <w:r w:rsidR="0027512B">
        <w:rPr>
          <w:iCs/>
        </w:rPr>
        <w:t xml:space="preserve">.  </w:t>
      </w:r>
    </w:p>
    <w:p w14:paraId="4E6CB952"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3C0E6D29" w14:textId="7BFECF86"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On this basis, the award for loss of earnings is </w:t>
      </w:r>
      <w:r w:rsidRPr="00D72D51">
        <w:rPr>
          <w:u w:val="double"/>
        </w:rPr>
        <w:t>HK$69,645.05</w:t>
      </w:r>
      <w:r w:rsidRPr="00D72D51">
        <w:t xml:space="preserve"> (</w:t>
      </w:r>
      <w:r w:rsidR="0027512B">
        <w:rPr>
          <w:i/>
        </w:rPr>
        <w:t xml:space="preserve">i.e. </w:t>
      </w:r>
      <w:r w:rsidRPr="00D72D51">
        <w:t>HK$33,164.31 x 60/30 months x 1.05)</w:t>
      </w:r>
      <w:r w:rsidR="0027512B">
        <w:t xml:space="preserve">.  </w:t>
      </w:r>
    </w:p>
    <w:p w14:paraId="107E86BA"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61035653" w14:textId="77777777" w:rsidR="00D72D51" w:rsidRPr="00AD04C5" w:rsidRDefault="00D72D51" w:rsidP="00AD04C5">
      <w:pPr>
        <w:pStyle w:val="ListParagraph"/>
        <w:tabs>
          <w:tab w:val="left" w:pos="720"/>
          <w:tab w:val="left" w:pos="1440"/>
        </w:tabs>
        <w:spacing w:line="360" w:lineRule="auto"/>
        <w:ind w:leftChars="0" w:left="0"/>
        <w:jc w:val="both"/>
        <w:rPr>
          <w:rFonts w:ascii="Times New Roman" w:hAnsi="Times New Roman"/>
          <w:b/>
          <w:i/>
          <w:sz w:val="28"/>
          <w:szCs w:val="28"/>
        </w:rPr>
      </w:pPr>
      <w:r w:rsidRPr="00AD04C5">
        <w:rPr>
          <w:rFonts w:ascii="Times New Roman" w:hAnsi="Times New Roman"/>
          <w:b/>
          <w:i/>
          <w:sz w:val="28"/>
          <w:szCs w:val="28"/>
        </w:rPr>
        <w:t>E4.</w:t>
      </w:r>
      <w:r w:rsidRPr="00AD04C5">
        <w:rPr>
          <w:rFonts w:ascii="Times New Roman" w:hAnsi="Times New Roman"/>
          <w:b/>
          <w:i/>
          <w:sz w:val="28"/>
          <w:szCs w:val="28"/>
        </w:rPr>
        <w:tab/>
        <w:t xml:space="preserve">Loss of Earning Capacity </w:t>
      </w:r>
    </w:p>
    <w:p w14:paraId="5813964D"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279F440" w14:textId="207D60F2"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The Defendants contend that the Plaintiff has resumed his job as a bus driver without limitation or restriction, and there is no substantial risk that the Plaintiff may lose his job</w:t>
      </w:r>
      <w:r w:rsidR="0027512B">
        <w:t xml:space="preserve">.  </w:t>
      </w:r>
      <w:r w:rsidRPr="00D72D51">
        <w:t>Hence, he is not entitled to claim any damages under this head</w:t>
      </w:r>
      <w:r w:rsidRPr="00D72D51">
        <w:rPr>
          <w:rStyle w:val="FootnoteReference"/>
        </w:rPr>
        <w:footnoteReference w:id="49"/>
      </w:r>
      <w:r w:rsidR="0027512B">
        <w:t xml:space="preserve">.  </w:t>
      </w:r>
    </w:p>
    <w:p w14:paraId="1B9BDA6C"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45172A4B" w14:textId="3401CBAB"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However, as pointed out by the Plaintiff during cross-examination, he was already 60 years’ old, and he wished to extend his employment with Kowloon Motor Bus </w:t>
      </w:r>
      <w:r w:rsidR="00A859C0">
        <w:t xml:space="preserve">Co. </w:t>
      </w:r>
      <w:r w:rsidRPr="00D72D51">
        <w:t>(1933) Ltd (“</w:t>
      </w:r>
      <w:r w:rsidRPr="00D72D51">
        <w:rPr>
          <w:b/>
        </w:rPr>
        <w:t>KBM</w:t>
      </w:r>
      <w:r w:rsidRPr="00D72D51">
        <w:t>”)</w:t>
      </w:r>
      <w:r w:rsidR="0027512B">
        <w:t xml:space="preserve">.  </w:t>
      </w:r>
      <w:r w:rsidRPr="00D72D51">
        <w:t xml:space="preserve">In </w:t>
      </w:r>
      <w:r w:rsidRPr="00D72D51">
        <w:lastRenderedPageBreak/>
        <w:t>considering whether his employment would be extended, KMB would consider the records in respect of the Plaintiff’s injuries, accidents and sick leaves in the past</w:t>
      </w:r>
      <w:r w:rsidR="0027512B">
        <w:t xml:space="preserve">.  </w:t>
      </w:r>
      <w:r w:rsidRPr="00D72D51">
        <w:t>As of the time when the trial took place, the Plaintiff had not yet known whether his employment would be extended</w:t>
      </w:r>
      <w:r w:rsidR="0027512B">
        <w:t xml:space="preserve">.  </w:t>
      </w:r>
    </w:p>
    <w:p w14:paraId="24BE4D8C"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33B1C695" w14:textId="2F6DA8F4"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The Plaintiff’s evidence makes sense, and is neither contradicted nor seriously disputed</w:t>
      </w:r>
      <w:r w:rsidR="0027512B">
        <w:t xml:space="preserve">.  </w:t>
      </w:r>
    </w:p>
    <w:p w14:paraId="461C09FC"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3CB7E9CE" w14:textId="70D582B3"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I accept the Plaintiff’s evidence</w:t>
      </w:r>
      <w:r w:rsidR="0027512B">
        <w:t xml:space="preserve">.  </w:t>
      </w:r>
      <w:r w:rsidRPr="00D72D51">
        <w:t>I also accept that the Plaintiff will suffer a disadvantage due to the injury arising from the Traffic Incident</w:t>
      </w:r>
      <w:r w:rsidR="0027512B">
        <w:t xml:space="preserve">.  </w:t>
      </w:r>
      <w:r w:rsidRPr="00D72D51">
        <w:t>There is a real risk that he may not be able to extend the employment as per his wish</w:t>
      </w:r>
      <w:r w:rsidR="0027512B">
        <w:t xml:space="preserve">.  </w:t>
      </w:r>
    </w:p>
    <w:p w14:paraId="769154D5"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407056C8" w14:textId="1715126D"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However, bearing in mind that the injury was not very serious, I am only prepared to award a sum of </w:t>
      </w:r>
      <w:r w:rsidRPr="00D72D51">
        <w:rPr>
          <w:u w:val="double"/>
        </w:rPr>
        <w:t>HK$66,328.62</w:t>
      </w:r>
      <w:r w:rsidRPr="00D72D51">
        <w:t xml:space="preserve"> under this head, representing 2 months of the Plaintiff’s salary at the time of the Traffic Incident</w:t>
      </w:r>
      <w:r w:rsidR="0027512B">
        <w:t xml:space="preserve">.  </w:t>
      </w:r>
    </w:p>
    <w:p w14:paraId="30BE039C" w14:textId="77777777" w:rsidR="00D72D51" w:rsidRPr="00D72D51" w:rsidRDefault="00D72D51" w:rsidP="00AD04C5">
      <w:pPr>
        <w:pStyle w:val="ListParagraph"/>
        <w:tabs>
          <w:tab w:val="left" w:pos="1440"/>
        </w:tabs>
        <w:spacing w:line="360" w:lineRule="auto"/>
        <w:ind w:left="560"/>
        <w:jc w:val="both"/>
        <w:rPr>
          <w:rFonts w:ascii="Times New Roman" w:hAnsi="Times New Roman"/>
          <w:sz w:val="28"/>
          <w:szCs w:val="28"/>
        </w:rPr>
      </w:pPr>
    </w:p>
    <w:p w14:paraId="049D400E" w14:textId="77777777" w:rsidR="00D72D51" w:rsidRPr="00AD04C5" w:rsidRDefault="00D72D51" w:rsidP="00AD04C5">
      <w:pPr>
        <w:pStyle w:val="ListParagraph"/>
        <w:tabs>
          <w:tab w:val="left" w:pos="720"/>
          <w:tab w:val="left" w:pos="1440"/>
        </w:tabs>
        <w:spacing w:line="360" w:lineRule="auto"/>
        <w:ind w:leftChars="0" w:left="0"/>
        <w:jc w:val="both"/>
        <w:rPr>
          <w:rFonts w:ascii="Times New Roman" w:hAnsi="Times New Roman"/>
          <w:b/>
          <w:i/>
          <w:sz w:val="28"/>
          <w:szCs w:val="28"/>
        </w:rPr>
      </w:pPr>
      <w:r w:rsidRPr="00AD04C5">
        <w:rPr>
          <w:rFonts w:ascii="Times New Roman" w:hAnsi="Times New Roman"/>
          <w:b/>
          <w:i/>
          <w:sz w:val="28"/>
          <w:szCs w:val="28"/>
        </w:rPr>
        <w:t>E4.</w:t>
      </w:r>
      <w:r w:rsidRPr="00AD04C5">
        <w:rPr>
          <w:rFonts w:ascii="Times New Roman" w:hAnsi="Times New Roman"/>
          <w:b/>
          <w:i/>
          <w:sz w:val="28"/>
          <w:szCs w:val="28"/>
        </w:rPr>
        <w:tab/>
        <w:t xml:space="preserve">Special Damages/Pretrial Expenses </w:t>
      </w:r>
    </w:p>
    <w:p w14:paraId="1FAF1E66"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C2DE335" w14:textId="5E824030"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As pleaded in the Revised Statement of Damages</w:t>
      </w:r>
      <w:r w:rsidRPr="00D72D51">
        <w:rPr>
          <w:rStyle w:val="FootnoteReference"/>
        </w:rPr>
        <w:footnoteReference w:id="50"/>
      </w:r>
      <w:r w:rsidRPr="00D72D51">
        <w:t>, the Plaintiff claims a sum of HK$18,000 that cover medical expenses, travelling expenses and tonic food</w:t>
      </w:r>
      <w:r w:rsidR="0027512B">
        <w:t xml:space="preserve">.  </w:t>
      </w:r>
    </w:p>
    <w:p w14:paraId="27722BEA" w14:textId="77777777" w:rsidR="00D72D51" w:rsidRPr="00D72D51" w:rsidRDefault="00D72D51" w:rsidP="00D72D51">
      <w:pPr>
        <w:tabs>
          <w:tab w:val="left" w:pos="720"/>
        </w:tabs>
        <w:spacing w:line="360" w:lineRule="auto"/>
        <w:jc w:val="both"/>
      </w:pPr>
    </w:p>
    <w:p w14:paraId="620B8AAB" w14:textId="0C5C892C"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lastRenderedPageBreak/>
        <w:t>The documentary evidence</w:t>
      </w:r>
      <w:r w:rsidRPr="00D72D51">
        <w:rPr>
          <w:rStyle w:val="FootnoteReference"/>
        </w:rPr>
        <w:footnoteReference w:id="51"/>
      </w:r>
      <w:r w:rsidRPr="00D72D51">
        <w:t xml:space="preserve"> shows that the Plaintiff incurred no less than HK$24,855 on medical treatments and tonic food</w:t>
      </w:r>
      <w:r w:rsidRPr="00D72D51">
        <w:rPr>
          <w:rStyle w:val="FootnoteReference"/>
        </w:rPr>
        <w:footnoteReference w:id="52"/>
      </w:r>
      <w:r w:rsidR="0027512B">
        <w:t xml:space="preserve">.  </w:t>
      </w:r>
      <w:r w:rsidRPr="00D72D51">
        <w:t>Having considered the available documents and the Plaintiff’s evidence, I accept that these expenses were reasonable and appropriate</w:t>
      </w:r>
      <w:r w:rsidR="0027512B">
        <w:t xml:space="preserve">.  </w:t>
      </w:r>
    </w:p>
    <w:p w14:paraId="6FD3BA14"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8968A0D" w14:textId="0923C6A8" w:rsidR="00D72D51" w:rsidRPr="00D72D51" w:rsidRDefault="00D72D51" w:rsidP="00AD04C5">
      <w:pPr>
        <w:numPr>
          <w:ilvl w:val="0"/>
          <w:numId w:val="6"/>
        </w:numPr>
        <w:tabs>
          <w:tab w:val="clear" w:pos="4320"/>
          <w:tab w:val="clear" w:pos="9072"/>
        </w:tabs>
        <w:snapToGrid/>
        <w:spacing w:line="360" w:lineRule="auto"/>
        <w:ind w:left="0" w:firstLine="0"/>
        <w:jc w:val="both"/>
      </w:pPr>
      <w:r w:rsidRPr="00D72D51">
        <w:t xml:space="preserve">I accordingly award the sum of </w:t>
      </w:r>
      <w:r w:rsidRPr="00D72D51">
        <w:rPr>
          <w:u w:val="double"/>
        </w:rPr>
        <w:t>HK$18,000</w:t>
      </w:r>
      <w:r w:rsidRPr="00D72D51">
        <w:t xml:space="preserve"> as pleaded</w:t>
      </w:r>
      <w:r w:rsidRPr="00D72D51">
        <w:rPr>
          <w:rStyle w:val="FootnoteReference"/>
        </w:rPr>
        <w:footnoteReference w:id="53"/>
      </w:r>
      <w:r w:rsidR="0027512B">
        <w:t xml:space="preserve">.  </w:t>
      </w:r>
    </w:p>
    <w:p w14:paraId="323AE712" w14:textId="77777777" w:rsidR="00D72D51" w:rsidRPr="00D72D51" w:rsidRDefault="00D72D51" w:rsidP="00D72D51">
      <w:pPr>
        <w:spacing w:line="360" w:lineRule="auto"/>
        <w:jc w:val="both"/>
      </w:pPr>
    </w:p>
    <w:p w14:paraId="18BF68EB" w14:textId="77777777" w:rsidR="00D72D51" w:rsidRPr="00AD04C5" w:rsidRDefault="00D72D51" w:rsidP="00AD04C5">
      <w:pPr>
        <w:tabs>
          <w:tab w:val="clear" w:pos="4320"/>
          <w:tab w:val="clear" w:pos="9072"/>
        </w:tabs>
        <w:snapToGrid/>
        <w:spacing w:line="360" w:lineRule="auto"/>
        <w:jc w:val="both"/>
        <w:rPr>
          <w:b/>
          <w:i/>
        </w:rPr>
      </w:pPr>
      <w:r w:rsidRPr="00AD04C5">
        <w:rPr>
          <w:b/>
          <w:i/>
        </w:rPr>
        <w:t xml:space="preserve">CONCLUSION </w:t>
      </w:r>
    </w:p>
    <w:p w14:paraId="0228CEE0" w14:textId="77777777" w:rsidR="00D72D51" w:rsidRPr="00AD04C5" w:rsidRDefault="00D72D51" w:rsidP="00734A8F">
      <w:pPr>
        <w:pStyle w:val="ListParagraph"/>
        <w:tabs>
          <w:tab w:val="left" w:pos="1440"/>
        </w:tabs>
        <w:ind w:leftChars="0" w:left="0"/>
        <w:jc w:val="both"/>
        <w:rPr>
          <w:rFonts w:ascii="Times New Roman" w:hAnsi="Times New Roman"/>
          <w:i/>
          <w:sz w:val="28"/>
          <w:szCs w:val="28"/>
          <w:lang w:val="en-US"/>
        </w:rPr>
      </w:pPr>
    </w:p>
    <w:p w14:paraId="72951022" w14:textId="77777777" w:rsidR="00D72D51" w:rsidRPr="00AD04C5" w:rsidRDefault="00D72D51" w:rsidP="00AD04C5">
      <w:pPr>
        <w:pStyle w:val="ListParagraph"/>
        <w:tabs>
          <w:tab w:val="left" w:pos="720"/>
        </w:tabs>
        <w:spacing w:line="360" w:lineRule="auto"/>
        <w:ind w:leftChars="0" w:left="0"/>
        <w:jc w:val="both"/>
        <w:rPr>
          <w:rFonts w:ascii="Times New Roman" w:hAnsi="Times New Roman"/>
          <w:b/>
          <w:i/>
          <w:sz w:val="28"/>
          <w:szCs w:val="28"/>
        </w:rPr>
      </w:pPr>
      <w:r w:rsidRPr="00AD04C5">
        <w:rPr>
          <w:rFonts w:ascii="Times New Roman" w:hAnsi="Times New Roman"/>
          <w:b/>
          <w:i/>
          <w:sz w:val="28"/>
          <w:szCs w:val="28"/>
        </w:rPr>
        <w:t>F1.</w:t>
      </w:r>
      <w:r w:rsidRPr="00AD04C5">
        <w:rPr>
          <w:rFonts w:ascii="Times New Roman" w:hAnsi="Times New Roman"/>
          <w:b/>
          <w:i/>
          <w:sz w:val="28"/>
          <w:szCs w:val="28"/>
        </w:rPr>
        <w:tab/>
        <w:t>Claims against the 1</w:t>
      </w:r>
      <w:r w:rsidRPr="00AD04C5">
        <w:rPr>
          <w:rFonts w:ascii="Times New Roman" w:hAnsi="Times New Roman"/>
          <w:b/>
          <w:i/>
          <w:sz w:val="28"/>
          <w:szCs w:val="28"/>
          <w:vertAlign w:val="superscript"/>
        </w:rPr>
        <w:t>st</w:t>
      </w:r>
      <w:r w:rsidRPr="00AD04C5">
        <w:rPr>
          <w:rFonts w:ascii="Times New Roman" w:hAnsi="Times New Roman"/>
          <w:b/>
          <w:i/>
          <w:sz w:val="28"/>
          <w:szCs w:val="28"/>
        </w:rPr>
        <w:t xml:space="preserve"> Defendant</w:t>
      </w:r>
    </w:p>
    <w:p w14:paraId="5B98E15D"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30A84AE" w14:textId="77777777" w:rsidR="00D72D51" w:rsidRPr="00D72D51" w:rsidRDefault="00D72D51" w:rsidP="00734A8F">
      <w:pPr>
        <w:numPr>
          <w:ilvl w:val="0"/>
          <w:numId w:val="6"/>
        </w:numPr>
        <w:tabs>
          <w:tab w:val="clear" w:pos="4320"/>
          <w:tab w:val="clear" w:pos="9072"/>
        </w:tabs>
        <w:snapToGrid/>
        <w:spacing w:after="240" w:line="360" w:lineRule="auto"/>
        <w:ind w:left="0" w:firstLine="0"/>
        <w:jc w:val="both"/>
      </w:pPr>
      <w:r w:rsidRPr="00D72D51">
        <w:t>In the premises, the Plaintiff is entitled to damages against the 1</w:t>
      </w:r>
      <w:r w:rsidRPr="00D72D51">
        <w:rPr>
          <w:vertAlign w:val="superscript"/>
        </w:rPr>
        <w:t>st</w:t>
      </w:r>
      <w:r w:rsidRPr="00D72D51">
        <w:t xml:space="preserve"> Defendant, and the summary of my awards is as follows: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3236"/>
      </w:tblGrid>
      <w:tr w:rsidR="00D72D51" w:rsidRPr="00D72D51" w14:paraId="7F5B0B4D" w14:textId="77777777" w:rsidTr="00734A8F">
        <w:tc>
          <w:tcPr>
            <w:tcW w:w="4232" w:type="dxa"/>
            <w:shd w:val="clear" w:color="auto" w:fill="auto"/>
          </w:tcPr>
          <w:p w14:paraId="6CB59F57"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 xml:space="preserve">PSLA </w:t>
            </w:r>
          </w:p>
          <w:p w14:paraId="0EAEB775" w14:textId="77777777" w:rsidR="00D72D51" w:rsidRPr="00AD04C5" w:rsidRDefault="00D72D51" w:rsidP="00D72D51">
            <w:pPr>
              <w:spacing w:line="360" w:lineRule="auto"/>
              <w:jc w:val="both"/>
            </w:pPr>
          </w:p>
        </w:tc>
        <w:tc>
          <w:tcPr>
            <w:tcW w:w="3236" w:type="dxa"/>
            <w:shd w:val="clear" w:color="auto" w:fill="auto"/>
          </w:tcPr>
          <w:p w14:paraId="5FC0B7E1"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HK$120,000</w:t>
            </w:r>
          </w:p>
        </w:tc>
      </w:tr>
      <w:tr w:rsidR="00D72D51" w:rsidRPr="00D72D51" w14:paraId="75D13C24" w14:textId="77777777" w:rsidTr="00734A8F">
        <w:tc>
          <w:tcPr>
            <w:tcW w:w="4232" w:type="dxa"/>
            <w:shd w:val="clear" w:color="auto" w:fill="auto"/>
          </w:tcPr>
          <w:p w14:paraId="62CD7DA2"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Pre-Trial Loss of Earnings &amp; MPF</w:t>
            </w:r>
          </w:p>
          <w:p w14:paraId="0059A904" w14:textId="77777777" w:rsidR="00D72D51" w:rsidRPr="00AD04C5" w:rsidRDefault="00D72D51" w:rsidP="00D72D51">
            <w:pPr>
              <w:spacing w:line="360" w:lineRule="auto"/>
              <w:jc w:val="both"/>
            </w:pPr>
          </w:p>
        </w:tc>
        <w:tc>
          <w:tcPr>
            <w:tcW w:w="3236" w:type="dxa"/>
            <w:shd w:val="clear" w:color="auto" w:fill="auto"/>
          </w:tcPr>
          <w:p w14:paraId="0AB5A6EB" w14:textId="77777777" w:rsidR="00D72D51" w:rsidRPr="00AD04C5" w:rsidRDefault="00D72D51" w:rsidP="00AD04C5">
            <w:pPr>
              <w:spacing w:line="360" w:lineRule="auto"/>
              <w:jc w:val="both"/>
            </w:pPr>
            <w:r w:rsidRPr="00AD04C5">
              <w:t>HK$69,645.05</w:t>
            </w:r>
          </w:p>
        </w:tc>
      </w:tr>
      <w:tr w:rsidR="00D72D51" w:rsidRPr="00D72D51" w14:paraId="5D4FF404" w14:textId="77777777" w:rsidTr="00734A8F">
        <w:tc>
          <w:tcPr>
            <w:tcW w:w="4232" w:type="dxa"/>
            <w:shd w:val="clear" w:color="auto" w:fill="auto"/>
          </w:tcPr>
          <w:p w14:paraId="76FD3730"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 xml:space="preserve">Loss of Earning Capacity </w:t>
            </w:r>
          </w:p>
          <w:p w14:paraId="6B3B22BF" w14:textId="77777777" w:rsidR="00D72D51" w:rsidRPr="00AD04C5" w:rsidRDefault="00D72D51" w:rsidP="00D72D51">
            <w:pPr>
              <w:spacing w:line="360" w:lineRule="auto"/>
              <w:jc w:val="both"/>
            </w:pPr>
          </w:p>
        </w:tc>
        <w:tc>
          <w:tcPr>
            <w:tcW w:w="3236" w:type="dxa"/>
            <w:shd w:val="clear" w:color="auto" w:fill="auto"/>
          </w:tcPr>
          <w:p w14:paraId="56B0F265"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HK$66,328.62</w:t>
            </w:r>
          </w:p>
        </w:tc>
      </w:tr>
      <w:tr w:rsidR="00D72D51" w:rsidRPr="00D72D51" w14:paraId="7267AA25" w14:textId="77777777" w:rsidTr="00734A8F">
        <w:tc>
          <w:tcPr>
            <w:tcW w:w="4232" w:type="dxa"/>
            <w:shd w:val="clear" w:color="auto" w:fill="auto"/>
          </w:tcPr>
          <w:p w14:paraId="5F5129CC"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 xml:space="preserve">Special Damages </w:t>
            </w:r>
          </w:p>
          <w:p w14:paraId="47BD69F9" w14:textId="77777777" w:rsidR="00D72D51" w:rsidRPr="00AD04C5" w:rsidRDefault="00D72D51" w:rsidP="00D72D51">
            <w:pPr>
              <w:spacing w:line="360" w:lineRule="auto"/>
              <w:jc w:val="both"/>
            </w:pPr>
          </w:p>
        </w:tc>
        <w:tc>
          <w:tcPr>
            <w:tcW w:w="3236" w:type="dxa"/>
            <w:shd w:val="clear" w:color="auto" w:fill="auto"/>
          </w:tcPr>
          <w:p w14:paraId="489760C1"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HK$18,000</w:t>
            </w:r>
          </w:p>
        </w:tc>
      </w:tr>
      <w:tr w:rsidR="00D72D51" w:rsidRPr="00D72D51" w14:paraId="3127D9D3" w14:textId="77777777" w:rsidTr="00734A8F">
        <w:tc>
          <w:tcPr>
            <w:tcW w:w="4232" w:type="dxa"/>
            <w:shd w:val="clear" w:color="auto" w:fill="auto"/>
          </w:tcPr>
          <w:p w14:paraId="22F3E759" w14:textId="77777777" w:rsidR="00D72D51" w:rsidRPr="00AD04C5" w:rsidRDefault="00D72D51" w:rsidP="00AD04C5">
            <w:pPr>
              <w:pStyle w:val="ListParagraph"/>
              <w:spacing w:line="360" w:lineRule="auto"/>
              <w:ind w:leftChars="0" w:left="0"/>
              <w:jc w:val="both"/>
              <w:rPr>
                <w:rFonts w:ascii="Times New Roman" w:hAnsi="Times New Roman"/>
                <w:sz w:val="28"/>
                <w:szCs w:val="28"/>
              </w:rPr>
            </w:pPr>
          </w:p>
        </w:tc>
        <w:tc>
          <w:tcPr>
            <w:tcW w:w="3236" w:type="dxa"/>
            <w:shd w:val="clear" w:color="auto" w:fill="auto"/>
          </w:tcPr>
          <w:p w14:paraId="01FF0B24" w14:textId="0AB817A9" w:rsidR="00D72D51" w:rsidRPr="00AD04C5" w:rsidRDefault="00D72D51" w:rsidP="00AD04C5">
            <w:pPr>
              <w:pStyle w:val="ListParagraph"/>
              <w:spacing w:line="360" w:lineRule="auto"/>
              <w:ind w:leftChars="0" w:left="0"/>
              <w:jc w:val="both"/>
              <w:rPr>
                <w:rFonts w:ascii="Times New Roman" w:hAnsi="Times New Roman"/>
                <w:sz w:val="28"/>
                <w:szCs w:val="28"/>
              </w:rPr>
            </w:pPr>
            <w:r w:rsidRPr="00AD04C5">
              <w:rPr>
                <w:rFonts w:ascii="Times New Roman" w:hAnsi="Times New Roman"/>
                <w:sz w:val="28"/>
                <w:szCs w:val="28"/>
              </w:rPr>
              <w:t>Sub-total: HK$273,973.</w:t>
            </w:r>
            <w:r w:rsidR="002150EE">
              <w:rPr>
                <w:rFonts w:ascii="Times New Roman" w:hAnsi="Times New Roman"/>
                <w:sz w:val="28"/>
                <w:szCs w:val="28"/>
              </w:rPr>
              <w:t>6</w:t>
            </w:r>
            <w:r w:rsidRPr="00AD04C5">
              <w:rPr>
                <w:rFonts w:ascii="Times New Roman" w:hAnsi="Times New Roman"/>
                <w:sz w:val="28"/>
                <w:szCs w:val="28"/>
              </w:rPr>
              <w:t>7</w:t>
            </w:r>
          </w:p>
          <w:p w14:paraId="305B1455" w14:textId="77777777" w:rsidR="00D72D51" w:rsidRPr="00AD04C5" w:rsidRDefault="00D72D51" w:rsidP="00D72D51">
            <w:pPr>
              <w:spacing w:line="360" w:lineRule="auto"/>
              <w:jc w:val="both"/>
            </w:pPr>
          </w:p>
        </w:tc>
      </w:tr>
      <w:tr w:rsidR="00D72D51" w:rsidRPr="00D72D51" w14:paraId="62D7FCD0" w14:textId="77777777" w:rsidTr="00734A8F">
        <w:tc>
          <w:tcPr>
            <w:tcW w:w="4232" w:type="dxa"/>
            <w:shd w:val="clear" w:color="auto" w:fill="auto"/>
          </w:tcPr>
          <w:p w14:paraId="60DC2F12" w14:textId="77777777" w:rsidR="00D72D51" w:rsidRPr="00AD04C5" w:rsidRDefault="00D72D51" w:rsidP="00734A8F">
            <w:pPr>
              <w:pStyle w:val="ListParagraph"/>
              <w:spacing w:line="360" w:lineRule="auto"/>
              <w:ind w:leftChars="0" w:left="0"/>
              <w:rPr>
                <w:rFonts w:ascii="Times New Roman" w:hAnsi="Times New Roman"/>
                <w:sz w:val="28"/>
                <w:szCs w:val="28"/>
              </w:rPr>
            </w:pPr>
            <w:r w:rsidRPr="00AD04C5">
              <w:rPr>
                <w:rFonts w:ascii="Times New Roman" w:hAnsi="Times New Roman"/>
                <w:i/>
                <w:sz w:val="28"/>
                <w:szCs w:val="28"/>
              </w:rPr>
              <w:lastRenderedPageBreak/>
              <w:t xml:space="preserve">Less </w:t>
            </w:r>
            <w:r w:rsidRPr="00AD04C5">
              <w:rPr>
                <w:rFonts w:ascii="Times New Roman" w:hAnsi="Times New Roman"/>
                <w:sz w:val="28"/>
                <w:szCs w:val="28"/>
              </w:rPr>
              <w:t xml:space="preserve">Employee’s Compensation (agreed) </w:t>
            </w:r>
          </w:p>
        </w:tc>
        <w:tc>
          <w:tcPr>
            <w:tcW w:w="3236" w:type="dxa"/>
            <w:shd w:val="clear" w:color="auto" w:fill="auto"/>
          </w:tcPr>
          <w:p w14:paraId="7A06A0F3" w14:textId="6366E357" w:rsidR="00D72D51" w:rsidRPr="00AD04C5" w:rsidRDefault="00B126BD" w:rsidP="00AD04C5">
            <w:pPr>
              <w:pStyle w:val="ListParagraph"/>
              <w:spacing w:line="360" w:lineRule="auto"/>
              <w:ind w:leftChars="0" w:left="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D72D51" w:rsidRPr="00AD04C5">
              <w:rPr>
                <w:rFonts w:ascii="Times New Roman" w:hAnsi="Times New Roman"/>
                <w:sz w:val="28"/>
                <w:szCs w:val="28"/>
              </w:rPr>
              <w:t>(HK$107,273.41)</w:t>
            </w:r>
          </w:p>
          <w:p w14:paraId="6B597B31" w14:textId="77777777" w:rsidR="00D72D51" w:rsidRPr="00AD04C5" w:rsidRDefault="00D72D51" w:rsidP="00D72D51">
            <w:pPr>
              <w:spacing w:line="360" w:lineRule="auto"/>
              <w:jc w:val="both"/>
            </w:pPr>
          </w:p>
        </w:tc>
      </w:tr>
      <w:tr w:rsidR="00D72D51" w:rsidRPr="00D72D51" w14:paraId="33FD5389" w14:textId="77777777" w:rsidTr="00734A8F">
        <w:tc>
          <w:tcPr>
            <w:tcW w:w="4232" w:type="dxa"/>
            <w:shd w:val="clear" w:color="auto" w:fill="auto"/>
          </w:tcPr>
          <w:p w14:paraId="130A94B4" w14:textId="77777777" w:rsidR="00D72D51" w:rsidRPr="00AD04C5" w:rsidRDefault="00D72D51" w:rsidP="00AD04C5">
            <w:pPr>
              <w:pStyle w:val="ListParagraph"/>
              <w:spacing w:line="360" w:lineRule="auto"/>
              <w:ind w:leftChars="0" w:left="0"/>
              <w:jc w:val="both"/>
              <w:rPr>
                <w:rFonts w:ascii="Times New Roman" w:hAnsi="Times New Roman"/>
                <w:i/>
                <w:sz w:val="28"/>
                <w:szCs w:val="28"/>
              </w:rPr>
            </w:pPr>
          </w:p>
        </w:tc>
        <w:tc>
          <w:tcPr>
            <w:tcW w:w="3236" w:type="dxa"/>
            <w:shd w:val="clear" w:color="auto" w:fill="auto"/>
          </w:tcPr>
          <w:p w14:paraId="17F76867" w14:textId="77777777" w:rsidR="00D72D51" w:rsidRPr="00AD04C5" w:rsidRDefault="00D72D51" w:rsidP="00AD04C5">
            <w:pPr>
              <w:pStyle w:val="ListParagraph"/>
              <w:spacing w:line="360" w:lineRule="auto"/>
              <w:ind w:leftChars="0" w:left="0"/>
              <w:jc w:val="both"/>
              <w:rPr>
                <w:rFonts w:ascii="Times New Roman" w:hAnsi="Times New Roman"/>
                <w:b/>
                <w:sz w:val="28"/>
                <w:szCs w:val="28"/>
                <w:u w:val="double"/>
              </w:rPr>
            </w:pPr>
            <w:r w:rsidRPr="00AD04C5">
              <w:rPr>
                <w:rFonts w:ascii="Times New Roman" w:hAnsi="Times New Roman"/>
                <w:b/>
                <w:sz w:val="28"/>
                <w:szCs w:val="28"/>
              </w:rPr>
              <w:t xml:space="preserve">Total:  </w:t>
            </w:r>
            <w:r w:rsidRPr="00AD04C5">
              <w:rPr>
                <w:rFonts w:ascii="Times New Roman" w:hAnsi="Times New Roman"/>
                <w:b/>
                <w:sz w:val="28"/>
                <w:szCs w:val="28"/>
                <w:u w:val="double"/>
              </w:rPr>
              <w:t>HK$166,700.26</w:t>
            </w:r>
          </w:p>
          <w:p w14:paraId="096CF4F0" w14:textId="77777777" w:rsidR="00D72D51" w:rsidRPr="00AD04C5" w:rsidRDefault="00D72D51" w:rsidP="00D72D51">
            <w:pPr>
              <w:spacing w:line="360" w:lineRule="auto"/>
              <w:jc w:val="both"/>
            </w:pPr>
          </w:p>
        </w:tc>
      </w:tr>
    </w:tbl>
    <w:p w14:paraId="187A7907" w14:textId="77777777" w:rsidR="00D72D51" w:rsidRPr="00D72D51" w:rsidRDefault="00D72D51" w:rsidP="00D72D51">
      <w:pPr>
        <w:spacing w:line="360" w:lineRule="auto"/>
        <w:jc w:val="both"/>
      </w:pPr>
    </w:p>
    <w:p w14:paraId="2D81B53F" w14:textId="69752B3B"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order that the 1</w:t>
      </w:r>
      <w:r w:rsidRPr="00D72D51">
        <w:rPr>
          <w:vertAlign w:val="superscript"/>
        </w:rPr>
        <w:t>st</w:t>
      </w:r>
      <w:r w:rsidRPr="00D72D51">
        <w:t xml:space="preserve"> Defendant do pay HK$166,700.26 as damages to the Plaintiff</w:t>
      </w:r>
      <w:r w:rsidR="0027512B">
        <w:t xml:space="preserve">.  </w:t>
      </w:r>
    </w:p>
    <w:p w14:paraId="6412F219" w14:textId="77777777" w:rsidR="00D72D51" w:rsidRPr="00D72D51" w:rsidRDefault="00D72D51" w:rsidP="00D72D51">
      <w:pPr>
        <w:spacing w:line="360" w:lineRule="auto"/>
        <w:jc w:val="both"/>
      </w:pPr>
    </w:p>
    <w:p w14:paraId="45DE9C79" w14:textId="7777777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 also award interest in favour of the Plaintiff as follows: </w:t>
      </w:r>
    </w:p>
    <w:p w14:paraId="08259D4F" w14:textId="77777777" w:rsidR="00D72D51" w:rsidRPr="00D72D51" w:rsidRDefault="00D72D51" w:rsidP="00D72D51">
      <w:pPr>
        <w:spacing w:line="360" w:lineRule="auto"/>
        <w:jc w:val="both"/>
      </w:pPr>
    </w:p>
    <w:p w14:paraId="2610A0E4" w14:textId="6D0B55E8" w:rsidR="00D72D51" w:rsidRPr="00D72D51" w:rsidRDefault="00B126BD" w:rsidP="00B126BD">
      <w:pPr>
        <w:tabs>
          <w:tab w:val="clear" w:pos="1440"/>
          <w:tab w:val="clear" w:pos="4320"/>
          <w:tab w:val="clear" w:pos="9072"/>
        </w:tabs>
        <w:snapToGrid/>
        <w:spacing w:line="360" w:lineRule="auto"/>
        <w:ind w:left="2160" w:hanging="720"/>
        <w:jc w:val="both"/>
      </w:pPr>
      <w:r>
        <w:t>(1)</w:t>
      </w:r>
      <w:r>
        <w:tab/>
        <w:t>I</w:t>
      </w:r>
      <w:r w:rsidR="00D72D51" w:rsidRPr="00D72D51">
        <w:t xml:space="preserve">nterest on general damages for PSLA at 2% per annum from the date of service of the Writ of this Action up to the date of the present Judgment (and thereafter at judgment rate until payment); and </w:t>
      </w:r>
    </w:p>
    <w:p w14:paraId="66F8FF5A" w14:textId="77777777" w:rsidR="00D72D51" w:rsidRPr="00D72D51" w:rsidRDefault="00D72D51" w:rsidP="00B126BD">
      <w:pPr>
        <w:tabs>
          <w:tab w:val="clear" w:pos="1440"/>
        </w:tabs>
        <w:spacing w:line="360" w:lineRule="auto"/>
        <w:ind w:left="2160" w:hanging="720"/>
        <w:jc w:val="both"/>
      </w:pPr>
    </w:p>
    <w:p w14:paraId="79690632" w14:textId="4AA11454" w:rsidR="00D72D51" w:rsidRPr="00D72D51" w:rsidRDefault="00B126BD" w:rsidP="00B126BD">
      <w:pPr>
        <w:tabs>
          <w:tab w:val="clear" w:pos="1440"/>
          <w:tab w:val="clear" w:pos="4320"/>
          <w:tab w:val="clear" w:pos="9072"/>
        </w:tabs>
        <w:snapToGrid/>
        <w:spacing w:line="360" w:lineRule="auto"/>
        <w:ind w:left="2160" w:hanging="720"/>
        <w:jc w:val="both"/>
      </w:pPr>
      <w:r>
        <w:t>(2)</w:t>
      </w:r>
      <w:r>
        <w:tab/>
      </w:r>
      <w:r w:rsidR="00D72D51" w:rsidRPr="00D72D51">
        <w:t>Interest on Pre-Trial Loss of Earnings and Special damages at half of the judgment rate from the date of the Traffic Incident (</w:t>
      </w:r>
      <w:r w:rsidR="0027512B">
        <w:rPr>
          <w:i/>
        </w:rPr>
        <w:t xml:space="preserve">i.e. </w:t>
      </w:r>
      <w:r w:rsidR="00D72D51" w:rsidRPr="00D72D51">
        <w:t>12</w:t>
      </w:r>
      <w:r w:rsidR="00D72D51" w:rsidRPr="00D72D51">
        <w:rPr>
          <w:vertAlign w:val="superscript"/>
        </w:rPr>
        <w:t>th</w:t>
      </w:r>
      <w:r w:rsidR="00D72D51" w:rsidRPr="00D72D51">
        <w:t xml:space="preserve"> July 2018) to the date of this Judgment (and thereafter at judgment rate until payment)</w:t>
      </w:r>
      <w:r w:rsidR="0027512B">
        <w:t xml:space="preserve">.  </w:t>
      </w:r>
    </w:p>
    <w:p w14:paraId="4D1F9896" w14:textId="77777777" w:rsidR="00D72D51" w:rsidRPr="00D72D51" w:rsidRDefault="00D72D51" w:rsidP="00D72D51">
      <w:pPr>
        <w:tabs>
          <w:tab w:val="left" w:pos="720"/>
        </w:tabs>
        <w:spacing w:line="360" w:lineRule="auto"/>
        <w:jc w:val="both"/>
      </w:pPr>
    </w:p>
    <w:p w14:paraId="502D8609" w14:textId="77777777" w:rsidR="00D72D51" w:rsidRPr="00B126BD" w:rsidRDefault="00D72D51" w:rsidP="00B126BD">
      <w:pPr>
        <w:pStyle w:val="ListParagraph"/>
        <w:tabs>
          <w:tab w:val="left" w:pos="720"/>
          <w:tab w:val="left" w:pos="1440"/>
        </w:tabs>
        <w:spacing w:line="360" w:lineRule="auto"/>
        <w:ind w:leftChars="0" w:left="0"/>
        <w:jc w:val="both"/>
        <w:rPr>
          <w:rFonts w:ascii="Times New Roman" w:hAnsi="Times New Roman"/>
          <w:b/>
          <w:i/>
          <w:sz w:val="28"/>
          <w:szCs w:val="28"/>
        </w:rPr>
      </w:pPr>
      <w:r w:rsidRPr="00B126BD">
        <w:rPr>
          <w:rFonts w:ascii="Times New Roman" w:hAnsi="Times New Roman"/>
          <w:b/>
          <w:i/>
          <w:sz w:val="28"/>
          <w:szCs w:val="28"/>
        </w:rPr>
        <w:t>F2.</w:t>
      </w:r>
      <w:r w:rsidRPr="00B126BD">
        <w:rPr>
          <w:rFonts w:ascii="Times New Roman" w:hAnsi="Times New Roman"/>
          <w:b/>
          <w:i/>
          <w:sz w:val="28"/>
          <w:szCs w:val="28"/>
        </w:rPr>
        <w:tab/>
        <w:t>Claims against the 2</w:t>
      </w:r>
      <w:r w:rsidRPr="00B126BD">
        <w:rPr>
          <w:rFonts w:ascii="Times New Roman" w:hAnsi="Times New Roman"/>
          <w:b/>
          <w:i/>
          <w:sz w:val="28"/>
          <w:szCs w:val="28"/>
          <w:vertAlign w:val="superscript"/>
        </w:rPr>
        <w:t>nd</w:t>
      </w:r>
      <w:r w:rsidRPr="00B126BD">
        <w:rPr>
          <w:rFonts w:ascii="Times New Roman" w:hAnsi="Times New Roman"/>
          <w:b/>
          <w:i/>
          <w:sz w:val="28"/>
          <w:szCs w:val="28"/>
        </w:rPr>
        <w:t xml:space="preserve"> Defendant</w:t>
      </w:r>
    </w:p>
    <w:p w14:paraId="7D7BF569"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782BDCD" w14:textId="4417D8FF"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order that the Plaintiff’s claims against the 2</w:t>
      </w:r>
      <w:r w:rsidRPr="00D72D51">
        <w:rPr>
          <w:vertAlign w:val="superscript"/>
        </w:rPr>
        <w:t>nd</w:t>
      </w:r>
      <w:r w:rsidRPr="00D72D51">
        <w:t xml:space="preserve"> Defendant in this Action be dismissed</w:t>
      </w:r>
      <w:r w:rsidR="0027512B">
        <w:t xml:space="preserve">.  </w:t>
      </w:r>
    </w:p>
    <w:p w14:paraId="0DB8104E" w14:textId="77777777" w:rsidR="00D72D51" w:rsidRPr="00D72D51" w:rsidRDefault="00D72D51" w:rsidP="00D72D51">
      <w:pPr>
        <w:spacing w:line="360" w:lineRule="auto"/>
        <w:jc w:val="both"/>
      </w:pPr>
    </w:p>
    <w:p w14:paraId="695647F7" w14:textId="77777777" w:rsidR="00D72D51" w:rsidRPr="00B126BD" w:rsidRDefault="00D72D51" w:rsidP="00B126BD">
      <w:pPr>
        <w:pStyle w:val="ListParagraph"/>
        <w:keepNext/>
        <w:tabs>
          <w:tab w:val="left" w:pos="720"/>
          <w:tab w:val="left" w:pos="1440"/>
        </w:tabs>
        <w:spacing w:line="360" w:lineRule="auto"/>
        <w:ind w:leftChars="0" w:left="0"/>
        <w:jc w:val="both"/>
        <w:rPr>
          <w:rFonts w:ascii="Times New Roman" w:hAnsi="Times New Roman"/>
          <w:b/>
          <w:i/>
          <w:sz w:val="28"/>
          <w:szCs w:val="28"/>
        </w:rPr>
      </w:pPr>
      <w:r w:rsidRPr="00B126BD">
        <w:rPr>
          <w:rFonts w:ascii="Times New Roman" w:hAnsi="Times New Roman"/>
          <w:b/>
          <w:i/>
          <w:sz w:val="28"/>
          <w:szCs w:val="28"/>
        </w:rPr>
        <w:lastRenderedPageBreak/>
        <w:t>F3.</w:t>
      </w:r>
      <w:r w:rsidRPr="00B126BD">
        <w:rPr>
          <w:rFonts w:ascii="Times New Roman" w:hAnsi="Times New Roman"/>
          <w:b/>
          <w:i/>
          <w:sz w:val="28"/>
          <w:szCs w:val="28"/>
        </w:rPr>
        <w:tab/>
        <w:t>Costs</w:t>
      </w:r>
    </w:p>
    <w:p w14:paraId="2E13C172" w14:textId="77777777" w:rsidR="00D72D51" w:rsidRPr="00D72D51" w:rsidRDefault="00D72D51" w:rsidP="00B126BD">
      <w:pPr>
        <w:keepNext/>
        <w:spacing w:line="360" w:lineRule="auto"/>
        <w:jc w:val="both"/>
      </w:pPr>
    </w:p>
    <w:p w14:paraId="46F10FC6" w14:textId="4CBD8527" w:rsidR="00D72D51" w:rsidRPr="00D72D51" w:rsidRDefault="00D72D51" w:rsidP="00B126BD">
      <w:pPr>
        <w:keepNext/>
        <w:numPr>
          <w:ilvl w:val="0"/>
          <w:numId w:val="6"/>
        </w:numPr>
        <w:tabs>
          <w:tab w:val="clear" w:pos="4320"/>
          <w:tab w:val="clear" w:pos="9072"/>
        </w:tabs>
        <w:snapToGrid/>
        <w:spacing w:line="360" w:lineRule="auto"/>
        <w:ind w:left="0" w:firstLine="0"/>
        <w:jc w:val="both"/>
      </w:pPr>
      <w:r w:rsidRPr="00D72D51">
        <w:t>The starting point is that costs should follow the event, and the winner is entitled to costs</w:t>
      </w:r>
      <w:r w:rsidR="0027512B">
        <w:t xml:space="preserve">.  </w:t>
      </w:r>
    </w:p>
    <w:p w14:paraId="0086F0F7" w14:textId="77777777" w:rsidR="00B126BD" w:rsidRDefault="00B126BD" w:rsidP="00B126BD">
      <w:pPr>
        <w:tabs>
          <w:tab w:val="clear" w:pos="4320"/>
          <w:tab w:val="clear" w:pos="9072"/>
        </w:tabs>
        <w:snapToGrid/>
        <w:spacing w:line="360" w:lineRule="auto"/>
        <w:jc w:val="both"/>
      </w:pPr>
    </w:p>
    <w:p w14:paraId="28F70535" w14:textId="1E731334"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Whilst the Plaintiff is the winner in respect of the claims against the 1</w:t>
      </w:r>
      <w:r w:rsidRPr="00D72D51">
        <w:rPr>
          <w:vertAlign w:val="superscript"/>
        </w:rPr>
        <w:t>st</w:t>
      </w:r>
      <w:r w:rsidRPr="00D72D51">
        <w:t xml:space="preserve"> Defendant, he is the loser in respect of the claims against the 2</w:t>
      </w:r>
      <w:r w:rsidRPr="00D72D51">
        <w:rPr>
          <w:vertAlign w:val="superscript"/>
        </w:rPr>
        <w:t>nd</w:t>
      </w:r>
      <w:r w:rsidRPr="00D72D51">
        <w:t xml:space="preserve"> Defendant</w:t>
      </w:r>
      <w:r w:rsidR="0027512B">
        <w:t xml:space="preserve">.  </w:t>
      </w:r>
    </w:p>
    <w:p w14:paraId="278F99C6" w14:textId="77777777" w:rsidR="00D72D51" w:rsidRPr="00D72D51" w:rsidRDefault="00D72D51" w:rsidP="00D72D51">
      <w:pPr>
        <w:spacing w:line="360" w:lineRule="auto"/>
        <w:jc w:val="both"/>
      </w:pPr>
    </w:p>
    <w:p w14:paraId="4B0AFA66" w14:textId="07902E17"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 do not lose sight of the fact that the 1</w:t>
      </w:r>
      <w:r w:rsidRPr="00D72D51">
        <w:rPr>
          <w:vertAlign w:val="superscript"/>
        </w:rPr>
        <w:t>st</w:t>
      </w:r>
      <w:r w:rsidRPr="00D72D51">
        <w:t xml:space="preserve"> and 2</w:t>
      </w:r>
      <w:r w:rsidRPr="00D72D51">
        <w:rPr>
          <w:vertAlign w:val="superscript"/>
        </w:rPr>
        <w:t>nd</w:t>
      </w:r>
      <w:r w:rsidRPr="00D72D51">
        <w:t xml:space="preserve"> Defendants retain the same legal representatives and ran the same case based on a joint pleading</w:t>
      </w:r>
      <w:r w:rsidR="0027512B">
        <w:t xml:space="preserve">.  </w:t>
      </w:r>
    </w:p>
    <w:p w14:paraId="7F35011A"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2F7851C9" w14:textId="7E2222A2"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However, in </w:t>
      </w:r>
      <w:r w:rsidRPr="00D72D51">
        <w:rPr>
          <w:i/>
        </w:rPr>
        <w:t xml:space="preserve">Chow Kwan Yee v Leung Mei Yin May &amp; Anor </w:t>
      </w:r>
      <w:r w:rsidRPr="00D72D51">
        <w:t xml:space="preserve">[2021] HKCA 832 at para 5, </w:t>
      </w:r>
      <w:r w:rsidR="00CB631E">
        <w:t xml:space="preserve">G. </w:t>
      </w:r>
      <w:r w:rsidRPr="00D72D51">
        <w:t xml:space="preserve">Lam J (as </w:t>
      </w:r>
      <w:r w:rsidR="00CB631E">
        <w:t xml:space="preserve">G. </w:t>
      </w:r>
      <w:r w:rsidRPr="00D72D51">
        <w:t xml:space="preserve">Lam JA then was) stated:- </w:t>
      </w:r>
    </w:p>
    <w:p w14:paraId="35E651EE"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5FE1DCFE" w14:textId="42EC2ECB" w:rsidR="00D72D51" w:rsidRPr="00B126BD" w:rsidRDefault="00D72D51" w:rsidP="00B126BD">
      <w:pPr>
        <w:pStyle w:val="ListParagraph"/>
        <w:tabs>
          <w:tab w:val="left" w:pos="1440"/>
        </w:tabs>
        <w:ind w:leftChars="0" w:left="1440" w:right="749"/>
        <w:jc w:val="both"/>
        <w:rPr>
          <w:rFonts w:ascii="Times New Roman" w:hAnsi="Times New Roman"/>
        </w:rPr>
      </w:pPr>
      <w:r w:rsidRPr="00B126BD">
        <w:rPr>
          <w:rFonts w:ascii="Times New Roman" w:hAnsi="Times New Roman"/>
        </w:rPr>
        <w:t>“The fact that the defendants have jointly incurred costs does not mean that they are to be lumped together for all purposes relating to costs</w:t>
      </w:r>
      <w:r w:rsidR="0027512B">
        <w:rPr>
          <w:rFonts w:ascii="Times New Roman" w:hAnsi="Times New Roman"/>
        </w:rPr>
        <w:t xml:space="preserve">.  </w:t>
      </w:r>
      <w:r w:rsidRPr="00B126BD">
        <w:rPr>
          <w:rFonts w:ascii="Times New Roman" w:hAnsi="Times New Roman"/>
        </w:rPr>
        <w:t>It is for a plaintiff to choose which persons to sue, and if she chooses to sue, among others, someone who is ultimately found not liable, prima facie she should be ordered to pay the costs of the successful defendant</w:t>
      </w:r>
      <w:r w:rsidR="0027512B">
        <w:rPr>
          <w:rFonts w:ascii="Times New Roman" w:hAnsi="Times New Roman"/>
        </w:rPr>
        <w:t xml:space="preserve">.  </w:t>
      </w:r>
      <w:r w:rsidRPr="00B126BD">
        <w:rPr>
          <w:rFonts w:ascii="Times New Roman" w:hAnsi="Times New Roman"/>
        </w:rPr>
        <w:t>The fact is that the plaintiff has failed in her action vis-a-vis the 2</w:t>
      </w:r>
      <w:r w:rsidR="00B126BD" w:rsidRPr="00B126BD">
        <w:rPr>
          <w:rFonts w:ascii="Times New Roman" w:hAnsi="Times New Roman"/>
          <w:vertAlign w:val="superscript"/>
        </w:rPr>
        <w:t>nd</w:t>
      </w:r>
      <w:r w:rsidR="00B126BD">
        <w:rPr>
          <w:rFonts w:ascii="Times New Roman" w:hAnsi="Times New Roman"/>
        </w:rPr>
        <w:t xml:space="preserve"> </w:t>
      </w:r>
      <w:r w:rsidRPr="00B126BD">
        <w:rPr>
          <w:rFonts w:ascii="Times New Roman" w:hAnsi="Times New Roman"/>
        </w:rPr>
        <w:t xml:space="preserve">defendant.” </w:t>
      </w:r>
    </w:p>
    <w:p w14:paraId="76E7EBB0" w14:textId="77777777" w:rsidR="00D72D51" w:rsidRPr="00D72D51" w:rsidRDefault="00D72D51" w:rsidP="00D72D51">
      <w:pPr>
        <w:pStyle w:val="ListParagraph"/>
        <w:tabs>
          <w:tab w:val="left" w:pos="1440"/>
        </w:tabs>
        <w:spacing w:line="360" w:lineRule="auto"/>
        <w:ind w:left="560"/>
        <w:jc w:val="both"/>
        <w:rPr>
          <w:rFonts w:ascii="Times New Roman" w:hAnsi="Times New Roman"/>
          <w:i/>
          <w:sz w:val="28"/>
          <w:szCs w:val="28"/>
        </w:rPr>
      </w:pPr>
    </w:p>
    <w:p w14:paraId="3A49C2F6" w14:textId="22B8CD12"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In the premises, it appears to me that there shall be two sets of costs, instead of one set of costs</w:t>
      </w:r>
      <w:r w:rsidR="0027512B">
        <w:t xml:space="preserve">.  </w:t>
      </w:r>
      <w:r w:rsidRPr="00D72D51">
        <w:t>Whilst the Plaintiff is entitled to recover his costs from the 1</w:t>
      </w:r>
      <w:r w:rsidRPr="00D72D51">
        <w:rPr>
          <w:vertAlign w:val="superscript"/>
        </w:rPr>
        <w:t>st</w:t>
      </w:r>
      <w:r w:rsidRPr="00D72D51">
        <w:t xml:space="preserve"> Defendant, the 2</w:t>
      </w:r>
      <w:r w:rsidRPr="00D72D51">
        <w:rPr>
          <w:vertAlign w:val="superscript"/>
        </w:rPr>
        <w:t>nd</w:t>
      </w:r>
      <w:r w:rsidRPr="00D72D51">
        <w:t xml:space="preserve"> Defendant is entitled to recover his costs from the Plaintiff</w:t>
      </w:r>
      <w:r w:rsidR="0027512B">
        <w:t xml:space="preserve">.  </w:t>
      </w:r>
    </w:p>
    <w:p w14:paraId="3AC9334E" w14:textId="77777777" w:rsidR="00D72D51" w:rsidRPr="00D72D51" w:rsidRDefault="00D72D51" w:rsidP="00D72D51">
      <w:pPr>
        <w:spacing w:line="360" w:lineRule="auto"/>
        <w:jc w:val="both"/>
      </w:pPr>
    </w:p>
    <w:p w14:paraId="53C20C4E" w14:textId="4D43AEF6"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I make a costs order </w:t>
      </w:r>
      <w:r w:rsidRPr="00D72D51">
        <w:rPr>
          <w:i/>
        </w:rPr>
        <w:t xml:space="preserve">nisi </w:t>
      </w:r>
      <w:r w:rsidRPr="00D72D51">
        <w:t xml:space="preserve">that:- </w:t>
      </w:r>
    </w:p>
    <w:p w14:paraId="565EE56D"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11945F51" w14:textId="1D3FFA8A" w:rsidR="00D72D51" w:rsidRPr="00D72D51" w:rsidRDefault="00B126BD" w:rsidP="00B126BD">
      <w:pPr>
        <w:tabs>
          <w:tab w:val="clear" w:pos="1440"/>
          <w:tab w:val="clear" w:pos="4320"/>
          <w:tab w:val="clear" w:pos="9072"/>
        </w:tabs>
        <w:snapToGrid/>
        <w:spacing w:line="360" w:lineRule="auto"/>
        <w:ind w:left="2160" w:hanging="720"/>
        <w:jc w:val="both"/>
      </w:pPr>
      <w:r>
        <w:lastRenderedPageBreak/>
        <w:t>(1)</w:t>
      </w:r>
      <w:r>
        <w:tab/>
      </w:r>
      <w:r w:rsidR="00D72D51" w:rsidRPr="00D72D51">
        <w:t>The 1</w:t>
      </w:r>
      <w:r w:rsidR="00D72D51" w:rsidRPr="00D72D51">
        <w:rPr>
          <w:vertAlign w:val="superscript"/>
        </w:rPr>
        <w:t>st</w:t>
      </w:r>
      <w:r w:rsidR="00D72D51" w:rsidRPr="00D72D51">
        <w:t xml:space="preserve"> Defendant do pay the Plaintiff’s costs in the proceedings under this Action, to be taxed if not agreed (with certificate for Counsel); and </w:t>
      </w:r>
    </w:p>
    <w:p w14:paraId="04195C4E" w14:textId="77777777" w:rsidR="00D72D51" w:rsidRPr="00D72D51" w:rsidRDefault="00D72D51" w:rsidP="00B126BD">
      <w:pPr>
        <w:tabs>
          <w:tab w:val="clear" w:pos="1440"/>
        </w:tabs>
        <w:spacing w:line="360" w:lineRule="auto"/>
        <w:ind w:left="2160" w:hanging="720"/>
        <w:jc w:val="both"/>
      </w:pPr>
    </w:p>
    <w:p w14:paraId="5BF6C073" w14:textId="7916C7FC" w:rsidR="00D72D51" w:rsidRPr="00D72D51" w:rsidRDefault="00B126BD" w:rsidP="00B126BD">
      <w:pPr>
        <w:tabs>
          <w:tab w:val="clear" w:pos="1440"/>
          <w:tab w:val="clear" w:pos="4320"/>
          <w:tab w:val="clear" w:pos="9072"/>
        </w:tabs>
        <w:snapToGrid/>
        <w:spacing w:line="360" w:lineRule="auto"/>
        <w:ind w:left="2160" w:hanging="720"/>
        <w:jc w:val="both"/>
      </w:pPr>
      <w:r>
        <w:t>(2)</w:t>
      </w:r>
      <w:r>
        <w:tab/>
      </w:r>
      <w:r w:rsidR="00D72D51" w:rsidRPr="00D72D51">
        <w:t>The Plaintiff do pay the 2</w:t>
      </w:r>
      <w:r w:rsidR="00D72D51" w:rsidRPr="00D72D51">
        <w:rPr>
          <w:vertAlign w:val="superscript"/>
        </w:rPr>
        <w:t>nd</w:t>
      </w:r>
      <w:r w:rsidR="00D72D51" w:rsidRPr="00D72D51">
        <w:t xml:space="preserve"> Defendant costs in the proceedings under this Action, to be taxed if not agreed (with certificate for Counsel).</w:t>
      </w:r>
    </w:p>
    <w:p w14:paraId="2441EAC0" w14:textId="77777777" w:rsidR="00D72D51" w:rsidRPr="00D72D51" w:rsidRDefault="00D72D51" w:rsidP="00D72D51">
      <w:pPr>
        <w:pStyle w:val="ListParagraph"/>
        <w:tabs>
          <w:tab w:val="left" w:pos="1440"/>
        </w:tabs>
        <w:spacing w:line="360" w:lineRule="auto"/>
        <w:ind w:left="560"/>
        <w:jc w:val="both"/>
        <w:rPr>
          <w:rFonts w:ascii="Times New Roman" w:hAnsi="Times New Roman"/>
          <w:sz w:val="28"/>
          <w:szCs w:val="28"/>
        </w:rPr>
      </w:pPr>
    </w:p>
    <w:p w14:paraId="0FD77B9B" w14:textId="603C0179"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Any application to vary the said costs order </w:t>
      </w:r>
      <w:r w:rsidRPr="00D72D51">
        <w:rPr>
          <w:i/>
        </w:rPr>
        <w:t xml:space="preserve">nisi </w:t>
      </w:r>
      <w:r w:rsidRPr="00D72D51">
        <w:t>shall be made within 14 days</w:t>
      </w:r>
      <w:r w:rsidR="0027512B">
        <w:t xml:space="preserve">.  </w:t>
      </w:r>
    </w:p>
    <w:p w14:paraId="58AD9118" w14:textId="77777777" w:rsidR="00D72D51" w:rsidRPr="00D72D51" w:rsidRDefault="00D72D51" w:rsidP="00D72D51">
      <w:pPr>
        <w:spacing w:line="360" w:lineRule="auto"/>
        <w:jc w:val="both"/>
      </w:pPr>
    </w:p>
    <w:p w14:paraId="15A430DE" w14:textId="53707174" w:rsidR="00D72D51" w:rsidRPr="00D72D51" w:rsidRDefault="00D72D51" w:rsidP="00BD3AE4">
      <w:pPr>
        <w:numPr>
          <w:ilvl w:val="0"/>
          <w:numId w:val="6"/>
        </w:numPr>
        <w:tabs>
          <w:tab w:val="clear" w:pos="4320"/>
          <w:tab w:val="clear" w:pos="9072"/>
        </w:tabs>
        <w:snapToGrid/>
        <w:spacing w:line="360" w:lineRule="auto"/>
        <w:ind w:left="0" w:firstLine="0"/>
        <w:jc w:val="both"/>
      </w:pPr>
      <w:r w:rsidRPr="00D72D51">
        <w:t xml:space="preserve">Lastly, I express my gratitude to </w:t>
      </w:r>
      <w:r w:rsidR="0027512B">
        <w:t xml:space="preserve">Mr. </w:t>
      </w:r>
      <w:r w:rsidRPr="00D72D51">
        <w:t xml:space="preserve">Tam and </w:t>
      </w:r>
      <w:r w:rsidR="0027512B">
        <w:t xml:space="preserve">Mr. </w:t>
      </w:r>
      <w:r w:rsidRPr="00D72D51">
        <w:t>Chan who have rendered helpful assistance to me</w:t>
      </w:r>
      <w:r w:rsidR="0027512B">
        <w:t xml:space="preserve">.  </w:t>
      </w:r>
    </w:p>
    <w:p w14:paraId="24AA5CBF" w14:textId="5A0A057D" w:rsidR="00B318EF" w:rsidRDefault="00B318EF" w:rsidP="004D745E">
      <w:pPr>
        <w:pStyle w:val="normal2"/>
        <w:tabs>
          <w:tab w:val="clear" w:pos="1411"/>
          <w:tab w:val="clear" w:pos="4320"/>
          <w:tab w:val="clear" w:pos="9072"/>
        </w:tabs>
        <w:overflowPunct/>
        <w:autoSpaceDE/>
        <w:autoSpaceDN/>
        <w:spacing w:line="240" w:lineRule="auto"/>
        <w:jc w:val="both"/>
        <w:rPr>
          <w:rFonts w:eastAsia="PMingLiU"/>
          <w:caps w:val="0"/>
        </w:rPr>
      </w:pPr>
    </w:p>
    <w:p w14:paraId="4D8170AA" w14:textId="77777777" w:rsidR="00B126BD" w:rsidRPr="00950B14" w:rsidRDefault="00B126BD" w:rsidP="004D745E">
      <w:pPr>
        <w:pStyle w:val="normal2"/>
        <w:tabs>
          <w:tab w:val="clear" w:pos="1411"/>
          <w:tab w:val="clear" w:pos="4320"/>
          <w:tab w:val="clear" w:pos="9072"/>
        </w:tabs>
        <w:overflowPunct/>
        <w:autoSpaceDE/>
        <w:autoSpaceDN/>
        <w:spacing w:line="240" w:lineRule="auto"/>
        <w:jc w:val="both"/>
        <w:rPr>
          <w:rFonts w:eastAsia="PMingLiU"/>
          <w:caps w:val="0"/>
        </w:rPr>
      </w:pPr>
    </w:p>
    <w:p w14:paraId="0D715054" w14:textId="5AEF2531" w:rsidR="00C170B4" w:rsidRDefault="00C170B4" w:rsidP="004D745E">
      <w:pPr>
        <w:tabs>
          <w:tab w:val="clear" w:pos="4320"/>
          <w:tab w:val="clear" w:pos="9072"/>
        </w:tabs>
        <w:snapToGrid/>
        <w:rPr>
          <w:rFonts w:eastAsia="PMingLiU"/>
        </w:rPr>
      </w:pPr>
    </w:p>
    <w:p w14:paraId="2372BE24" w14:textId="67ACB866" w:rsidR="004D745E" w:rsidRDefault="004D745E" w:rsidP="004D745E">
      <w:pPr>
        <w:tabs>
          <w:tab w:val="clear" w:pos="4320"/>
          <w:tab w:val="clear" w:pos="9072"/>
        </w:tabs>
        <w:snapToGrid/>
        <w:rPr>
          <w:rFonts w:eastAsia="PMingLiU"/>
        </w:rPr>
      </w:pPr>
    </w:p>
    <w:p w14:paraId="682B205B" w14:textId="77777777" w:rsidR="004D745E" w:rsidRPr="00BC7979" w:rsidRDefault="004D745E" w:rsidP="004D745E">
      <w:pPr>
        <w:tabs>
          <w:tab w:val="clear" w:pos="4320"/>
          <w:tab w:val="clear" w:pos="9072"/>
        </w:tabs>
        <w:snapToGrid/>
        <w:rPr>
          <w:rFonts w:eastAsia="PMingLiU"/>
        </w:rPr>
      </w:pPr>
    </w:p>
    <w:p w14:paraId="4F235712" w14:textId="399507C8" w:rsidR="00C170B4" w:rsidRPr="00BC7979" w:rsidRDefault="00C170B4" w:rsidP="00BC7979">
      <w:pPr>
        <w:tabs>
          <w:tab w:val="clear" w:pos="1440"/>
          <w:tab w:val="clear" w:pos="4320"/>
          <w:tab w:val="clear" w:pos="9072"/>
          <w:tab w:val="center" w:pos="6440"/>
        </w:tabs>
        <w:snapToGrid/>
        <w:rPr>
          <w:rFonts w:eastAsia="PMingLiU"/>
        </w:rPr>
      </w:pPr>
      <w:r w:rsidRPr="00BC7979">
        <w:rPr>
          <w:rFonts w:eastAsia="PMingLiU"/>
        </w:rPr>
        <w:tab/>
        <w:t>(</w:t>
      </w:r>
      <w:r w:rsidR="00FF10D5">
        <w:rPr>
          <w:rFonts w:eastAsia="PMingLiU"/>
        </w:rPr>
        <w:t xml:space="preserve"> Alan Kwong </w:t>
      </w:r>
      <w:r w:rsidRPr="00BC7979">
        <w:rPr>
          <w:rFonts w:eastAsia="PMingLiU"/>
        </w:rPr>
        <w:t>)</w:t>
      </w:r>
    </w:p>
    <w:p w14:paraId="19D01BFE" w14:textId="77777777" w:rsidR="00C170B4" w:rsidRPr="00BC7979" w:rsidRDefault="00C170B4" w:rsidP="00BC7979">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BC7979">
        <w:rPr>
          <w:rFonts w:eastAsia="PMingLiU"/>
          <w:lang w:val="en-US"/>
        </w:rPr>
        <w:tab/>
      </w:r>
      <w:r w:rsidRPr="00BC7979">
        <w:rPr>
          <w:rFonts w:eastAsia="PMingLiU"/>
          <w:lang w:val="en-US"/>
        </w:rPr>
        <w:tab/>
        <w:t>Deputy District Judge</w:t>
      </w:r>
    </w:p>
    <w:p w14:paraId="79E99D5C" w14:textId="6096DF25" w:rsidR="00DF2817" w:rsidRDefault="00DF2817" w:rsidP="00B126BD">
      <w:pPr>
        <w:tabs>
          <w:tab w:val="clear" w:pos="4320"/>
          <w:tab w:val="clear" w:pos="9072"/>
        </w:tabs>
        <w:snapToGrid/>
        <w:rPr>
          <w:rFonts w:eastAsia="PMingLiU"/>
        </w:rPr>
      </w:pPr>
    </w:p>
    <w:p w14:paraId="16FB73BF" w14:textId="584A9DCC" w:rsidR="00FF10D5" w:rsidRDefault="00FF10D5" w:rsidP="00B126BD">
      <w:pPr>
        <w:tabs>
          <w:tab w:val="clear" w:pos="4320"/>
          <w:tab w:val="clear" w:pos="9072"/>
        </w:tabs>
        <w:snapToGrid/>
        <w:rPr>
          <w:rFonts w:eastAsia="PMingLiU"/>
        </w:rPr>
      </w:pPr>
    </w:p>
    <w:p w14:paraId="41947B64" w14:textId="77777777" w:rsidR="00B126BD" w:rsidRPr="00BC7979" w:rsidRDefault="00B126BD" w:rsidP="00B126BD">
      <w:pPr>
        <w:tabs>
          <w:tab w:val="clear" w:pos="4320"/>
          <w:tab w:val="clear" w:pos="9072"/>
        </w:tabs>
        <w:snapToGrid/>
        <w:rPr>
          <w:rFonts w:eastAsia="PMingLiU"/>
        </w:rPr>
      </w:pPr>
    </w:p>
    <w:p w14:paraId="736AB69C" w14:textId="77777777" w:rsidR="00FF10D5" w:rsidRPr="00326210" w:rsidRDefault="00DF2817" w:rsidP="00B126BD">
      <w:pPr>
        <w:tabs>
          <w:tab w:val="clear" w:pos="4320"/>
          <w:tab w:val="clear" w:pos="9072"/>
        </w:tabs>
        <w:snapToGrid/>
        <w:rPr>
          <w:rFonts w:eastAsia="PMingLiU"/>
        </w:rPr>
      </w:pPr>
      <w:r w:rsidRPr="00326210">
        <w:rPr>
          <w:rFonts w:eastAsia="PMingLiU"/>
        </w:rPr>
        <w:t xml:space="preserve">Mr </w:t>
      </w:r>
      <w:r w:rsidR="00FF10D5" w:rsidRPr="00326210">
        <w:rPr>
          <w:rFonts w:eastAsia="PMingLiU"/>
        </w:rPr>
        <w:t xml:space="preserve">Tam Nok Ting, Counsel </w:t>
      </w:r>
      <w:r w:rsidRPr="00326210">
        <w:rPr>
          <w:rFonts w:eastAsia="PMingLiU"/>
        </w:rPr>
        <w:t xml:space="preserve">instructed by </w:t>
      </w:r>
      <w:r w:rsidR="00FF10D5" w:rsidRPr="00326210">
        <w:rPr>
          <w:rFonts w:eastAsia="PMingLiU"/>
        </w:rPr>
        <w:t>Huen &amp; Partners</w:t>
      </w:r>
      <w:r w:rsidR="00604101" w:rsidRPr="00326210">
        <w:rPr>
          <w:rFonts w:eastAsia="PMingLiU"/>
        </w:rPr>
        <w:t>,</w:t>
      </w:r>
    </w:p>
    <w:p w14:paraId="32D9B610" w14:textId="10D7EACE" w:rsidR="00DF2817" w:rsidRPr="00326210" w:rsidRDefault="00DF2817" w:rsidP="00B126BD">
      <w:pPr>
        <w:tabs>
          <w:tab w:val="clear" w:pos="4320"/>
          <w:tab w:val="clear" w:pos="9072"/>
        </w:tabs>
        <w:snapToGrid/>
        <w:rPr>
          <w:rFonts w:eastAsia="PMingLiU"/>
        </w:rPr>
      </w:pPr>
      <w:r w:rsidRPr="00326210">
        <w:rPr>
          <w:rFonts w:eastAsia="PMingLiU"/>
        </w:rPr>
        <w:t xml:space="preserve">for </w:t>
      </w:r>
      <w:r w:rsidR="007E39B7" w:rsidRPr="00326210">
        <w:rPr>
          <w:rFonts w:eastAsia="PMingLiU"/>
        </w:rPr>
        <w:t xml:space="preserve">the </w:t>
      </w:r>
      <w:r w:rsidRPr="00326210">
        <w:rPr>
          <w:rFonts w:eastAsia="PMingLiU"/>
        </w:rPr>
        <w:t>plaintiff</w:t>
      </w:r>
    </w:p>
    <w:p w14:paraId="07AC47E9" w14:textId="602BAFCD" w:rsidR="00DF1973" w:rsidRPr="00326210" w:rsidRDefault="00DF1973" w:rsidP="00B126BD">
      <w:pPr>
        <w:tabs>
          <w:tab w:val="clear" w:pos="4320"/>
          <w:tab w:val="clear" w:pos="9072"/>
        </w:tabs>
        <w:snapToGrid/>
        <w:rPr>
          <w:rFonts w:eastAsia="PMingLiU"/>
        </w:rPr>
      </w:pPr>
    </w:p>
    <w:p w14:paraId="7743E136" w14:textId="20DDED2A" w:rsidR="00DF2817" w:rsidRPr="00326210" w:rsidRDefault="00DF2817" w:rsidP="00B126BD">
      <w:pPr>
        <w:tabs>
          <w:tab w:val="clear" w:pos="4320"/>
          <w:tab w:val="clear" w:pos="9072"/>
        </w:tabs>
        <w:snapToGrid/>
        <w:rPr>
          <w:rFonts w:eastAsia="PMingLiU"/>
        </w:rPr>
      </w:pPr>
      <w:r w:rsidRPr="00326210">
        <w:rPr>
          <w:rFonts w:eastAsia="PMingLiU"/>
        </w:rPr>
        <w:t xml:space="preserve">Mr </w:t>
      </w:r>
      <w:r w:rsidR="00FF10D5" w:rsidRPr="00326210">
        <w:rPr>
          <w:rFonts w:eastAsia="PMingLiU"/>
        </w:rPr>
        <w:t xml:space="preserve">Chan Kin Keung Danny, Counsel </w:t>
      </w:r>
      <w:r w:rsidRPr="00326210">
        <w:rPr>
          <w:rFonts w:eastAsia="PMingLiU"/>
        </w:rPr>
        <w:t xml:space="preserve">instructed by </w:t>
      </w:r>
      <w:r w:rsidR="00FF10D5" w:rsidRPr="00326210">
        <w:rPr>
          <w:rFonts w:eastAsia="PMingLiU"/>
        </w:rPr>
        <w:t>Francis Kong &amp; Co</w:t>
      </w:r>
      <w:r w:rsidR="007E39B7" w:rsidRPr="00326210">
        <w:rPr>
          <w:rFonts w:eastAsia="PMingLiU"/>
        </w:rPr>
        <w:t>,</w:t>
      </w:r>
      <w:r w:rsidR="00210D74" w:rsidRPr="00326210">
        <w:rPr>
          <w:rFonts w:eastAsia="PMingLiU"/>
        </w:rPr>
        <w:t xml:space="preserve"> for the</w:t>
      </w:r>
      <w:r w:rsidRPr="00326210">
        <w:rPr>
          <w:rFonts w:eastAsia="PMingLiU"/>
        </w:rPr>
        <w:t xml:space="preserve"> </w:t>
      </w:r>
      <w:r w:rsidR="00FF10D5" w:rsidRPr="00326210">
        <w:rPr>
          <w:rFonts w:eastAsia="PMingLiU"/>
        </w:rPr>
        <w:t>1</w:t>
      </w:r>
      <w:r w:rsidR="00FF10D5" w:rsidRPr="00326210">
        <w:rPr>
          <w:rFonts w:eastAsia="PMingLiU"/>
          <w:vertAlign w:val="superscript"/>
        </w:rPr>
        <w:t>st</w:t>
      </w:r>
      <w:r w:rsidR="00FF10D5" w:rsidRPr="00326210">
        <w:rPr>
          <w:rFonts w:eastAsia="PMingLiU"/>
        </w:rPr>
        <w:t xml:space="preserve"> and 2</w:t>
      </w:r>
      <w:r w:rsidR="00FF10D5" w:rsidRPr="00326210">
        <w:rPr>
          <w:rFonts w:eastAsia="PMingLiU"/>
          <w:vertAlign w:val="superscript"/>
        </w:rPr>
        <w:t>nd</w:t>
      </w:r>
      <w:r w:rsidR="00FF10D5" w:rsidRPr="00326210">
        <w:rPr>
          <w:rFonts w:eastAsia="PMingLiU"/>
        </w:rPr>
        <w:t xml:space="preserve"> </w:t>
      </w:r>
      <w:r w:rsidRPr="00326210">
        <w:rPr>
          <w:rFonts w:eastAsia="PMingLiU"/>
        </w:rPr>
        <w:t>defendant</w:t>
      </w:r>
      <w:r w:rsidR="00FF10D5" w:rsidRPr="00326210">
        <w:rPr>
          <w:rFonts w:eastAsia="PMingLiU"/>
        </w:rPr>
        <w:t>s</w:t>
      </w:r>
    </w:p>
    <w:p w14:paraId="70730D80" w14:textId="1D88DE5F" w:rsidR="00FF10D5" w:rsidRPr="00326210" w:rsidRDefault="00FF10D5" w:rsidP="00BC7979">
      <w:pPr>
        <w:tabs>
          <w:tab w:val="clear" w:pos="4320"/>
          <w:tab w:val="clear" w:pos="9072"/>
        </w:tabs>
        <w:snapToGrid/>
        <w:spacing w:line="360" w:lineRule="auto"/>
        <w:rPr>
          <w:rFonts w:eastAsia="PMingLiU"/>
        </w:rPr>
      </w:pPr>
    </w:p>
    <w:p w14:paraId="26C7A786" w14:textId="05059B16" w:rsidR="00FF10D5" w:rsidRPr="00BC7979" w:rsidRDefault="00FF10D5" w:rsidP="00BC7979">
      <w:pPr>
        <w:tabs>
          <w:tab w:val="clear" w:pos="4320"/>
          <w:tab w:val="clear" w:pos="9072"/>
        </w:tabs>
        <w:snapToGrid/>
        <w:spacing w:line="360" w:lineRule="auto"/>
        <w:rPr>
          <w:rFonts w:eastAsia="PMingLiU"/>
        </w:rPr>
      </w:pPr>
    </w:p>
    <w:sectPr w:rsidR="00FF10D5" w:rsidRPr="00BC7979"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4315C" w14:textId="77777777" w:rsidR="00A4584A" w:rsidRDefault="00A4584A">
      <w:r>
        <w:separator/>
      </w:r>
    </w:p>
  </w:endnote>
  <w:endnote w:type="continuationSeparator" w:id="0">
    <w:p w14:paraId="5D722DA3" w14:textId="77777777" w:rsidR="00A4584A" w:rsidRDefault="00A4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F5364A" w:rsidRDefault="00F5364A">
    <w:pPr>
      <w:pStyle w:val="Footer"/>
      <w:framePr w:wrap="auto" w:vAnchor="text" w:hAnchor="margin" w:xAlign="right" w:y="1"/>
      <w:rPr>
        <w:rStyle w:val="PageNumber"/>
      </w:rPr>
    </w:pPr>
  </w:p>
  <w:p w14:paraId="4DFDFAA5" w14:textId="77777777" w:rsidR="00F5364A" w:rsidRDefault="00F536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A1B87" w14:textId="77777777" w:rsidR="00A4584A" w:rsidRDefault="00A4584A">
      <w:r>
        <w:separator/>
      </w:r>
    </w:p>
  </w:footnote>
  <w:footnote w:type="continuationSeparator" w:id="0">
    <w:p w14:paraId="702299C8" w14:textId="77777777" w:rsidR="00A4584A" w:rsidRDefault="00A4584A">
      <w:r>
        <w:continuationSeparator/>
      </w:r>
    </w:p>
  </w:footnote>
  <w:footnote w:id="1">
    <w:p w14:paraId="56F384BF" w14:textId="77777777" w:rsidR="00F5364A" w:rsidRDefault="00F5364A" w:rsidP="00D72D51">
      <w:pPr>
        <w:pStyle w:val="FootnoteText"/>
      </w:pPr>
      <w:r>
        <w:rPr>
          <w:rStyle w:val="FootnoteReference"/>
        </w:rPr>
        <w:footnoteRef/>
      </w:r>
      <w:r>
        <w:t xml:space="preserve"> </w:t>
      </w:r>
      <w:r>
        <w:rPr>
          <w:rFonts w:hint="eastAsia"/>
        </w:rPr>
        <w:t>S</w:t>
      </w:r>
      <w:r>
        <w:t>ee paragraph 7 of the 1</w:t>
      </w:r>
      <w:r w:rsidRPr="0092699F">
        <w:rPr>
          <w:vertAlign w:val="superscript"/>
        </w:rPr>
        <w:t>st</w:t>
      </w:r>
      <w:r>
        <w:t xml:space="preserve"> Defendant’s Witness Statement </w:t>
      </w:r>
    </w:p>
  </w:footnote>
  <w:footnote w:id="2">
    <w:p w14:paraId="573873E5" w14:textId="77777777" w:rsidR="00F5364A" w:rsidRDefault="00F5364A" w:rsidP="00D72D51">
      <w:pPr>
        <w:pStyle w:val="FootnoteText"/>
      </w:pPr>
      <w:r>
        <w:rPr>
          <w:rStyle w:val="FootnoteReference"/>
        </w:rPr>
        <w:footnoteRef/>
      </w:r>
      <w:r>
        <w:t xml:space="preserve"> </w:t>
      </w:r>
      <w:r>
        <w:rPr>
          <w:rFonts w:hint="eastAsia"/>
        </w:rPr>
        <w:t>S</w:t>
      </w:r>
      <w:r>
        <w:t>ee paragraph 9 of the 1</w:t>
      </w:r>
      <w:r w:rsidRPr="0092699F">
        <w:rPr>
          <w:vertAlign w:val="superscript"/>
        </w:rPr>
        <w:t>st</w:t>
      </w:r>
      <w:r>
        <w:t xml:space="preserve"> Defendant’s Witness Statement</w:t>
      </w:r>
    </w:p>
  </w:footnote>
  <w:footnote w:id="3">
    <w:p w14:paraId="2BC2F03C" w14:textId="4AEA1139" w:rsidR="00F5364A" w:rsidRDefault="00F5364A" w:rsidP="00D72D51">
      <w:pPr>
        <w:pStyle w:val="FootnoteText"/>
      </w:pPr>
      <w:r>
        <w:rPr>
          <w:rStyle w:val="FootnoteReference"/>
        </w:rPr>
        <w:footnoteRef/>
      </w:r>
      <w:r>
        <w:t xml:space="preserve"> </w:t>
      </w:r>
      <w:r>
        <w:rPr>
          <w:rFonts w:hint="eastAsia"/>
        </w:rPr>
        <w:t>S</w:t>
      </w:r>
      <w:r>
        <w:t xml:space="preserve">ee the sketch prepared by the police officer at page 182 of the </w:t>
      </w:r>
      <w:r w:rsidR="00EF3F2F">
        <w:t>Trial Bundle</w:t>
      </w:r>
      <w:r>
        <w:t>.  During cross-examination, the 1</w:t>
      </w:r>
      <w:r w:rsidRPr="004E07BA">
        <w:rPr>
          <w:vertAlign w:val="superscript"/>
        </w:rPr>
        <w:t>st</w:t>
      </w:r>
      <w:r>
        <w:t xml:space="preserve"> Defendant accepted that the sketch was by and large a fair depiction of the Traffic Incident.  </w:t>
      </w:r>
    </w:p>
  </w:footnote>
  <w:footnote w:id="4">
    <w:p w14:paraId="7086F1AE" w14:textId="77777777" w:rsidR="00F5364A" w:rsidRDefault="00F5364A" w:rsidP="00D72D51">
      <w:pPr>
        <w:pStyle w:val="FootnoteText"/>
      </w:pPr>
      <w:r>
        <w:rPr>
          <w:rStyle w:val="FootnoteReference"/>
        </w:rPr>
        <w:footnoteRef/>
      </w:r>
      <w:r>
        <w:t xml:space="preserve"> See paragraph 5 of Statement of Claim </w:t>
      </w:r>
    </w:p>
  </w:footnote>
  <w:footnote w:id="5">
    <w:p w14:paraId="03F28FC8" w14:textId="77777777" w:rsidR="00F5364A" w:rsidRDefault="00F5364A" w:rsidP="00D72D51">
      <w:pPr>
        <w:pStyle w:val="FootnoteText"/>
      </w:pPr>
      <w:r>
        <w:rPr>
          <w:rStyle w:val="FootnoteReference"/>
        </w:rPr>
        <w:footnoteRef/>
      </w:r>
      <w:r>
        <w:t xml:space="preserve"> See paragraph 5 of Statement of Claim</w:t>
      </w:r>
    </w:p>
  </w:footnote>
  <w:footnote w:id="6">
    <w:p w14:paraId="0B82B0F8" w14:textId="77777777" w:rsidR="00F5364A" w:rsidRDefault="00F5364A" w:rsidP="00D72D51">
      <w:pPr>
        <w:pStyle w:val="FootnoteText"/>
      </w:pPr>
      <w:r>
        <w:rPr>
          <w:rStyle w:val="FootnoteReference"/>
        </w:rPr>
        <w:footnoteRef/>
      </w:r>
      <w:r>
        <w:t xml:space="preserve"> </w:t>
      </w:r>
      <w:r>
        <w:rPr>
          <w:rFonts w:hint="eastAsia"/>
        </w:rPr>
        <w:t>T</w:t>
      </w:r>
      <w:r>
        <w:t xml:space="preserve">hese complaints are included in the particulars under paragraph 6(a)-(k) of the Statement of Claim </w:t>
      </w:r>
    </w:p>
  </w:footnote>
  <w:footnote w:id="7">
    <w:p w14:paraId="2FCBCE3F" w14:textId="77777777" w:rsidR="00F5364A" w:rsidRDefault="00F5364A" w:rsidP="00D72D51">
      <w:pPr>
        <w:pStyle w:val="FootnoteText"/>
      </w:pPr>
      <w:r>
        <w:rPr>
          <w:rStyle w:val="FootnoteReference"/>
        </w:rPr>
        <w:footnoteRef/>
      </w:r>
      <w:r>
        <w:t xml:space="preserve"> </w:t>
      </w:r>
      <w:r>
        <w:rPr>
          <w:rFonts w:hint="eastAsia"/>
        </w:rPr>
        <w:t>S</w:t>
      </w:r>
      <w:r>
        <w:t xml:space="preserve">ee paragraph 6 of the Statement of Claim </w:t>
      </w:r>
    </w:p>
  </w:footnote>
  <w:footnote w:id="8">
    <w:p w14:paraId="38B40A8C" w14:textId="77777777" w:rsidR="00F5364A" w:rsidRDefault="00F5364A" w:rsidP="00D72D51">
      <w:pPr>
        <w:pStyle w:val="FootnoteText"/>
      </w:pPr>
      <w:r>
        <w:rPr>
          <w:rStyle w:val="FootnoteReference"/>
        </w:rPr>
        <w:footnoteRef/>
      </w:r>
      <w:r>
        <w:t xml:space="preserve"> See paragraph 20 of the </w:t>
      </w:r>
      <w:r>
        <w:rPr>
          <w:rFonts w:hint="eastAsia"/>
        </w:rPr>
        <w:t>P</w:t>
      </w:r>
      <w:r>
        <w:t xml:space="preserve">laintiff’s Opening Submissions </w:t>
      </w:r>
    </w:p>
  </w:footnote>
  <w:footnote w:id="9">
    <w:p w14:paraId="6E057785" w14:textId="77777777" w:rsidR="00F5364A" w:rsidRDefault="00F5364A" w:rsidP="00D72D51">
      <w:pPr>
        <w:pStyle w:val="FootnoteText"/>
      </w:pPr>
      <w:r>
        <w:rPr>
          <w:rStyle w:val="FootnoteReference"/>
        </w:rPr>
        <w:footnoteRef/>
      </w:r>
      <w:r>
        <w:t xml:space="preserve"> </w:t>
      </w:r>
      <w:r>
        <w:rPr>
          <w:rFonts w:hint="eastAsia"/>
        </w:rPr>
        <w:t>S</w:t>
      </w:r>
      <w:r>
        <w:t xml:space="preserve">ee page 139 of the Trial Bundle, which is the contemporaneous medical record issued by Princess Margaret Hospital (Accident &amp; Emergency Department) </w:t>
      </w:r>
    </w:p>
  </w:footnote>
  <w:footnote w:id="10">
    <w:p w14:paraId="62C72146" w14:textId="77777777" w:rsidR="00F5364A" w:rsidRDefault="00F5364A" w:rsidP="00D72D51">
      <w:pPr>
        <w:pStyle w:val="FootnoteText"/>
      </w:pPr>
      <w:r>
        <w:rPr>
          <w:rStyle w:val="FootnoteReference"/>
        </w:rPr>
        <w:footnoteRef/>
      </w:r>
      <w:r>
        <w:t xml:space="preserve"> </w:t>
      </w:r>
      <w:r>
        <w:rPr>
          <w:rFonts w:hint="eastAsia"/>
        </w:rPr>
        <w:t>T</w:t>
      </w:r>
      <w:r>
        <w:t xml:space="preserve">hese facts are pleaded in paragraphs 3 to 6 of the Revised Statement of Damages </w:t>
      </w:r>
    </w:p>
  </w:footnote>
  <w:footnote w:id="11">
    <w:p w14:paraId="0C54734B" w14:textId="6C83EB81" w:rsidR="00F5364A" w:rsidRDefault="00F5364A" w:rsidP="00D72D51">
      <w:pPr>
        <w:pStyle w:val="FootnoteText"/>
      </w:pPr>
      <w:r>
        <w:rPr>
          <w:rStyle w:val="FootnoteReference"/>
        </w:rPr>
        <w:footnoteRef/>
      </w:r>
      <w:r>
        <w:t xml:space="preserve"> </w:t>
      </w:r>
      <w:r>
        <w:rPr>
          <w:rFonts w:hint="eastAsia"/>
        </w:rPr>
        <w:t>P</w:t>
      </w:r>
      <w:r>
        <w:t xml:space="preserve">leaded in paragraph 9 of Revised Statement of Damages.  See also the Schedule of Sick Leave helpfully prepared by the Plaintiff’s </w:t>
      </w:r>
      <w:r w:rsidR="00EF3F2F">
        <w:t>legal team</w:t>
      </w:r>
      <w:r>
        <w:t xml:space="preserve">, which </w:t>
      </w:r>
      <w:r w:rsidR="00EF3F2F">
        <w:t xml:space="preserve">is </w:t>
      </w:r>
      <w:r>
        <w:t xml:space="preserve">produced at page 175 of the Trial Bundle.  </w:t>
      </w:r>
    </w:p>
  </w:footnote>
  <w:footnote w:id="12">
    <w:p w14:paraId="1ED7B733" w14:textId="77777777" w:rsidR="00F5364A" w:rsidRDefault="00F5364A" w:rsidP="00D72D51">
      <w:pPr>
        <w:pStyle w:val="FootnoteText"/>
      </w:pPr>
      <w:r>
        <w:rPr>
          <w:rStyle w:val="FootnoteReference"/>
        </w:rPr>
        <w:footnoteRef/>
      </w:r>
      <w:r>
        <w:t xml:space="preserve"> </w:t>
      </w:r>
      <w:r>
        <w:rPr>
          <w:rFonts w:hint="eastAsia"/>
        </w:rPr>
        <w:t>T</w:t>
      </w:r>
      <w:r>
        <w:t xml:space="preserve">rial Bundle, page 200 </w:t>
      </w:r>
    </w:p>
  </w:footnote>
  <w:footnote w:id="13">
    <w:p w14:paraId="549BE6C9" w14:textId="77777777" w:rsidR="00F5364A" w:rsidRDefault="00F5364A" w:rsidP="00D72D51">
      <w:pPr>
        <w:pStyle w:val="FootnoteText"/>
      </w:pPr>
      <w:r>
        <w:rPr>
          <w:rStyle w:val="FootnoteReference"/>
        </w:rPr>
        <w:footnoteRef/>
      </w:r>
      <w:r>
        <w:t xml:space="preserve"> </w:t>
      </w:r>
      <w:r>
        <w:rPr>
          <w:rFonts w:hint="eastAsia"/>
        </w:rPr>
        <w:t>P</w:t>
      </w:r>
      <w:r>
        <w:t>leaded in paragraph 9 of Revised Statement of Damages</w:t>
      </w:r>
    </w:p>
  </w:footnote>
  <w:footnote w:id="14">
    <w:p w14:paraId="7BF17CE4" w14:textId="77777777" w:rsidR="00F5364A" w:rsidRDefault="00F5364A" w:rsidP="00D72D51">
      <w:pPr>
        <w:pStyle w:val="FootnoteText"/>
      </w:pPr>
      <w:r>
        <w:rPr>
          <w:rStyle w:val="FootnoteReference"/>
        </w:rPr>
        <w:footnoteRef/>
      </w:r>
      <w:r>
        <w:t xml:space="preserve"> </w:t>
      </w:r>
      <w:r>
        <w:rPr>
          <w:rFonts w:hint="eastAsia"/>
        </w:rPr>
        <w:t>S</w:t>
      </w:r>
      <w:r>
        <w:t xml:space="preserve">ee paragraph 5 of the Defence </w:t>
      </w:r>
    </w:p>
  </w:footnote>
  <w:footnote w:id="15">
    <w:p w14:paraId="7A5128CA" w14:textId="77777777" w:rsidR="00F5364A" w:rsidRDefault="00F5364A" w:rsidP="00D72D51">
      <w:pPr>
        <w:pStyle w:val="FootnoteText"/>
      </w:pPr>
      <w:r>
        <w:rPr>
          <w:rStyle w:val="FootnoteReference"/>
        </w:rPr>
        <w:footnoteRef/>
      </w:r>
      <w:r>
        <w:t xml:space="preserve"> </w:t>
      </w:r>
      <w:r>
        <w:rPr>
          <w:rFonts w:hint="eastAsia"/>
        </w:rPr>
        <w:t>S</w:t>
      </w:r>
      <w:r>
        <w:t>ee paragraph 24-34 of the Defendants’ Opening Submissions</w:t>
      </w:r>
    </w:p>
  </w:footnote>
  <w:footnote w:id="16">
    <w:p w14:paraId="1696D83A" w14:textId="77777777" w:rsidR="00F5364A" w:rsidRDefault="00F5364A" w:rsidP="00D72D51">
      <w:pPr>
        <w:pStyle w:val="FootnoteText"/>
      </w:pPr>
      <w:r>
        <w:rPr>
          <w:rStyle w:val="FootnoteReference"/>
        </w:rPr>
        <w:footnoteRef/>
      </w:r>
      <w:r>
        <w:t xml:space="preserve"> </w:t>
      </w:r>
      <w:r>
        <w:rPr>
          <w:rFonts w:hint="eastAsia"/>
        </w:rPr>
        <w:t>S</w:t>
      </w:r>
      <w:r>
        <w:t>ee paragraph 35-42 of the Defendants’ Opening Submissions</w:t>
      </w:r>
    </w:p>
  </w:footnote>
  <w:footnote w:id="17">
    <w:p w14:paraId="33F1F2E0" w14:textId="055B08DD" w:rsidR="00F5364A" w:rsidRDefault="00F5364A" w:rsidP="00D72D51">
      <w:pPr>
        <w:pStyle w:val="FootnoteText"/>
      </w:pPr>
      <w:r>
        <w:rPr>
          <w:rStyle w:val="FootnoteReference"/>
        </w:rPr>
        <w:footnoteRef/>
      </w:r>
      <w:r>
        <w:t xml:space="preserve"> </w:t>
      </w:r>
      <w:r>
        <w:rPr>
          <w:rFonts w:hint="eastAsia"/>
        </w:rPr>
        <w:t>S</w:t>
      </w:r>
      <w:r>
        <w:t xml:space="preserve">ee paragraphs 51-53 of the Defendants’ Opening Submissions.  See also paragraph 7 of the Defence.  </w:t>
      </w:r>
    </w:p>
  </w:footnote>
  <w:footnote w:id="18">
    <w:p w14:paraId="63FF51FE" w14:textId="26DB448F" w:rsidR="00F5364A" w:rsidRDefault="00F5364A" w:rsidP="00D72D51">
      <w:pPr>
        <w:pStyle w:val="FootnoteText"/>
      </w:pPr>
      <w:r>
        <w:rPr>
          <w:rStyle w:val="FootnoteReference"/>
        </w:rPr>
        <w:footnoteRef/>
      </w:r>
      <w:r>
        <w:t xml:space="preserve"> </w:t>
      </w:r>
      <w:r>
        <w:rPr>
          <w:rFonts w:hint="eastAsia"/>
        </w:rPr>
        <w:t>S</w:t>
      </w:r>
      <w:r>
        <w:t xml:space="preserve">ee paragraph 43-44 of the Defendants’ Opening Submissions.  See also the summary of facts at page 192 of the Trial Bundle.  </w:t>
      </w:r>
    </w:p>
  </w:footnote>
  <w:footnote w:id="19">
    <w:p w14:paraId="54F95636" w14:textId="77777777" w:rsidR="00F5364A" w:rsidRPr="00F846C1" w:rsidRDefault="00F5364A" w:rsidP="00D72D51">
      <w:pPr>
        <w:pStyle w:val="FootnoteText"/>
      </w:pPr>
      <w:r>
        <w:rPr>
          <w:rStyle w:val="FootnoteReference"/>
        </w:rPr>
        <w:footnoteRef/>
      </w:r>
      <w:r>
        <w:t xml:space="preserve"> See paragraph 4 of the Defendants’ Opening Submissions</w:t>
      </w:r>
    </w:p>
  </w:footnote>
  <w:footnote w:id="20">
    <w:p w14:paraId="7C6D46C1" w14:textId="34F850B2" w:rsidR="00F5364A" w:rsidRDefault="00F5364A" w:rsidP="00D72D51">
      <w:pPr>
        <w:pStyle w:val="FootnoteText"/>
      </w:pPr>
      <w:r>
        <w:rPr>
          <w:rStyle w:val="FootnoteReference"/>
        </w:rPr>
        <w:footnoteRef/>
      </w:r>
      <w:r>
        <w:t xml:space="preserve"> See Defendants’ Opening Submissions, paragraph 83(d)(i)-(ii).  </w:t>
      </w:r>
      <w:r>
        <w:rPr>
          <w:rFonts w:hint="eastAsia"/>
        </w:rPr>
        <w:t>T</w:t>
      </w:r>
      <w:r>
        <w:t>his appeared to be a back injury arising from a traffic accident.  The Plaintiff was granted 50 days’ sick leave, and on 20</w:t>
      </w:r>
      <w:r w:rsidRPr="00F17DE6">
        <w:rPr>
          <w:vertAlign w:val="superscript"/>
        </w:rPr>
        <w:t>th</w:t>
      </w:r>
      <w:r>
        <w:t xml:space="preserve"> August 2000, it was assessed that he suffered 2.5% permanent incapacity.  </w:t>
      </w:r>
    </w:p>
  </w:footnote>
  <w:footnote w:id="21">
    <w:p w14:paraId="074064F6" w14:textId="6E21FEA8" w:rsidR="00F5364A" w:rsidRDefault="00F5364A" w:rsidP="00D72D51">
      <w:pPr>
        <w:pStyle w:val="FootnoteText"/>
      </w:pPr>
      <w:r>
        <w:rPr>
          <w:rStyle w:val="FootnoteReference"/>
        </w:rPr>
        <w:footnoteRef/>
      </w:r>
      <w:r>
        <w:t xml:space="preserve"> See Defendants’ Opening Submissions, paragraph 83(d)(iii).  This appeared to be injury to the Plaintiff’s arm and shoulder </w:t>
      </w:r>
    </w:p>
  </w:footnote>
  <w:footnote w:id="22">
    <w:p w14:paraId="4C6DD4CF" w14:textId="201CB9E4" w:rsidR="00F5364A" w:rsidRDefault="00F5364A" w:rsidP="00D72D51">
      <w:pPr>
        <w:pStyle w:val="FootnoteText"/>
      </w:pPr>
      <w:r>
        <w:rPr>
          <w:rStyle w:val="FootnoteReference"/>
        </w:rPr>
        <w:footnoteRef/>
      </w:r>
      <w:r>
        <w:t xml:space="preserve"> See Defendants’ Opening Submissions, paragraph 83(d)(iv).  This appeared to be injury to the Plaintiff’s hand, including wrist, scaphoid, metacarpal bone and finger.  In his oral evidence, the Plaintiff said that this injury was due to a fight with his wife.  </w:t>
      </w:r>
    </w:p>
  </w:footnote>
  <w:footnote w:id="23">
    <w:p w14:paraId="2C89DFD1" w14:textId="77777777" w:rsidR="00F5364A" w:rsidRPr="00F21E87" w:rsidRDefault="00F5364A" w:rsidP="00D72D51">
      <w:pPr>
        <w:pStyle w:val="FootnoteText"/>
      </w:pPr>
      <w:r>
        <w:rPr>
          <w:rStyle w:val="FootnoteReference"/>
        </w:rPr>
        <w:footnoteRef/>
      </w:r>
      <w:r>
        <w:t xml:space="preserve"> Defendants’ Opening Submissions, paragraph 84(c)</w:t>
      </w:r>
    </w:p>
  </w:footnote>
  <w:footnote w:id="24">
    <w:p w14:paraId="405C2DDE" w14:textId="6703B1A7" w:rsidR="00F5364A" w:rsidRDefault="00F5364A" w:rsidP="00D72D51">
      <w:pPr>
        <w:pStyle w:val="FootnoteText"/>
      </w:pPr>
      <w:r>
        <w:rPr>
          <w:rStyle w:val="FootnoteReference"/>
        </w:rPr>
        <w:footnoteRef/>
      </w:r>
      <w:r>
        <w:t xml:space="preserve"> </w:t>
      </w:r>
      <w:r>
        <w:rPr>
          <w:rFonts w:hint="eastAsia"/>
        </w:rPr>
        <w:t>H</w:t>
      </w:r>
      <w:r>
        <w:t xml:space="preserve">e is the Defendant’s medical expert.  </w:t>
      </w:r>
    </w:p>
  </w:footnote>
  <w:footnote w:id="25">
    <w:p w14:paraId="2B58686E" w14:textId="1BEEB0FF" w:rsidR="00F5364A" w:rsidRDefault="00F5364A" w:rsidP="00D72D51">
      <w:pPr>
        <w:pStyle w:val="FootnoteText"/>
      </w:pPr>
      <w:r>
        <w:rPr>
          <w:rStyle w:val="FootnoteReference"/>
        </w:rPr>
        <w:footnoteRef/>
      </w:r>
      <w:r>
        <w:t xml:space="preserve"> </w:t>
      </w:r>
      <w:r>
        <w:rPr>
          <w:rFonts w:hint="eastAsia"/>
        </w:rPr>
        <w:t>S</w:t>
      </w:r>
      <w:r>
        <w:t xml:space="preserve">ee Joint Medical Report, paragraph 100 (page 119 of </w:t>
      </w:r>
      <w:r w:rsidR="0032678B">
        <w:t xml:space="preserve">Trial </w:t>
      </w:r>
      <w:r>
        <w:t xml:space="preserve">Bundle); Defendants’ Opening Submissions, paragraph 84(b) </w:t>
      </w:r>
    </w:p>
  </w:footnote>
  <w:footnote w:id="26">
    <w:p w14:paraId="79AB0213" w14:textId="2F08E74D" w:rsidR="00F5364A" w:rsidRDefault="00F5364A" w:rsidP="00D72D51">
      <w:pPr>
        <w:pStyle w:val="FootnoteText"/>
      </w:pPr>
      <w:r>
        <w:rPr>
          <w:rStyle w:val="FootnoteReference"/>
        </w:rPr>
        <w:footnoteRef/>
      </w:r>
      <w:r>
        <w:t xml:space="preserve"> </w:t>
      </w:r>
      <w:r>
        <w:rPr>
          <w:rFonts w:hint="eastAsia"/>
        </w:rPr>
        <w:t>S</w:t>
      </w:r>
      <w:r>
        <w:t xml:space="preserve">ee Joint Medical Report, paragraph 104-107 (page 122 of </w:t>
      </w:r>
      <w:r w:rsidR="0032678B">
        <w:t>T</w:t>
      </w:r>
      <w:r>
        <w:t>rial Bundle); Defendants’ Opening Submissions, paragraph 84(a)</w:t>
      </w:r>
    </w:p>
  </w:footnote>
  <w:footnote w:id="27">
    <w:p w14:paraId="307B82FF" w14:textId="039E4573" w:rsidR="00F5364A" w:rsidRDefault="00F5364A" w:rsidP="00D72D51">
      <w:pPr>
        <w:pStyle w:val="FootnoteText"/>
      </w:pPr>
      <w:r>
        <w:rPr>
          <w:rStyle w:val="FootnoteReference"/>
        </w:rPr>
        <w:footnoteRef/>
      </w:r>
      <w:r>
        <w:t xml:space="preserve"> See paragraph 6 of the Defence; Defendants’ Opening Submissions, paragraph 49</w:t>
      </w:r>
    </w:p>
  </w:footnote>
  <w:footnote w:id="28">
    <w:p w14:paraId="0D5D404A" w14:textId="121E49DB" w:rsidR="00F5364A" w:rsidRPr="009320C3" w:rsidRDefault="00F5364A" w:rsidP="00D72D51">
      <w:pPr>
        <w:pStyle w:val="FootnoteText"/>
      </w:pPr>
      <w:r>
        <w:rPr>
          <w:rStyle w:val="FootnoteReference"/>
        </w:rPr>
        <w:footnoteRef/>
      </w:r>
      <w:r>
        <w:t xml:space="preserve"> See paragraph 4-6 of the 2</w:t>
      </w:r>
      <w:r w:rsidRPr="009320C3">
        <w:rPr>
          <w:vertAlign w:val="superscript"/>
        </w:rPr>
        <w:t>nd</w:t>
      </w:r>
      <w:r>
        <w:t xml:space="preserve"> Defendant’s </w:t>
      </w:r>
      <w:r w:rsidR="0032678B">
        <w:t xml:space="preserve">Witness Statement </w:t>
      </w:r>
    </w:p>
  </w:footnote>
  <w:footnote w:id="29">
    <w:p w14:paraId="4D780D94" w14:textId="2F041C51" w:rsidR="00F5364A" w:rsidRPr="004C2EEE" w:rsidRDefault="00F5364A" w:rsidP="00D72D51">
      <w:pPr>
        <w:pStyle w:val="FootnoteText"/>
      </w:pPr>
      <w:r w:rsidRPr="004C2EEE">
        <w:rPr>
          <w:rStyle w:val="FootnoteReference"/>
        </w:rPr>
        <w:footnoteRef/>
      </w:r>
      <w:r w:rsidRPr="004C2EEE">
        <w:t xml:space="preserve"> </w:t>
      </w:r>
      <w:r w:rsidRPr="004C2EEE">
        <w:rPr>
          <w:i/>
        </w:rPr>
        <w:t>see e.g</w:t>
      </w:r>
      <w:r>
        <w:rPr>
          <w:i/>
        </w:rPr>
        <w:t xml:space="preserve">.  </w:t>
      </w:r>
      <w:r w:rsidRPr="004C2EEE">
        <w:rPr>
          <w:i/>
        </w:rPr>
        <w:t xml:space="preserve">Hui Chi Ming v Koon Wing Yee </w:t>
      </w:r>
      <w:r w:rsidRPr="004C2EEE">
        <w:t xml:space="preserve">[2023] HKCFI 93 at para 147; </w:t>
      </w:r>
      <w:r w:rsidRPr="004C2EEE">
        <w:rPr>
          <w:i/>
        </w:rPr>
        <w:t>Salleh Abu Baker v Anway Ltd</w:t>
      </w:r>
      <w:r w:rsidRPr="004C2EEE">
        <w:t xml:space="preserve"> [2021] HKCFI 3407 at para 12 (</w:t>
      </w:r>
      <w:r w:rsidRPr="004C2EEE">
        <w:rPr>
          <w:i/>
        </w:rPr>
        <w:t xml:space="preserve">per </w:t>
      </w:r>
      <w:r w:rsidRPr="004C2EEE">
        <w:t>Recorder William Wong S.C.).</w:t>
      </w:r>
    </w:p>
  </w:footnote>
  <w:footnote w:id="30">
    <w:p w14:paraId="11ADD789" w14:textId="77777777" w:rsidR="00F5364A" w:rsidRDefault="00F5364A" w:rsidP="00D72D51">
      <w:pPr>
        <w:pStyle w:val="FootnoteText"/>
      </w:pPr>
      <w:r>
        <w:rPr>
          <w:rStyle w:val="FootnoteReference"/>
        </w:rPr>
        <w:footnoteRef/>
      </w:r>
      <w:r>
        <w:t xml:space="preserve"> Page 139 of the Trial Bundle </w:t>
      </w:r>
    </w:p>
  </w:footnote>
  <w:footnote w:id="31">
    <w:p w14:paraId="55326468" w14:textId="4BBF2D63" w:rsidR="00F5364A" w:rsidRPr="00A95B35" w:rsidRDefault="00F5364A" w:rsidP="00D72D51">
      <w:pPr>
        <w:pStyle w:val="FootnoteText"/>
      </w:pPr>
      <w:r>
        <w:rPr>
          <w:rStyle w:val="FootnoteReference"/>
        </w:rPr>
        <w:footnoteRef/>
      </w:r>
      <w:r>
        <w:t xml:space="preserve"> Mr. Chan correctly pointed out that this was the time when the Plaintiff was admitted to </w:t>
      </w:r>
      <w:r w:rsidRPr="00A95B35">
        <w:t>Accident &amp; Emergency Department</w:t>
      </w:r>
      <w:r>
        <w:t>, and the Plaintiff probably arrived at the Price Margaret Hospital earlier.  There is no evidence showing the exact time when the Plaintiff first arrived at the Price Margaret Hospital.  However, this must be within a few hours before 1:46am on 13</w:t>
      </w:r>
      <w:r w:rsidRPr="001302D9">
        <w:rPr>
          <w:vertAlign w:val="superscript"/>
        </w:rPr>
        <w:t>th</w:t>
      </w:r>
      <w:r>
        <w:t xml:space="preserve"> July 2018.  This was still very late at the night.</w:t>
      </w:r>
    </w:p>
  </w:footnote>
  <w:footnote w:id="32">
    <w:p w14:paraId="0942C81F" w14:textId="77777777" w:rsidR="00F5364A" w:rsidRPr="009320C3" w:rsidRDefault="00F5364A" w:rsidP="00D72D51">
      <w:pPr>
        <w:pStyle w:val="FootnoteText"/>
      </w:pPr>
      <w:r>
        <w:rPr>
          <w:rStyle w:val="FootnoteReference"/>
        </w:rPr>
        <w:footnoteRef/>
      </w:r>
      <w:r>
        <w:t xml:space="preserve"> Ditto </w:t>
      </w:r>
    </w:p>
  </w:footnote>
  <w:footnote w:id="33">
    <w:p w14:paraId="6203F4AC" w14:textId="4F107EFE" w:rsidR="00F5364A" w:rsidRPr="00C42E08" w:rsidRDefault="00F5364A" w:rsidP="00D72D51">
      <w:pPr>
        <w:pStyle w:val="FootnoteText"/>
      </w:pPr>
      <w:r>
        <w:rPr>
          <w:rStyle w:val="FootnoteReference"/>
        </w:rPr>
        <w:footnoteRef/>
      </w:r>
      <w:r>
        <w:t xml:space="preserve"> For instance, he readily admitted his employer paid 4/5 of his salaries in respect of sick leaves.  He also readily admitted that he purchased Thaikal pills and Lingzhi pill (which were tonic foods or health supplements) upon the recommendation of some friends, </w:t>
      </w:r>
      <w:r>
        <w:rPr>
          <w:i/>
        </w:rPr>
        <w:t xml:space="preserve">not </w:t>
      </w:r>
      <w:r>
        <w:t xml:space="preserve">doctors or medical professionals.  He also readily admitted that the Private Car never actually cut into the lane and stayed in front of the Bus, but he insisted that the Private Car was attempting to do so.  </w:t>
      </w:r>
    </w:p>
  </w:footnote>
  <w:footnote w:id="34">
    <w:p w14:paraId="4CCE5927" w14:textId="0330EE16" w:rsidR="00F5364A" w:rsidRPr="009E1748" w:rsidRDefault="00F5364A" w:rsidP="00D72D51">
      <w:pPr>
        <w:pStyle w:val="FootnoteText"/>
      </w:pPr>
      <w:r>
        <w:rPr>
          <w:rStyle w:val="FootnoteReference"/>
        </w:rPr>
        <w:footnoteRef/>
      </w:r>
      <w:r>
        <w:t xml:space="preserve"> According to the Statement of Claim, para 3, the Traffic Incident took place at 16:54 of 12</w:t>
      </w:r>
      <w:r w:rsidRPr="009E1748">
        <w:rPr>
          <w:vertAlign w:val="superscript"/>
        </w:rPr>
        <w:t>th</w:t>
      </w:r>
      <w:r>
        <w:t xml:space="preserve"> July 2018.  It appears that this is based on paragraph 3 of the statement made by the Police Driver produced at page 183 of the Trial Bundle.  </w:t>
      </w:r>
    </w:p>
  </w:footnote>
  <w:footnote w:id="35">
    <w:p w14:paraId="233F11E0" w14:textId="20B194C9" w:rsidR="00F5364A" w:rsidRDefault="00F5364A" w:rsidP="00D72D51">
      <w:pPr>
        <w:pStyle w:val="FootnoteText"/>
      </w:pPr>
      <w:r>
        <w:rPr>
          <w:rStyle w:val="FootnoteReference"/>
        </w:rPr>
        <w:footnoteRef/>
      </w:r>
      <w:r>
        <w:t xml:space="preserve"> See Defendants’ Opening Submissions, paragraph 83(d)(i)-(ii).  </w:t>
      </w:r>
      <w:r>
        <w:rPr>
          <w:rFonts w:hint="eastAsia"/>
        </w:rPr>
        <w:t>T</w:t>
      </w:r>
      <w:r>
        <w:t>his appeared to be a back injury arising from a traffic accident.  The Plaintiff was granted 50 days’ sick leave, and on 20</w:t>
      </w:r>
      <w:r w:rsidRPr="00F17DE6">
        <w:rPr>
          <w:vertAlign w:val="superscript"/>
        </w:rPr>
        <w:t>th</w:t>
      </w:r>
      <w:r>
        <w:t xml:space="preserve"> August 2000, it was assessed that he suffered 2.5% permanent incapacity.  </w:t>
      </w:r>
    </w:p>
  </w:footnote>
  <w:footnote w:id="36">
    <w:p w14:paraId="459D76A5" w14:textId="06CA94F8" w:rsidR="00F5364A" w:rsidRDefault="00F5364A" w:rsidP="00D72D51">
      <w:pPr>
        <w:pStyle w:val="FootnoteText"/>
      </w:pPr>
      <w:r>
        <w:rPr>
          <w:rStyle w:val="FootnoteReference"/>
        </w:rPr>
        <w:footnoteRef/>
      </w:r>
      <w:r>
        <w:t xml:space="preserve"> See Defendants’ Opening Submissions, paragraph 83(d)(iii).  This appeared to be injury to the Plaintiff’s arm and shoulder </w:t>
      </w:r>
    </w:p>
  </w:footnote>
  <w:footnote w:id="37">
    <w:p w14:paraId="44DD8197" w14:textId="2DCF9322" w:rsidR="00F5364A" w:rsidRDefault="00F5364A" w:rsidP="00D72D51">
      <w:pPr>
        <w:pStyle w:val="FootnoteText"/>
      </w:pPr>
      <w:r>
        <w:rPr>
          <w:rStyle w:val="FootnoteReference"/>
        </w:rPr>
        <w:footnoteRef/>
      </w:r>
      <w:r>
        <w:t xml:space="preserve"> See Defendants’ Opening Submissions, paragraph 83(d)(iv).  This appeared to be injury to the Plaintiff’s hand, including wrist, scaphoid, metacarpal bone and finger.  In his oral evidence, the Plaintiff said that this injury was due to a fight with his wife.  </w:t>
      </w:r>
    </w:p>
  </w:footnote>
  <w:footnote w:id="38">
    <w:p w14:paraId="00C15C0B" w14:textId="77777777" w:rsidR="00F5364A" w:rsidRPr="00D54135" w:rsidRDefault="00F5364A" w:rsidP="00D72D51">
      <w:pPr>
        <w:pStyle w:val="FootnoteText"/>
      </w:pPr>
      <w:r>
        <w:rPr>
          <w:rStyle w:val="FootnoteReference"/>
        </w:rPr>
        <w:footnoteRef/>
      </w:r>
      <w:r>
        <w:t xml:space="preserve"> Page 93 of the Trial Bundle </w:t>
      </w:r>
    </w:p>
  </w:footnote>
  <w:footnote w:id="39">
    <w:p w14:paraId="14F4D1D7" w14:textId="7DECCB25" w:rsidR="00F5364A" w:rsidRPr="003C7F28" w:rsidRDefault="00F5364A" w:rsidP="00D72D51">
      <w:pPr>
        <w:pStyle w:val="FootnoteText"/>
      </w:pPr>
      <w:r>
        <w:rPr>
          <w:rStyle w:val="FootnoteReference"/>
        </w:rPr>
        <w:footnoteRef/>
      </w:r>
      <w:r>
        <w:t xml:space="preserve"> E.g.  see the records and reports produced at pages 87 to 93 of the Trial Bundle </w:t>
      </w:r>
    </w:p>
  </w:footnote>
  <w:footnote w:id="40">
    <w:p w14:paraId="0F22CF4B" w14:textId="3F3FE740" w:rsidR="00F5364A" w:rsidRPr="00443B3B" w:rsidRDefault="00F5364A" w:rsidP="00D72D51">
      <w:pPr>
        <w:pStyle w:val="FootnoteText"/>
      </w:pPr>
      <w:r>
        <w:rPr>
          <w:rStyle w:val="FootnoteReference"/>
        </w:rPr>
        <w:footnoteRef/>
      </w:r>
      <w:r>
        <w:t xml:space="preserve"> In all fairness, in paragraph 7 of his </w:t>
      </w:r>
      <w:r w:rsidR="0032678B">
        <w:t>Witness Statement</w:t>
      </w:r>
      <w:r>
        <w:t>, the 1</w:t>
      </w:r>
      <w:r w:rsidRPr="00ED11E2">
        <w:rPr>
          <w:vertAlign w:val="superscript"/>
        </w:rPr>
        <w:t>st</w:t>
      </w:r>
      <w:r>
        <w:t xml:space="preserve"> Defendant did say that the traffic in front of him (on the SLK Bound) was heavy and were not moving as the vehicles seemed to be waiting for a left turn.  However, it appears that this refers to time shortly before the Traffic Incident took place, not the moments when there was almost a collision.  </w:t>
      </w:r>
    </w:p>
  </w:footnote>
  <w:footnote w:id="41">
    <w:p w14:paraId="45773957" w14:textId="77777777" w:rsidR="00F5364A" w:rsidRDefault="00F5364A" w:rsidP="00D72D51">
      <w:pPr>
        <w:pStyle w:val="FootnoteText"/>
      </w:pPr>
      <w:r>
        <w:rPr>
          <w:rStyle w:val="FootnoteReference"/>
        </w:rPr>
        <w:footnoteRef/>
      </w:r>
      <w:r>
        <w:t xml:space="preserve"> </w:t>
      </w:r>
      <w:r>
        <w:rPr>
          <w:rFonts w:hint="eastAsia"/>
        </w:rPr>
        <w:t>P</w:t>
      </w:r>
      <w:r>
        <w:t>ursuant to paragraphs 3 and 4 of the consent order made by Master Matthew Leung dated 27</w:t>
      </w:r>
      <w:r w:rsidRPr="002E7CC1">
        <w:rPr>
          <w:vertAlign w:val="superscript"/>
        </w:rPr>
        <w:t>th</w:t>
      </w:r>
      <w:r>
        <w:t xml:space="preserve"> October 2020, these police materials were admitted as evidence and placed in trial bundle for reference </w:t>
      </w:r>
    </w:p>
  </w:footnote>
  <w:footnote w:id="42">
    <w:p w14:paraId="09DF8C92" w14:textId="11976516" w:rsidR="00F5364A" w:rsidRDefault="00F5364A" w:rsidP="00D72D51">
      <w:pPr>
        <w:pStyle w:val="FootnoteText"/>
      </w:pPr>
      <w:r>
        <w:rPr>
          <w:rStyle w:val="FootnoteReference"/>
        </w:rPr>
        <w:footnoteRef/>
      </w:r>
      <w:r w:rsidR="0032678B">
        <w:t>S</w:t>
      </w:r>
      <w:r w:rsidRPr="00817198">
        <w:t>ee medical record dated 13th July 2018</w:t>
      </w:r>
      <w:r>
        <w:t xml:space="preserve"> at page 139 of the Trial Bundle </w:t>
      </w:r>
    </w:p>
  </w:footnote>
  <w:footnote w:id="43">
    <w:p w14:paraId="6020839F" w14:textId="0308FD00" w:rsidR="00F5364A" w:rsidRDefault="00F5364A" w:rsidP="00D72D51">
      <w:pPr>
        <w:pStyle w:val="FootnoteText"/>
      </w:pPr>
      <w:r>
        <w:rPr>
          <w:rStyle w:val="FootnoteReference"/>
        </w:rPr>
        <w:footnoteRef/>
      </w:r>
      <w:r>
        <w:t xml:space="preserve"> See Defendants’ Opening Submissions, paragraph 83(d)(i)-(ii).  </w:t>
      </w:r>
      <w:r>
        <w:rPr>
          <w:rFonts w:hint="eastAsia"/>
        </w:rPr>
        <w:t>T</w:t>
      </w:r>
      <w:r>
        <w:t>his appeared to be a back injury arising from a traffic accident.  The Plaintiff was granted 50 days’ sick leave, and on 20</w:t>
      </w:r>
      <w:r w:rsidRPr="00F17DE6">
        <w:rPr>
          <w:vertAlign w:val="superscript"/>
        </w:rPr>
        <w:t>th</w:t>
      </w:r>
      <w:r>
        <w:t xml:space="preserve"> August 2000, it was assessed that he suffered 2.5% permanent incapacity.  </w:t>
      </w:r>
    </w:p>
  </w:footnote>
  <w:footnote w:id="44">
    <w:p w14:paraId="5A6648A5" w14:textId="1A22BA9E" w:rsidR="00F5364A" w:rsidRDefault="00F5364A" w:rsidP="00D72D51">
      <w:pPr>
        <w:pStyle w:val="FootnoteText"/>
      </w:pPr>
      <w:r>
        <w:rPr>
          <w:rStyle w:val="FootnoteReference"/>
        </w:rPr>
        <w:footnoteRef/>
      </w:r>
      <w:r>
        <w:t xml:space="preserve"> See Defendants’ Opening Submissions, paragraph 83(d)(iii).  This appeared to be injury to the Plaintiff’s arm and shoulder </w:t>
      </w:r>
    </w:p>
  </w:footnote>
  <w:footnote w:id="45">
    <w:p w14:paraId="20FDD2A3" w14:textId="4DA38161" w:rsidR="00F5364A" w:rsidRDefault="00F5364A" w:rsidP="00D72D51">
      <w:pPr>
        <w:pStyle w:val="FootnoteText"/>
      </w:pPr>
      <w:r>
        <w:rPr>
          <w:rStyle w:val="FootnoteReference"/>
        </w:rPr>
        <w:footnoteRef/>
      </w:r>
      <w:r>
        <w:t xml:space="preserve"> See Defendants’ Opening Submissions, paragraph 83(d)(iv).  This appeared to be injury to the Plaintiff’s hand, including wrist, scaphoid, metacarpal bone and finger.  In his oral evidence, the Plaintiff said that this injury was due to a fight with his wife.  </w:t>
      </w:r>
    </w:p>
  </w:footnote>
  <w:footnote w:id="46">
    <w:p w14:paraId="448671E2" w14:textId="719F566C" w:rsidR="00F5364A" w:rsidRPr="00D13C2D" w:rsidRDefault="00F5364A" w:rsidP="00D72D51">
      <w:pPr>
        <w:pStyle w:val="FootnoteText"/>
      </w:pPr>
      <w:r>
        <w:rPr>
          <w:rStyle w:val="FootnoteReference"/>
        </w:rPr>
        <w:footnoteRef/>
      </w:r>
      <w:r>
        <w:t xml:space="preserve"> Paragraph 100 of the joint medical report produced at page 119 of the Trial Bundle.  </w:t>
      </w:r>
    </w:p>
  </w:footnote>
  <w:footnote w:id="47">
    <w:p w14:paraId="74CBCD8E" w14:textId="77777777" w:rsidR="00F5364A" w:rsidRPr="00281C29" w:rsidRDefault="00F5364A" w:rsidP="00D72D51">
      <w:pPr>
        <w:pStyle w:val="FootnoteText"/>
      </w:pPr>
      <w:r>
        <w:rPr>
          <w:rStyle w:val="FootnoteReference"/>
        </w:rPr>
        <w:footnoteRef/>
      </w:r>
      <w:r>
        <w:t xml:space="preserve"> See table of sick leave at page 175 of the Trial Bundle</w:t>
      </w:r>
    </w:p>
  </w:footnote>
  <w:footnote w:id="48">
    <w:p w14:paraId="4999B45A" w14:textId="77777777" w:rsidR="00F5364A" w:rsidRDefault="00F5364A" w:rsidP="00D72D51">
      <w:pPr>
        <w:pStyle w:val="FootnoteText"/>
      </w:pPr>
      <w:r>
        <w:rPr>
          <w:rStyle w:val="FootnoteReference"/>
        </w:rPr>
        <w:footnoteRef/>
      </w:r>
      <w:r>
        <w:t xml:space="preserve"> </w:t>
      </w:r>
      <w:r>
        <w:rPr>
          <w:rFonts w:hint="eastAsia"/>
        </w:rPr>
        <w:t>S</w:t>
      </w:r>
      <w:r>
        <w:t>ee paragraphs 129 to 130 of the Joint Medical Report (page 126 of the Trial Bundle)</w:t>
      </w:r>
    </w:p>
  </w:footnote>
  <w:footnote w:id="49">
    <w:p w14:paraId="28A8AC99" w14:textId="4C1955B5" w:rsidR="00F5364A" w:rsidRDefault="00F5364A" w:rsidP="00D72D51">
      <w:pPr>
        <w:pStyle w:val="FootnoteText"/>
      </w:pPr>
      <w:r>
        <w:rPr>
          <w:rStyle w:val="FootnoteReference"/>
        </w:rPr>
        <w:footnoteRef/>
      </w:r>
      <w:r>
        <w:t xml:space="preserve"> </w:t>
      </w:r>
      <w:r>
        <w:rPr>
          <w:rFonts w:hint="eastAsia"/>
        </w:rPr>
        <w:t>D</w:t>
      </w:r>
      <w:r>
        <w:t xml:space="preserve">efendants’ Opening Submissions, para 97-101 and Closing Submissions, para 64-68.  </w:t>
      </w:r>
    </w:p>
  </w:footnote>
  <w:footnote w:id="50">
    <w:p w14:paraId="69F2437E" w14:textId="77777777" w:rsidR="00F5364A" w:rsidRDefault="00F5364A" w:rsidP="00D72D51">
      <w:pPr>
        <w:pStyle w:val="FootnoteText"/>
      </w:pPr>
      <w:r>
        <w:rPr>
          <w:rStyle w:val="FootnoteReference"/>
        </w:rPr>
        <w:footnoteRef/>
      </w:r>
      <w:r>
        <w:t xml:space="preserve"> Paragraph 30  </w:t>
      </w:r>
    </w:p>
  </w:footnote>
  <w:footnote w:id="51">
    <w:p w14:paraId="0E1437C8" w14:textId="3FFB5FFB" w:rsidR="00F5364A" w:rsidRPr="00C660A4" w:rsidRDefault="00F5364A" w:rsidP="00D72D51">
      <w:pPr>
        <w:pStyle w:val="FootnoteText"/>
      </w:pPr>
      <w:r>
        <w:rPr>
          <w:rStyle w:val="FootnoteReference"/>
        </w:rPr>
        <w:footnoteRef/>
      </w:r>
      <w:r>
        <w:t xml:space="preserve"> See the schedule at pages 176-177 of the </w:t>
      </w:r>
      <w:r w:rsidR="0032678B">
        <w:t xml:space="preserve">Trial </w:t>
      </w:r>
      <w:r>
        <w:t xml:space="preserve">Bundle.  As clarified by Mr. Tam, the items in this Schedule also include expenses on tonic good.  Mr. Tam has also helpfully provided me with the bundle references in respect of the individual items in the Schedule.  </w:t>
      </w:r>
    </w:p>
  </w:footnote>
  <w:footnote w:id="52">
    <w:p w14:paraId="38ACA290" w14:textId="10C1EC1C" w:rsidR="00F5364A" w:rsidRDefault="00F5364A" w:rsidP="00D72D51">
      <w:pPr>
        <w:pStyle w:val="FootnoteText"/>
      </w:pPr>
      <w:r>
        <w:rPr>
          <w:rStyle w:val="FootnoteReference"/>
        </w:rPr>
        <w:footnoteRef/>
      </w:r>
      <w:r>
        <w:t xml:space="preserve"> As clarified by the Plaintiff in his oral evidence, the tonic food purchased were Thaikal pills and Lingzhi pill.  They were recommended by friends.  </w:t>
      </w:r>
    </w:p>
  </w:footnote>
  <w:footnote w:id="53">
    <w:p w14:paraId="51E53CE9" w14:textId="299E0377" w:rsidR="00F5364A" w:rsidRDefault="00F5364A" w:rsidP="00D72D51">
      <w:pPr>
        <w:pStyle w:val="FootnoteText"/>
      </w:pPr>
      <w:r>
        <w:rPr>
          <w:rStyle w:val="FootnoteReference"/>
        </w:rPr>
        <w:footnoteRef/>
      </w:r>
      <w:r>
        <w:t xml:space="preserve"> </w:t>
      </w:r>
      <w:r>
        <w:rPr>
          <w:rFonts w:hint="eastAsia"/>
        </w:rPr>
        <w:t xml:space="preserve">Mr. </w:t>
      </w:r>
      <w:r>
        <w:t xml:space="preserve">Tam fairly accepted that the Plaintiff </w:t>
      </w:r>
      <w:r w:rsidR="005D25A7">
        <w:t>would</w:t>
      </w:r>
      <w:r w:rsidR="0032678B">
        <w:t xml:space="preserve"> </w:t>
      </w:r>
      <w:r>
        <w:t xml:space="preserve">adhere to the sum of HK$18,000 as pleaded.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F5364A" w:rsidRDefault="00F5364A">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F5364A" w:rsidRDefault="00F5364A">
                          <w:pPr>
                            <w:rPr>
                              <w:b/>
                              <w:bCs/>
                              <w:sz w:val="20"/>
                              <w:szCs w:val="20"/>
                            </w:rPr>
                          </w:pPr>
                          <w:r>
                            <w:rPr>
                              <w:b/>
                              <w:bCs/>
                              <w:sz w:val="20"/>
                              <w:szCs w:val="20"/>
                            </w:rPr>
                            <w:t>A</w:t>
                          </w:r>
                        </w:p>
                        <w:p w14:paraId="37111A0C" w14:textId="77777777" w:rsidR="00F5364A" w:rsidRDefault="00F5364A">
                          <w:pPr>
                            <w:rPr>
                              <w:b/>
                              <w:bCs/>
                              <w:sz w:val="10"/>
                              <w:szCs w:val="10"/>
                            </w:rPr>
                          </w:pPr>
                        </w:p>
                        <w:p w14:paraId="26211C65" w14:textId="77777777" w:rsidR="00F5364A" w:rsidRDefault="00F5364A">
                          <w:pPr>
                            <w:rPr>
                              <w:b/>
                              <w:bCs/>
                              <w:sz w:val="16"/>
                              <w:szCs w:val="16"/>
                            </w:rPr>
                          </w:pPr>
                        </w:p>
                        <w:p w14:paraId="5F4B26F5" w14:textId="77777777" w:rsidR="00F5364A" w:rsidRDefault="00F5364A">
                          <w:pPr>
                            <w:rPr>
                              <w:b/>
                              <w:bCs/>
                              <w:sz w:val="16"/>
                              <w:szCs w:val="16"/>
                            </w:rPr>
                          </w:pPr>
                        </w:p>
                        <w:p w14:paraId="61225DCB" w14:textId="77777777" w:rsidR="00F5364A" w:rsidRDefault="00F5364A">
                          <w:pPr>
                            <w:rPr>
                              <w:b/>
                              <w:bCs/>
                              <w:sz w:val="20"/>
                              <w:szCs w:val="20"/>
                            </w:rPr>
                          </w:pPr>
                          <w:r>
                            <w:rPr>
                              <w:b/>
                              <w:bCs/>
                              <w:sz w:val="20"/>
                              <w:szCs w:val="20"/>
                            </w:rPr>
                            <w:t>B</w:t>
                          </w:r>
                        </w:p>
                        <w:p w14:paraId="7E7517F3" w14:textId="77777777" w:rsidR="00F5364A" w:rsidRDefault="00F5364A">
                          <w:pPr>
                            <w:rPr>
                              <w:b/>
                              <w:bCs/>
                              <w:sz w:val="10"/>
                              <w:szCs w:val="10"/>
                            </w:rPr>
                          </w:pPr>
                        </w:p>
                        <w:p w14:paraId="6D24B1FF" w14:textId="77777777" w:rsidR="00F5364A" w:rsidRDefault="00F5364A">
                          <w:pPr>
                            <w:rPr>
                              <w:b/>
                              <w:bCs/>
                              <w:sz w:val="16"/>
                              <w:szCs w:val="16"/>
                            </w:rPr>
                          </w:pPr>
                        </w:p>
                        <w:p w14:paraId="33CD730E" w14:textId="77777777" w:rsidR="00F5364A" w:rsidRDefault="00F5364A">
                          <w:pPr>
                            <w:rPr>
                              <w:b/>
                              <w:bCs/>
                              <w:sz w:val="16"/>
                              <w:szCs w:val="16"/>
                            </w:rPr>
                          </w:pPr>
                        </w:p>
                        <w:p w14:paraId="6BC3BDD2" w14:textId="77777777" w:rsidR="00F5364A" w:rsidRDefault="00F5364A">
                          <w:pPr>
                            <w:rPr>
                              <w:b/>
                              <w:bCs/>
                              <w:sz w:val="16"/>
                              <w:szCs w:val="16"/>
                            </w:rPr>
                          </w:pPr>
                          <w:r>
                            <w:rPr>
                              <w:b/>
                              <w:bCs/>
                              <w:sz w:val="20"/>
                              <w:szCs w:val="20"/>
                            </w:rPr>
                            <w:t>C</w:t>
                          </w:r>
                        </w:p>
                        <w:p w14:paraId="4F56040B" w14:textId="77777777" w:rsidR="00F5364A" w:rsidRDefault="00F5364A">
                          <w:pPr>
                            <w:rPr>
                              <w:b/>
                              <w:bCs/>
                              <w:sz w:val="10"/>
                              <w:szCs w:val="10"/>
                            </w:rPr>
                          </w:pPr>
                        </w:p>
                        <w:p w14:paraId="31E6036C" w14:textId="77777777" w:rsidR="00F5364A" w:rsidRDefault="00F5364A">
                          <w:pPr>
                            <w:rPr>
                              <w:b/>
                              <w:bCs/>
                              <w:sz w:val="16"/>
                              <w:szCs w:val="16"/>
                            </w:rPr>
                          </w:pPr>
                        </w:p>
                        <w:p w14:paraId="601E0F83" w14:textId="77777777" w:rsidR="00F5364A" w:rsidRDefault="00F5364A">
                          <w:pPr>
                            <w:rPr>
                              <w:b/>
                              <w:bCs/>
                              <w:sz w:val="16"/>
                              <w:szCs w:val="16"/>
                            </w:rPr>
                          </w:pPr>
                        </w:p>
                        <w:p w14:paraId="7C460727" w14:textId="77777777" w:rsidR="00F5364A" w:rsidRDefault="00F5364A">
                          <w:pPr>
                            <w:pStyle w:val="Heading2"/>
                            <w:rPr>
                              <w:sz w:val="16"/>
                              <w:szCs w:val="16"/>
                            </w:rPr>
                          </w:pPr>
                          <w:r>
                            <w:t>D</w:t>
                          </w:r>
                        </w:p>
                        <w:p w14:paraId="258D58F5" w14:textId="77777777" w:rsidR="00F5364A" w:rsidRDefault="00F5364A">
                          <w:pPr>
                            <w:rPr>
                              <w:b/>
                              <w:bCs/>
                              <w:sz w:val="10"/>
                              <w:szCs w:val="10"/>
                            </w:rPr>
                          </w:pPr>
                        </w:p>
                        <w:p w14:paraId="3A9A7729" w14:textId="77777777" w:rsidR="00F5364A" w:rsidRDefault="00F5364A">
                          <w:pPr>
                            <w:rPr>
                              <w:b/>
                              <w:bCs/>
                              <w:sz w:val="16"/>
                              <w:szCs w:val="16"/>
                            </w:rPr>
                          </w:pPr>
                        </w:p>
                        <w:p w14:paraId="52DA36A9" w14:textId="77777777" w:rsidR="00F5364A" w:rsidRDefault="00F5364A">
                          <w:pPr>
                            <w:rPr>
                              <w:b/>
                              <w:bCs/>
                              <w:sz w:val="16"/>
                              <w:szCs w:val="16"/>
                            </w:rPr>
                          </w:pPr>
                        </w:p>
                        <w:p w14:paraId="186FD846" w14:textId="77777777" w:rsidR="00F5364A" w:rsidRDefault="00F5364A">
                          <w:pPr>
                            <w:rPr>
                              <w:b/>
                              <w:bCs/>
                              <w:sz w:val="16"/>
                              <w:szCs w:val="16"/>
                            </w:rPr>
                          </w:pPr>
                          <w:r>
                            <w:rPr>
                              <w:b/>
                              <w:bCs/>
                              <w:sz w:val="20"/>
                              <w:szCs w:val="20"/>
                            </w:rPr>
                            <w:t>E</w:t>
                          </w:r>
                        </w:p>
                        <w:p w14:paraId="15C8B7F8" w14:textId="77777777" w:rsidR="00F5364A" w:rsidRDefault="00F5364A">
                          <w:pPr>
                            <w:rPr>
                              <w:b/>
                              <w:bCs/>
                              <w:sz w:val="10"/>
                              <w:szCs w:val="10"/>
                            </w:rPr>
                          </w:pPr>
                        </w:p>
                        <w:p w14:paraId="504663F5" w14:textId="77777777" w:rsidR="00F5364A" w:rsidRDefault="00F5364A">
                          <w:pPr>
                            <w:rPr>
                              <w:b/>
                              <w:bCs/>
                              <w:sz w:val="16"/>
                              <w:szCs w:val="16"/>
                            </w:rPr>
                          </w:pPr>
                        </w:p>
                        <w:p w14:paraId="3775970E" w14:textId="77777777" w:rsidR="00F5364A" w:rsidRDefault="00F5364A">
                          <w:pPr>
                            <w:rPr>
                              <w:b/>
                              <w:bCs/>
                              <w:sz w:val="16"/>
                              <w:szCs w:val="16"/>
                            </w:rPr>
                          </w:pPr>
                        </w:p>
                        <w:p w14:paraId="3530C0E3" w14:textId="77777777" w:rsidR="00F5364A" w:rsidRDefault="00F5364A">
                          <w:pPr>
                            <w:rPr>
                              <w:b/>
                              <w:bCs/>
                              <w:sz w:val="20"/>
                              <w:szCs w:val="20"/>
                            </w:rPr>
                          </w:pPr>
                          <w:r>
                            <w:rPr>
                              <w:b/>
                              <w:bCs/>
                              <w:sz w:val="20"/>
                              <w:szCs w:val="20"/>
                            </w:rPr>
                            <w:t>F</w:t>
                          </w:r>
                        </w:p>
                        <w:p w14:paraId="2A64A546" w14:textId="77777777" w:rsidR="00F5364A" w:rsidRDefault="00F5364A">
                          <w:pPr>
                            <w:rPr>
                              <w:b/>
                              <w:bCs/>
                              <w:sz w:val="10"/>
                              <w:szCs w:val="10"/>
                            </w:rPr>
                          </w:pPr>
                        </w:p>
                        <w:p w14:paraId="72253BFA" w14:textId="77777777" w:rsidR="00F5364A" w:rsidRDefault="00F5364A">
                          <w:pPr>
                            <w:rPr>
                              <w:b/>
                              <w:bCs/>
                              <w:sz w:val="16"/>
                              <w:szCs w:val="16"/>
                            </w:rPr>
                          </w:pPr>
                        </w:p>
                        <w:p w14:paraId="197AE5F3" w14:textId="77777777" w:rsidR="00F5364A" w:rsidRDefault="00F5364A">
                          <w:pPr>
                            <w:rPr>
                              <w:b/>
                              <w:bCs/>
                              <w:sz w:val="16"/>
                              <w:szCs w:val="16"/>
                            </w:rPr>
                          </w:pPr>
                        </w:p>
                        <w:p w14:paraId="1AD46622" w14:textId="77777777" w:rsidR="00F5364A" w:rsidRDefault="00F5364A">
                          <w:pPr>
                            <w:rPr>
                              <w:b/>
                              <w:bCs/>
                              <w:sz w:val="16"/>
                              <w:szCs w:val="16"/>
                            </w:rPr>
                          </w:pPr>
                          <w:r>
                            <w:rPr>
                              <w:b/>
                              <w:bCs/>
                              <w:sz w:val="20"/>
                              <w:szCs w:val="20"/>
                            </w:rPr>
                            <w:t>G</w:t>
                          </w:r>
                        </w:p>
                        <w:p w14:paraId="615EEB6F" w14:textId="77777777" w:rsidR="00F5364A" w:rsidRDefault="00F5364A">
                          <w:pPr>
                            <w:rPr>
                              <w:b/>
                              <w:bCs/>
                              <w:sz w:val="10"/>
                              <w:szCs w:val="10"/>
                            </w:rPr>
                          </w:pPr>
                        </w:p>
                        <w:p w14:paraId="117AED4D" w14:textId="77777777" w:rsidR="00F5364A" w:rsidRDefault="00F5364A">
                          <w:pPr>
                            <w:rPr>
                              <w:b/>
                              <w:bCs/>
                              <w:sz w:val="16"/>
                              <w:szCs w:val="16"/>
                            </w:rPr>
                          </w:pPr>
                        </w:p>
                        <w:p w14:paraId="33EE4CA2" w14:textId="77777777" w:rsidR="00F5364A" w:rsidRDefault="00F5364A">
                          <w:pPr>
                            <w:rPr>
                              <w:b/>
                              <w:bCs/>
                              <w:sz w:val="16"/>
                              <w:szCs w:val="16"/>
                            </w:rPr>
                          </w:pPr>
                        </w:p>
                        <w:p w14:paraId="57FEBC64" w14:textId="77777777" w:rsidR="00F5364A" w:rsidRDefault="00F5364A">
                          <w:pPr>
                            <w:rPr>
                              <w:b/>
                              <w:bCs/>
                              <w:sz w:val="16"/>
                              <w:szCs w:val="16"/>
                            </w:rPr>
                          </w:pPr>
                          <w:r>
                            <w:rPr>
                              <w:b/>
                              <w:bCs/>
                              <w:sz w:val="20"/>
                              <w:szCs w:val="20"/>
                            </w:rPr>
                            <w:t>H</w:t>
                          </w:r>
                        </w:p>
                        <w:p w14:paraId="628E247D" w14:textId="77777777" w:rsidR="00F5364A" w:rsidRDefault="00F5364A">
                          <w:pPr>
                            <w:rPr>
                              <w:b/>
                              <w:bCs/>
                              <w:sz w:val="10"/>
                              <w:szCs w:val="10"/>
                            </w:rPr>
                          </w:pPr>
                        </w:p>
                        <w:p w14:paraId="021AB94A" w14:textId="77777777" w:rsidR="00F5364A" w:rsidRDefault="00F5364A">
                          <w:pPr>
                            <w:rPr>
                              <w:b/>
                              <w:bCs/>
                              <w:sz w:val="16"/>
                              <w:szCs w:val="16"/>
                            </w:rPr>
                          </w:pPr>
                        </w:p>
                        <w:p w14:paraId="5642F23F" w14:textId="77777777" w:rsidR="00F5364A" w:rsidRDefault="00F5364A">
                          <w:pPr>
                            <w:rPr>
                              <w:b/>
                              <w:bCs/>
                              <w:sz w:val="16"/>
                              <w:szCs w:val="16"/>
                            </w:rPr>
                          </w:pPr>
                        </w:p>
                        <w:p w14:paraId="615434BA" w14:textId="77777777" w:rsidR="00F5364A" w:rsidRDefault="00F5364A">
                          <w:pPr>
                            <w:rPr>
                              <w:b/>
                              <w:bCs/>
                              <w:sz w:val="16"/>
                              <w:szCs w:val="16"/>
                            </w:rPr>
                          </w:pPr>
                          <w:r>
                            <w:rPr>
                              <w:b/>
                              <w:bCs/>
                              <w:sz w:val="20"/>
                              <w:szCs w:val="20"/>
                            </w:rPr>
                            <w:t>I</w:t>
                          </w:r>
                        </w:p>
                        <w:p w14:paraId="7677AC3E" w14:textId="77777777" w:rsidR="00F5364A" w:rsidRDefault="00F5364A">
                          <w:pPr>
                            <w:rPr>
                              <w:b/>
                              <w:bCs/>
                              <w:sz w:val="10"/>
                              <w:szCs w:val="10"/>
                            </w:rPr>
                          </w:pPr>
                        </w:p>
                        <w:p w14:paraId="6817BD35" w14:textId="77777777" w:rsidR="00F5364A" w:rsidRDefault="00F5364A">
                          <w:pPr>
                            <w:rPr>
                              <w:b/>
                              <w:bCs/>
                              <w:sz w:val="16"/>
                              <w:szCs w:val="16"/>
                            </w:rPr>
                          </w:pPr>
                        </w:p>
                        <w:p w14:paraId="71C28FAA" w14:textId="77777777" w:rsidR="00F5364A" w:rsidRDefault="00F5364A">
                          <w:pPr>
                            <w:rPr>
                              <w:b/>
                              <w:bCs/>
                              <w:sz w:val="16"/>
                              <w:szCs w:val="16"/>
                            </w:rPr>
                          </w:pPr>
                        </w:p>
                        <w:p w14:paraId="500E5ECC" w14:textId="77777777" w:rsidR="00F5364A" w:rsidRDefault="00F5364A">
                          <w:pPr>
                            <w:rPr>
                              <w:b/>
                              <w:bCs/>
                              <w:sz w:val="16"/>
                              <w:szCs w:val="16"/>
                            </w:rPr>
                          </w:pPr>
                          <w:r>
                            <w:rPr>
                              <w:b/>
                              <w:bCs/>
                              <w:sz w:val="20"/>
                              <w:szCs w:val="20"/>
                            </w:rPr>
                            <w:t>J</w:t>
                          </w:r>
                        </w:p>
                        <w:p w14:paraId="5257A3A1" w14:textId="77777777" w:rsidR="00F5364A" w:rsidRDefault="00F5364A">
                          <w:pPr>
                            <w:rPr>
                              <w:b/>
                              <w:bCs/>
                              <w:sz w:val="10"/>
                              <w:szCs w:val="10"/>
                            </w:rPr>
                          </w:pPr>
                        </w:p>
                        <w:p w14:paraId="072D4A6F" w14:textId="77777777" w:rsidR="00F5364A" w:rsidRDefault="00F5364A">
                          <w:pPr>
                            <w:rPr>
                              <w:b/>
                              <w:bCs/>
                              <w:sz w:val="16"/>
                              <w:szCs w:val="16"/>
                            </w:rPr>
                          </w:pPr>
                        </w:p>
                        <w:p w14:paraId="6F8D29DC" w14:textId="77777777" w:rsidR="00F5364A" w:rsidRDefault="00F5364A">
                          <w:pPr>
                            <w:rPr>
                              <w:b/>
                              <w:bCs/>
                              <w:sz w:val="16"/>
                              <w:szCs w:val="16"/>
                            </w:rPr>
                          </w:pPr>
                        </w:p>
                        <w:p w14:paraId="158BDD34" w14:textId="77777777" w:rsidR="00F5364A" w:rsidRDefault="00F5364A">
                          <w:pPr>
                            <w:rPr>
                              <w:b/>
                              <w:bCs/>
                              <w:sz w:val="16"/>
                              <w:szCs w:val="16"/>
                            </w:rPr>
                          </w:pPr>
                          <w:r>
                            <w:rPr>
                              <w:b/>
                              <w:bCs/>
                              <w:sz w:val="20"/>
                              <w:szCs w:val="20"/>
                            </w:rPr>
                            <w:t>K</w:t>
                          </w:r>
                        </w:p>
                        <w:p w14:paraId="31B1C62B" w14:textId="77777777" w:rsidR="00F5364A" w:rsidRDefault="00F5364A">
                          <w:pPr>
                            <w:rPr>
                              <w:b/>
                              <w:bCs/>
                              <w:sz w:val="10"/>
                              <w:szCs w:val="10"/>
                            </w:rPr>
                          </w:pPr>
                        </w:p>
                        <w:p w14:paraId="0C0C34E5" w14:textId="77777777" w:rsidR="00F5364A" w:rsidRDefault="00F5364A">
                          <w:pPr>
                            <w:rPr>
                              <w:b/>
                              <w:bCs/>
                              <w:sz w:val="16"/>
                              <w:szCs w:val="16"/>
                            </w:rPr>
                          </w:pPr>
                        </w:p>
                        <w:p w14:paraId="4B55DD6D" w14:textId="77777777" w:rsidR="00F5364A" w:rsidRDefault="00F5364A">
                          <w:pPr>
                            <w:rPr>
                              <w:b/>
                              <w:bCs/>
                              <w:sz w:val="16"/>
                              <w:szCs w:val="16"/>
                            </w:rPr>
                          </w:pPr>
                        </w:p>
                        <w:p w14:paraId="381C8D31" w14:textId="77777777" w:rsidR="00F5364A" w:rsidRDefault="00F5364A">
                          <w:pPr>
                            <w:rPr>
                              <w:b/>
                              <w:bCs/>
                              <w:sz w:val="16"/>
                              <w:szCs w:val="16"/>
                            </w:rPr>
                          </w:pPr>
                          <w:r>
                            <w:rPr>
                              <w:b/>
                              <w:bCs/>
                              <w:sz w:val="20"/>
                              <w:szCs w:val="20"/>
                            </w:rPr>
                            <w:t>L</w:t>
                          </w:r>
                        </w:p>
                        <w:p w14:paraId="3A616E89" w14:textId="77777777" w:rsidR="00F5364A" w:rsidRDefault="00F5364A">
                          <w:pPr>
                            <w:rPr>
                              <w:b/>
                              <w:bCs/>
                              <w:sz w:val="10"/>
                              <w:szCs w:val="10"/>
                            </w:rPr>
                          </w:pPr>
                        </w:p>
                        <w:p w14:paraId="46DA6086" w14:textId="77777777" w:rsidR="00F5364A" w:rsidRDefault="00F5364A">
                          <w:pPr>
                            <w:rPr>
                              <w:b/>
                              <w:bCs/>
                              <w:sz w:val="16"/>
                              <w:szCs w:val="16"/>
                            </w:rPr>
                          </w:pPr>
                        </w:p>
                        <w:p w14:paraId="42B5DDF4" w14:textId="77777777" w:rsidR="00F5364A" w:rsidRDefault="00F5364A">
                          <w:pPr>
                            <w:rPr>
                              <w:b/>
                              <w:bCs/>
                              <w:sz w:val="16"/>
                              <w:szCs w:val="16"/>
                            </w:rPr>
                          </w:pPr>
                        </w:p>
                        <w:p w14:paraId="5610BB59" w14:textId="77777777" w:rsidR="00F5364A" w:rsidRDefault="00F5364A">
                          <w:pPr>
                            <w:rPr>
                              <w:b/>
                              <w:bCs/>
                              <w:sz w:val="16"/>
                              <w:szCs w:val="16"/>
                            </w:rPr>
                          </w:pPr>
                          <w:r>
                            <w:rPr>
                              <w:b/>
                              <w:bCs/>
                              <w:sz w:val="20"/>
                              <w:szCs w:val="20"/>
                            </w:rPr>
                            <w:t>M</w:t>
                          </w:r>
                        </w:p>
                        <w:p w14:paraId="5AF019C6" w14:textId="77777777" w:rsidR="00F5364A" w:rsidRDefault="00F5364A">
                          <w:pPr>
                            <w:rPr>
                              <w:b/>
                              <w:bCs/>
                              <w:sz w:val="10"/>
                              <w:szCs w:val="10"/>
                            </w:rPr>
                          </w:pPr>
                        </w:p>
                        <w:p w14:paraId="4819B5F8" w14:textId="77777777" w:rsidR="00F5364A" w:rsidRDefault="00F5364A">
                          <w:pPr>
                            <w:rPr>
                              <w:b/>
                              <w:bCs/>
                              <w:sz w:val="16"/>
                              <w:szCs w:val="16"/>
                            </w:rPr>
                          </w:pPr>
                        </w:p>
                        <w:p w14:paraId="1D66BA4C" w14:textId="77777777" w:rsidR="00F5364A" w:rsidRDefault="00F5364A">
                          <w:pPr>
                            <w:rPr>
                              <w:b/>
                              <w:bCs/>
                              <w:sz w:val="16"/>
                              <w:szCs w:val="16"/>
                            </w:rPr>
                          </w:pPr>
                        </w:p>
                        <w:p w14:paraId="0905A8DD" w14:textId="77777777" w:rsidR="00F5364A" w:rsidRDefault="00F5364A">
                          <w:pPr>
                            <w:rPr>
                              <w:b/>
                              <w:bCs/>
                              <w:sz w:val="16"/>
                              <w:szCs w:val="16"/>
                            </w:rPr>
                          </w:pPr>
                          <w:r>
                            <w:rPr>
                              <w:b/>
                              <w:bCs/>
                              <w:sz w:val="20"/>
                              <w:szCs w:val="20"/>
                            </w:rPr>
                            <w:t>N</w:t>
                          </w:r>
                        </w:p>
                        <w:p w14:paraId="392BE30E" w14:textId="77777777" w:rsidR="00F5364A" w:rsidRDefault="00F5364A">
                          <w:pPr>
                            <w:rPr>
                              <w:b/>
                              <w:bCs/>
                              <w:sz w:val="10"/>
                              <w:szCs w:val="10"/>
                            </w:rPr>
                          </w:pPr>
                        </w:p>
                        <w:p w14:paraId="63B24F79" w14:textId="77777777" w:rsidR="00F5364A" w:rsidRDefault="00F5364A">
                          <w:pPr>
                            <w:rPr>
                              <w:b/>
                              <w:bCs/>
                              <w:sz w:val="16"/>
                              <w:szCs w:val="16"/>
                            </w:rPr>
                          </w:pPr>
                        </w:p>
                        <w:p w14:paraId="4A9FC86C" w14:textId="77777777" w:rsidR="00F5364A" w:rsidRDefault="00F5364A">
                          <w:pPr>
                            <w:rPr>
                              <w:b/>
                              <w:bCs/>
                              <w:sz w:val="16"/>
                              <w:szCs w:val="16"/>
                            </w:rPr>
                          </w:pPr>
                        </w:p>
                        <w:p w14:paraId="6ED8AD8D" w14:textId="77777777" w:rsidR="00F5364A" w:rsidRDefault="00F5364A">
                          <w:pPr>
                            <w:rPr>
                              <w:b/>
                              <w:bCs/>
                              <w:sz w:val="16"/>
                              <w:szCs w:val="16"/>
                            </w:rPr>
                          </w:pPr>
                          <w:r>
                            <w:rPr>
                              <w:b/>
                              <w:bCs/>
                              <w:sz w:val="20"/>
                              <w:szCs w:val="20"/>
                            </w:rPr>
                            <w:t>O</w:t>
                          </w:r>
                        </w:p>
                        <w:p w14:paraId="0986DDA8" w14:textId="77777777" w:rsidR="00F5364A" w:rsidRDefault="00F5364A">
                          <w:pPr>
                            <w:rPr>
                              <w:b/>
                              <w:bCs/>
                              <w:sz w:val="10"/>
                              <w:szCs w:val="10"/>
                            </w:rPr>
                          </w:pPr>
                        </w:p>
                        <w:p w14:paraId="15F22B02" w14:textId="77777777" w:rsidR="00F5364A" w:rsidRDefault="00F5364A">
                          <w:pPr>
                            <w:rPr>
                              <w:b/>
                              <w:bCs/>
                              <w:sz w:val="16"/>
                              <w:szCs w:val="16"/>
                            </w:rPr>
                          </w:pPr>
                        </w:p>
                        <w:p w14:paraId="0668AF51" w14:textId="77777777" w:rsidR="00F5364A" w:rsidRDefault="00F5364A">
                          <w:pPr>
                            <w:rPr>
                              <w:b/>
                              <w:bCs/>
                              <w:sz w:val="16"/>
                              <w:szCs w:val="16"/>
                            </w:rPr>
                          </w:pPr>
                        </w:p>
                        <w:p w14:paraId="791A63C1" w14:textId="77777777" w:rsidR="00F5364A" w:rsidRDefault="00F5364A">
                          <w:pPr>
                            <w:rPr>
                              <w:b/>
                              <w:bCs/>
                              <w:sz w:val="16"/>
                              <w:szCs w:val="16"/>
                            </w:rPr>
                          </w:pPr>
                          <w:r>
                            <w:rPr>
                              <w:b/>
                              <w:bCs/>
                              <w:sz w:val="20"/>
                              <w:szCs w:val="20"/>
                            </w:rPr>
                            <w:t>P</w:t>
                          </w:r>
                        </w:p>
                        <w:p w14:paraId="0471DF33" w14:textId="77777777" w:rsidR="00F5364A" w:rsidRDefault="00F5364A">
                          <w:pPr>
                            <w:rPr>
                              <w:b/>
                              <w:bCs/>
                              <w:sz w:val="10"/>
                              <w:szCs w:val="10"/>
                            </w:rPr>
                          </w:pPr>
                        </w:p>
                        <w:p w14:paraId="1F8C5336" w14:textId="77777777" w:rsidR="00F5364A" w:rsidRDefault="00F5364A">
                          <w:pPr>
                            <w:rPr>
                              <w:b/>
                              <w:bCs/>
                              <w:sz w:val="16"/>
                              <w:szCs w:val="16"/>
                            </w:rPr>
                          </w:pPr>
                        </w:p>
                        <w:p w14:paraId="6561147C" w14:textId="77777777" w:rsidR="00F5364A" w:rsidRDefault="00F5364A">
                          <w:pPr>
                            <w:rPr>
                              <w:b/>
                              <w:bCs/>
                              <w:sz w:val="16"/>
                              <w:szCs w:val="16"/>
                            </w:rPr>
                          </w:pPr>
                        </w:p>
                        <w:p w14:paraId="585BB907" w14:textId="77777777" w:rsidR="00F5364A" w:rsidRDefault="00F5364A">
                          <w:pPr>
                            <w:rPr>
                              <w:b/>
                              <w:bCs/>
                              <w:sz w:val="16"/>
                              <w:szCs w:val="16"/>
                            </w:rPr>
                          </w:pPr>
                          <w:r>
                            <w:rPr>
                              <w:b/>
                              <w:bCs/>
                              <w:sz w:val="20"/>
                              <w:szCs w:val="20"/>
                            </w:rPr>
                            <w:t>Q</w:t>
                          </w:r>
                        </w:p>
                        <w:p w14:paraId="51D63588" w14:textId="77777777" w:rsidR="00F5364A" w:rsidRDefault="00F5364A">
                          <w:pPr>
                            <w:rPr>
                              <w:b/>
                              <w:bCs/>
                              <w:sz w:val="10"/>
                              <w:szCs w:val="10"/>
                            </w:rPr>
                          </w:pPr>
                        </w:p>
                        <w:p w14:paraId="21D08324" w14:textId="77777777" w:rsidR="00F5364A" w:rsidRDefault="00F5364A">
                          <w:pPr>
                            <w:rPr>
                              <w:b/>
                              <w:bCs/>
                              <w:sz w:val="16"/>
                              <w:szCs w:val="16"/>
                            </w:rPr>
                          </w:pPr>
                        </w:p>
                        <w:p w14:paraId="5743C2A9" w14:textId="77777777" w:rsidR="00F5364A" w:rsidRDefault="00F5364A">
                          <w:pPr>
                            <w:rPr>
                              <w:b/>
                              <w:bCs/>
                              <w:sz w:val="16"/>
                              <w:szCs w:val="16"/>
                            </w:rPr>
                          </w:pPr>
                        </w:p>
                        <w:p w14:paraId="5D8FAB47" w14:textId="77777777" w:rsidR="00F5364A" w:rsidRDefault="00F5364A">
                          <w:pPr>
                            <w:rPr>
                              <w:b/>
                              <w:bCs/>
                              <w:sz w:val="16"/>
                              <w:szCs w:val="16"/>
                            </w:rPr>
                          </w:pPr>
                          <w:r>
                            <w:rPr>
                              <w:b/>
                              <w:bCs/>
                              <w:sz w:val="20"/>
                              <w:szCs w:val="20"/>
                            </w:rPr>
                            <w:t>R</w:t>
                          </w:r>
                        </w:p>
                        <w:p w14:paraId="6BAAB37C" w14:textId="77777777" w:rsidR="00F5364A" w:rsidRDefault="00F5364A">
                          <w:pPr>
                            <w:rPr>
                              <w:b/>
                              <w:bCs/>
                              <w:sz w:val="10"/>
                              <w:szCs w:val="10"/>
                            </w:rPr>
                          </w:pPr>
                        </w:p>
                        <w:p w14:paraId="0EB47D15" w14:textId="77777777" w:rsidR="00F5364A" w:rsidRDefault="00F5364A">
                          <w:pPr>
                            <w:rPr>
                              <w:b/>
                              <w:bCs/>
                              <w:sz w:val="16"/>
                              <w:szCs w:val="16"/>
                            </w:rPr>
                          </w:pPr>
                        </w:p>
                        <w:p w14:paraId="3D2F4ACC" w14:textId="77777777" w:rsidR="00F5364A" w:rsidRDefault="00F5364A">
                          <w:pPr>
                            <w:rPr>
                              <w:b/>
                              <w:bCs/>
                              <w:sz w:val="16"/>
                              <w:szCs w:val="16"/>
                            </w:rPr>
                          </w:pPr>
                        </w:p>
                        <w:p w14:paraId="5A55487A" w14:textId="77777777" w:rsidR="00F5364A" w:rsidRDefault="00F5364A">
                          <w:pPr>
                            <w:rPr>
                              <w:b/>
                              <w:bCs/>
                              <w:sz w:val="16"/>
                              <w:szCs w:val="16"/>
                            </w:rPr>
                          </w:pPr>
                          <w:r>
                            <w:rPr>
                              <w:b/>
                              <w:bCs/>
                              <w:sz w:val="20"/>
                              <w:szCs w:val="20"/>
                            </w:rPr>
                            <w:t>S</w:t>
                          </w:r>
                        </w:p>
                        <w:p w14:paraId="14CA5E65" w14:textId="77777777" w:rsidR="00F5364A" w:rsidRDefault="00F5364A">
                          <w:pPr>
                            <w:rPr>
                              <w:b/>
                              <w:bCs/>
                              <w:sz w:val="10"/>
                              <w:szCs w:val="10"/>
                            </w:rPr>
                          </w:pPr>
                        </w:p>
                        <w:p w14:paraId="3293F5A6" w14:textId="77777777" w:rsidR="00F5364A" w:rsidRDefault="00F5364A">
                          <w:pPr>
                            <w:rPr>
                              <w:b/>
                              <w:bCs/>
                              <w:sz w:val="16"/>
                              <w:szCs w:val="16"/>
                            </w:rPr>
                          </w:pPr>
                        </w:p>
                        <w:p w14:paraId="7143BA8B" w14:textId="77777777" w:rsidR="00F5364A" w:rsidRDefault="00F5364A">
                          <w:pPr>
                            <w:rPr>
                              <w:b/>
                              <w:bCs/>
                              <w:sz w:val="16"/>
                              <w:szCs w:val="16"/>
                            </w:rPr>
                          </w:pPr>
                        </w:p>
                        <w:p w14:paraId="4E584D26" w14:textId="77777777" w:rsidR="00F5364A" w:rsidRDefault="00F5364A">
                          <w:pPr>
                            <w:rPr>
                              <w:b/>
                              <w:bCs/>
                              <w:sz w:val="16"/>
                              <w:szCs w:val="16"/>
                            </w:rPr>
                          </w:pPr>
                          <w:r>
                            <w:rPr>
                              <w:b/>
                              <w:bCs/>
                              <w:sz w:val="20"/>
                              <w:szCs w:val="20"/>
                            </w:rPr>
                            <w:t>T</w:t>
                          </w:r>
                        </w:p>
                        <w:p w14:paraId="2C947EF3" w14:textId="77777777" w:rsidR="00F5364A" w:rsidRDefault="00F5364A">
                          <w:pPr>
                            <w:rPr>
                              <w:b/>
                              <w:bCs/>
                              <w:sz w:val="10"/>
                              <w:szCs w:val="10"/>
                            </w:rPr>
                          </w:pPr>
                        </w:p>
                        <w:p w14:paraId="57D70971" w14:textId="77777777" w:rsidR="00F5364A" w:rsidRDefault="00F5364A">
                          <w:pPr>
                            <w:rPr>
                              <w:b/>
                              <w:bCs/>
                              <w:sz w:val="16"/>
                              <w:szCs w:val="16"/>
                            </w:rPr>
                          </w:pPr>
                        </w:p>
                        <w:p w14:paraId="6F9213BB" w14:textId="77777777" w:rsidR="00F5364A" w:rsidRDefault="00F5364A">
                          <w:pPr>
                            <w:rPr>
                              <w:b/>
                              <w:bCs/>
                              <w:sz w:val="16"/>
                              <w:szCs w:val="16"/>
                            </w:rPr>
                          </w:pPr>
                        </w:p>
                        <w:p w14:paraId="520BEB69" w14:textId="77777777" w:rsidR="00F5364A" w:rsidRDefault="00F5364A">
                          <w:pPr>
                            <w:rPr>
                              <w:b/>
                              <w:bCs/>
                              <w:sz w:val="16"/>
                              <w:szCs w:val="16"/>
                            </w:rPr>
                          </w:pPr>
                          <w:r>
                            <w:rPr>
                              <w:b/>
                              <w:bCs/>
                              <w:sz w:val="20"/>
                              <w:szCs w:val="20"/>
                            </w:rPr>
                            <w:t>U</w:t>
                          </w:r>
                        </w:p>
                        <w:p w14:paraId="2E530C5D" w14:textId="77777777" w:rsidR="00F5364A" w:rsidRDefault="00F5364A">
                          <w:pPr>
                            <w:rPr>
                              <w:b/>
                              <w:bCs/>
                              <w:sz w:val="10"/>
                              <w:szCs w:val="10"/>
                            </w:rPr>
                          </w:pPr>
                        </w:p>
                        <w:p w14:paraId="430E10DF" w14:textId="77777777" w:rsidR="00F5364A" w:rsidRDefault="00F5364A">
                          <w:pPr>
                            <w:rPr>
                              <w:b/>
                              <w:bCs/>
                              <w:sz w:val="16"/>
                              <w:szCs w:val="16"/>
                            </w:rPr>
                          </w:pPr>
                        </w:p>
                        <w:p w14:paraId="0DAA00A0" w14:textId="77777777" w:rsidR="00F5364A" w:rsidRDefault="00F5364A">
                          <w:pPr>
                            <w:rPr>
                              <w:b/>
                              <w:bCs/>
                              <w:sz w:val="16"/>
                              <w:szCs w:val="16"/>
                            </w:rPr>
                          </w:pPr>
                        </w:p>
                        <w:p w14:paraId="4DE6A3C9" w14:textId="77777777" w:rsidR="00F5364A" w:rsidRDefault="00F53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F5364A" w:rsidRDefault="00F5364A">
                    <w:pPr>
                      <w:rPr>
                        <w:b/>
                        <w:bCs/>
                        <w:sz w:val="20"/>
                        <w:szCs w:val="20"/>
                      </w:rPr>
                    </w:pPr>
                    <w:r>
                      <w:rPr>
                        <w:b/>
                        <w:bCs/>
                        <w:sz w:val="20"/>
                        <w:szCs w:val="20"/>
                      </w:rPr>
                      <w:t>A</w:t>
                    </w:r>
                  </w:p>
                  <w:p w14:paraId="37111A0C" w14:textId="77777777" w:rsidR="00F5364A" w:rsidRDefault="00F5364A">
                    <w:pPr>
                      <w:rPr>
                        <w:b/>
                        <w:bCs/>
                        <w:sz w:val="10"/>
                        <w:szCs w:val="10"/>
                      </w:rPr>
                    </w:pPr>
                  </w:p>
                  <w:p w14:paraId="26211C65" w14:textId="77777777" w:rsidR="00F5364A" w:rsidRDefault="00F5364A">
                    <w:pPr>
                      <w:rPr>
                        <w:b/>
                        <w:bCs/>
                        <w:sz w:val="16"/>
                        <w:szCs w:val="16"/>
                      </w:rPr>
                    </w:pPr>
                  </w:p>
                  <w:p w14:paraId="5F4B26F5" w14:textId="77777777" w:rsidR="00F5364A" w:rsidRDefault="00F5364A">
                    <w:pPr>
                      <w:rPr>
                        <w:b/>
                        <w:bCs/>
                        <w:sz w:val="16"/>
                        <w:szCs w:val="16"/>
                      </w:rPr>
                    </w:pPr>
                  </w:p>
                  <w:p w14:paraId="61225DCB" w14:textId="77777777" w:rsidR="00F5364A" w:rsidRDefault="00F5364A">
                    <w:pPr>
                      <w:rPr>
                        <w:b/>
                        <w:bCs/>
                        <w:sz w:val="20"/>
                        <w:szCs w:val="20"/>
                      </w:rPr>
                    </w:pPr>
                    <w:r>
                      <w:rPr>
                        <w:b/>
                        <w:bCs/>
                        <w:sz w:val="20"/>
                        <w:szCs w:val="20"/>
                      </w:rPr>
                      <w:t>B</w:t>
                    </w:r>
                  </w:p>
                  <w:p w14:paraId="7E7517F3" w14:textId="77777777" w:rsidR="00F5364A" w:rsidRDefault="00F5364A">
                    <w:pPr>
                      <w:rPr>
                        <w:b/>
                        <w:bCs/>
                        <w:sz w:val="10"/>
                        <w:szCs w:val="10"/>
                      </w:rPr>
                    </w:pPr>
                  </w:p>
                  <w:p w14:paraId="6D24B1FF" w14:textId="77777777" w:rsidR="00F5364A" w:rsidRDefault="00F5364A">
                    <w:pPr>
                      <w:rPr>
                        <w:b/>
                        <w:bCs/>
                        <w:sz w:val="16"/>
                        <w:szCs w:val="16"/>
                      </w:rPr>
                    </w:pPr>
                  </w:p>
                  <w:p w14:paraId="33CD730E" w14:textId="77777777" w:rsidR="00F5364A" w:rsidRDefault="00F5364A">
                    <w:pPr>
                      <w:rPr>
                        <w:b/>
                        <w:bCs/>
                        <w:sz w:val="16"/>
                        <w:szCs w:val="16"/>
                      </w:rPr>
                    </w:pPr>
                  </w:p>
                  <w:p w14:paraId="6BC3BDD2" w14:textId="77777777" w:rsidR="00F5364A" w:rsidRDefault="00F5364A">
                    <w:pPr>
                      <w:rPr>
                        <w:b/>
                        <w:bCs/>
                        <w:sz w:val="16"/>
                        <w:szCs w:val="16"/>
                      </w:rPr>
                    </w:pPr>
                    <w:r>
                      <w:rPr>
                        <w:b/>
                        <w:bCs/>
                        <w:sz w:val="20"/>
                        <w:szCs w:val="20"/>
                      </w:rPr>
                      <w:t>C</w:t>
                    </w:r>
                  </w:p>
                  <w:p w14:paraId="4F56040B" w14:textId="77777777" w:rsidR="00F5364A" w:rsidRDefault="00F5364A">
                    <w:pPr>
                      <w:rPr>
                        <w:b/>
                        <w:bCs/>
                        <w:sz w:val="10"/>
                        <w:szCs w:val="10"/>
                      </w:rPr>
                    </w:pPr>
                  </w:p>
                  <w:p w14:paraId="31E6036C" w14:textId="77777777" w:rsidR="00F5364A" w:rsidRDefault="00F5364A">
                    <w:pPr>
                      <w:rPr>
                        <w:b/>
                        <w:bCs/>
                        <w:sz w:val="16"/>
                        <w:szCs w:val="16"/>
                      </w:rPr>
                    </w:pPr>
                  </w:p>
                  <w:p w14:paraId="601E0F83" w14:textId="77777777" w:rsidR="00F5364A" w:rsidRDefault="00F5364A">
                    <w:pPr>
                      <w:rPr>
                        <w:b/>
                        <w:bCs/>
                        <w:sz w:val="16"/>
                        <w:szCs w:val="16"/>
                      </w:rPr>
                    </w:pPr>
                  </w:p>
                  <w:p w14:paraId="7C460727" w14:textId="77777777" w:rsidR="00F5364A" w:rsidRDefault="00F5364A">
                    <w:pPr>
                      <w:pStyle w:val="Heading2"/>
                      <w:rPr>
                        <w:sz w:val="16"/>
                        <w:szCs w:val="16"/>
                      </w:rPr>
                    </w:pPr>
                    <w:r>
                      <w:t>D</w:t>
                    </w:r>
                  </w:p>
                  <w:p w14:paraId="258D58F5" w14:textId="77777777" w:rsidR="00F5364A" w:rsidRDefault="00F5364A">
                    <w:pPr>
                      <w:rPr>
                        <w:b/>
                        <w:bCs/>
                        <w:sz w:val="10"/>
                        <w:szCs w:val="10"/>
                      </w:rPr>
                    </w:pPr>
                  </w:p>
                  <w:p w14:paraId="3A9A7729" w14:textId="77777777" w:rsidR="00F5364A" w:rsidRDefault="00F5364A">
                    <w:pPr>
                      <w:rPr>
                        <w:b/>
                        <w:bCs/>
                        <w:sz w:val="16"/>
                        <w:szCs w:val="16"/>
                      </w:rPr>
                    </w:pPr>
                  </w:p>
                  <w:p w14:paraId="52DA36A9" w14:textId="77777777" w:rsidR="00F5364A" w:rsidRDefault="00F5364A">
                    <w:pPr>
                      <w:rPr>
                        <w:b/>
                        <w:bCs/>
                        <w:sz w:val="16"/>
                        <w:szCs w:val="16"/>
                      </w:rPr>
                    </w:pPr>
                  </w:p>
                  <w:p w14:paraId="186FD846" w14:textId="77777777" w:rsidR="00F5364A" w:rsidRDefault="00F5364A">
                    <w:pPr>
                      <w:rPr>
                        <w:b/>
                        <w:bCs/>
                        <w:sz w:val="16"/>
                        <w:szCs w:val="16"/>
                      </w:rPr>
                    </w:pPr>
                    <w:r>
                      <w:rPr>
                        <w:b/>
                        <w:bCs/>
                        <w:sz w:val="20"/>
                        <w:szCs w:val="20"/>
                      </w:rPr>
                      <w:t>E</w:t>
                    </w:r>
                  </w:p>
                  <w:p w14:paraId="15C8B7F8" w14:textId="77777777" w:rsidR="00F5364A" w:rsidRDefault="00F5364A">
                    <w:pPr>
                      <w:rPr>
                        <w:b/>
                        <w:bCs/>
                        <w:sz w:val="10"/>
                        <w:szCs w:val="10"/>
                      </w:rPr>
                    </w:pPr>
                  </w:p>
                  <w:p w14:paraId="504663F5" w14:textId="77777777" w:rsidR="00F5364A" w:rsidRDefault="00F5364A">
                    <w:pPr>
                      <w:rPr>
                        <w:b/>
                        <w:bCs/>
                        <w:sz w:val="16"/>
                        <w:szCs w:val="16"/>
                      </w:rPr>
                    </w:pPr>
                  </w:p>
                  <w:p w14:paraId="3775970E" w14:textId="77777777" w:rsidR="00F5364A" w:rsidRDefault="00F5364A">
                    <w:pPr>
                      <w:rPr>
                        <w:b/>
                        <w:bCs/>
                        <w:sz w:val="16"/>
                        <w:szCs w:val="16"/>
                      </w:rPr>
                    </w:pPr>
                  </w:p>
                  <w:p w14:paraId="3530C0E3" w14:textId="77777777" w:rsidR="00F5364A" w:rsidRDefault="00F5364A">
                    <w:pPr>
                      <w:rPr>
                        <w:b/>
                        <w:bCs/>
                        <w:sz w:val="20"/>
                        <w:szCs w:val="20"/>
                      </w:rPr>
                    </w:pPr>
                    <w:r>
                      <w:rPr>
                        <w:b/>
                        <w:bCs/>
                        <w:sz w:val="20"/>
                        <w:szCs w:val="20"/>
                      </w:rPr>
                      <w:t>F</w:t>
                    </w:r>
                  </w:p>
                  <w:p w14:paraId="2A64A546" w14:textId="77777777" w:rsidR="00F5364A" w:rsidRDefault="00F5364A">
                    <w:pPr>
                      <w:rPr>
                        <w:b/>
                        <w:bCs/>
                        <w:sz w:val="10"/>
                        <w:szCs w:val="10"/>
                      </w:rPr>
                    </w:pPr>
                  </w:p>
                  <w:p w14:paraId="72253BFA" w14:textId="77777777" w:rsidR="00F5364A" w:rsidRDefault="00F5364A">
                    <w:pPr>
                      <w:rPr>
                        <w:b/>
                        <w:bCs/>
                        <w:sz w:val="16"/>
                        <w:szCs w:val="16"/>
                      </w:rPr>
                    </w:pPr>
                  </w:p>
                  <w:p w14:paraId="197AE5F3" w14:textId="77777777" w:rsidR="00F5364A" w:rsidRDefault="00F5364A">
                    <w:pPr>
                      <w:rPr>
                        <w:b/>
                        <w:bCs/>
                        <w:sz w:val="16"/>
                        <w:szCs w:val="16"/>
                      </w:rPr>
                    </w:pPr>
                  </w:p>
                  <w:p w14:paraId="1AD46622" w14:textId="77777777" w:rsidR="00F5364A" w:rsidRDefault="00F5364A">
                    <w:pPr>
                      <w:rPr>
                        <w:b/>
                        <w:bCs/>
                        <w:sz w:val="16"/>
                        <w:szCs w:val="16"/>
                      </w:rPr>
                    </w:pPr>
                    <w:r>
                      <w:rPr>
                        <w:b/>
                        <w:bCs/>
                        <w:sz w:val="20"/>
                        <w:szCs w:val="20"/>
                      </w:rPr>
                      <w:t>G</w:t>
                    </w:r>
                  </w:p>
                  <w:p w14:paraId="615EEB6F" w14:textId="77777777" w:rsidR="00F5364A" w:rsidRDefault="00F5364A">
                    <w:pPr>
                      <w:rPr>
                        <w:b/>
                        <w:bCs/>
                        <w:sz w:val="10"/>
                        <w:szCs w:val="10"/>
                      </w:rPr>
                    </w:pPr>
                  </w:p>
                  <w:p w14:paraId="117AED4D" w14:textId="77777777" w:rsidR="00F5364A" w:rsidRDefault="00F5364A">
                    <w:pPr>
                      <w:rPr>
                        <w:b/>
                        <w:bCs/>
                        <w:sz w:val="16"/>
                        <w:szCs w:val="16"/>
                      </w:rPr>
                    </w:pPr>
                  </w:p>
                  <w:p w14:paraId="33EE4CA2" w14:textId="77777777" w:rsidR="00F5364A" w:rsidRDefault="00F5364A">
                    <w:pPr>
                      <w:rPr>
                        <w:b/>
                        <w:bCs/>
                        <w:sz w:val="16"/>
                        <w:szCs w:val="16"/>
                      </w:rPr>
                    </w:pPr>
                  </w:p>
                  <w:p w14:paraId="57FEBC64" w14:textId="77777777" w:rsidR="00F5364A" w:rsidRDefault="00F5364A">
                    <w:pPr>
                      <w:rPr>
                        <w:b/>
                        <w:bCs/>
                        <w:sz w:val="16"/>
                        <w:szCs w:val="16"/>
                      </w:rPr>
                    </w:pPr>
                    <w:r>
                      <w:rPr>
                        <w:b/>
                        <w:bCs/>
                        <w:sz w:val="20"/>
                        <w:szCs w:val="20"/>
                      </w:rPr>
                      <w:t>H</w:t>
                    </w:r>
                  </w:p>
                  <w:p w14:paraId="628E247D" w14:textId="77777777" w:rsidR="00F5364A" w:rsidRDefault="00F5364A">
                    <w:pPr>
                      <w:rPr>
                        <w:b/>
                        <w:bCs/>
                        <w:sz w:val="10"/>
                        <w:szCs w:val="10"/>
                      </w:rPr>
                    </w:pPr>
                  </w:p>
                  <w:p w14:paraId="021AB94A" w14:textId="77777777" w:rsidR="00F5364A" w:rsidRDefault="00F5364A">
                    <w:pPr>
                      <w:rPr>
                        <w:b/>
                        <w:bCs/>
                        <w:sz w:val="16"/>
                        <w:szCs w:val="16"/>
                      </w:rPr>
                    </w:pPr>
                  </w:p>
                  <w:p w14:paraId="5642F23F" w14:textId="77777777" w:rsidR="00F5364A" w:rsidRDefault="00F5364A">
                    <w:pPr>
                      <w:rPr>
                        <w:b/>
                        <w:bCs/>
                        <w:sz w:val="16"/>
                        <w:szCs w:val="16"/>
                      </w:rPr>
                    </w:pPr>
                  </w:p>
                  <w:p w14:paraId="615434BA" w14:textId="77777777" w:rsidR="00F5364A" w:rsidRDefault="00F5364A">
                    <w:pPr>
                      <w:rPr>
                        <w:b/>
                        <w:bCs/>
                        <w:sz w:val="16"/>
                        <w:szCs w:val="16"/>
                      </w:rPr>
                    </w:pPr>
                    <w:r>
                      <w:rPr>
                        <w:b/>
                        <w:bCs/>
                        <w:sz w:val="20"/>
                        <w:szCs w:val="20"/>
                      </w:rPr>
                      <w:t>I</w:t>
                    </w:r>
                  </w:p>
                  <w:p w14:paraId="7677AC3E" w14:textId="77777777" w:rsidR="00F5364A" w:rsidRDefault="00F5364A">
                    <w:pPr>
                      <w:rPr>
                        <w:b/>
                        <w:bCs/>
                        <w:sz w:val="10"/>
                        <w:szCs w:val="10"/>
                      </w:rPr>
                    </w:pPr>
                  </w:p>
                  <w:p w14:paraId="6817BD35" w14:textId="77777777" w:rsidR="00F5364A" w:rsidRDefault="00F5364A">
                    <w:pPr>
                      <w:rPr>
                        <w:b/>
                        <w:bCs/>
                        <w:sz w:val="16"/>
                        <w:szCs w:val="16"/>
                      </w:rPr>
                    </w:pPr>
                  </w:p>
                  <w:p w14:paraId="71C28FAA" w14:textId="77777777" w:rsidR="00F5364A" w:rsidRDefault="00F5364A">
                    <w:pPr>
                      <w:rPr>
                        <w:b/>
                        <w:bCs/>
                        <w:sz w:val="16"/>
                        <w:szCs w:val="16"/>
                      </w:rPr>
                    </w:pPr>
                  </w:p>
                  <w:p w14:paraId="500E5ECC" w14:textId="77777777" w:rsidR="00F5364A" w:rsidRDefault="00F5364A">
                    <w:pPr>
                      <w:rPr>
                        <w:b/>
                        <w:bCs/>
                        <w:sz w:val="16"/>
                        <w:szCs w:val="16"/>
                      </w:rPr>
                    </w:pPr>
                    <w:r>
                      <w:rPr>
                        <w:b/>
                        <w:bCs/>
                        <w:sz w:val="20"/>
                        <w:szCs w:val="20"/>
                      </w:rPr>
                      <w:t>J</w:t>
                    </w:r>
                  </w:p>
                  <w:p w14:paraId="5257A3A1" w14:textId="77777777" w:rsidR="00F5364A" w:rsidRDefault="00F5364A">
                    <w:pPr>
                      <w:rPr>
                        <w:b/>
                        <w:bCs/>
                        <w:sz w:val="10"/>
                        <w:szCs w:val="10"/>
                      </w:rPr>
                    </w:pPr>
                  </w:p>
                  <w:p w14:paraId="072D4A6F" w14:textId="77777777" w:rsidR="00F5364A" w:rsidRDefault="00F5364A">
                    <w:pPr>
                      <w:rPr>
                        <w:b/>
                        <w:bCs/>
                        <w:sz w:val="16"/>
                        <w:szCs w:val="16"/>
                      </w:rPr>
                    </w:pPr>
                  </w:p>
                  <w:p w14:paraId="6F8D29DC" w14:textId="77777777" w:rsidR="00F5364A" w:rsidRDefault="00F5364A">
                    <w:pPr>
                      <w:rPr>
                        <w:b/>
                        <w:bCs/>
                        <w:sz w:val="16"/>
                        <w:szCs w:val="16"/>
                      </w:rPr>
                    </w:pPr>
                  </w:p>
                  <w:p w14:paraId="158BDD34" w14:textId="77777777" w:rsidR="00F5364A" w:rsidRDefault="00F5364A">
                    <w:pPr>
                      <w:rPr>
                        <w:b/>
                        <w:bCs/>
                        <w:sz w:val="16"/>
                        <w:szCs w:val="16"/>
                      </w:rPr>
                    </w:pPr>
                    <w:r>
                      <w:rPr>
                        <w:b/>
                        <w:bCs/>
                        <w:sz w:val="20"/>
                        <w:szCs w:val="20"/>
                      </w:rPr>
                      <w:t>K</w:t>
                    </w:r>
                  </w:p>
                  <w:p w14:paraId="31B1C62B" w14:textId="77777777" w:rsidR="00F5364A" w:rsidRDefault="00F5364A">
                    <w:pPr>
                      <w:rPr>
                        <w:b/>
                        <w:bCs/>
                        <w:sz w:val="10"/>
                        <w:szCs w:val="10"/>
                      </w:rPr>
                    </w:pPr>
                  </w:p>
                  <w:p w14:paraId="0C0C34E5" w14:textId="77777777" w:rsidR="00F5364A" w:rsidRDefault="00F5364A">
                    <w:pPr>
                      <w:rPr>
                        <w:b/>
                        <w:bCs/>
                        <w:sz w:val="16"/>
                        <w:szCs w:val="16"/>
                      </w:rPr>
                    </w:pPr>
                  </w:p>
                  <w:p w14:paraId="4B55DD6D" w14:textId="77777777" w:rsidR="00F5364A" w:rsidRDefault="00F5364A">
                    <w:pPr>
                      <w:rPr>
                        <w:b/>
                        <w:bCs/>
                        <w:sz w:val="16"/>
                        <w:szCs w:val="16"/>
                      </w:rPr>
                    </w:pPr>
                  </w:p>
                  <w:p w14:paraId="381C8D31" w14:textId="77777777" w:rsidR="00F5364A" w:rsidRDefault="00F5364A">
                    <w:pPr>
                      <w:rPr>
                        <w:b/>
                        <w:bCs/>
                        <w:sz w:val="16"/>
                        <w:szCs w:val="16"/>
                      </w:rPr>
                    </w:pPr>
                    <w:r>
                      <w:rPr>
                        <w:b/>
                        <w:bCs/>
                        <w:sz w:val="20"/>
                        <w:szCs w:val="20"/>
                      </w:rPr>
                      <w:t>L</w:t>
                    </w:r>
                  </w:p>
                  <w:p w14:paraId="3A616E89" w14:textId="77777777" w:rsidR="00F5364A" w:rsidRDefault="00F5364A">
                    <w:pPr>
                      <w:rPr>
                        <w:b/>
                        <w:bCs/>
                        <w:sz w:val="10"/>
                        <w:szCs w:val="10"/>
                      </w:rPr>
                    </w:pPr>
                  </w:p>
                  <w:p w14:paraId="46DA6086" w14:textId="77777777" w:rsidR="00F5364A" w:rsidRDefault="00F5364A">
                    <w:pPr>
                      <w:rPr>
                        <w:b/>
                        <w:bCs/>
                        <w:sz w:val="16"/>
                        <w:szCs w:val="16"/>
                      </w:rPr>
                    </w:pPr>
                  </w:p>
                  <w:p w14:paraId="42B5DDF4" w14:textId="77777777" w:rsidR="00F5364A" w:rsidRDefault="00F5364A">
                    <w:pPr>
                      <w:rPr>
                        <w:b/>
                        <w:bCs/>
                        <w:sz w:val="16"/>
                        <w:szCs w:val="16"/>
                      </w:rPr>
                    </w:pPr>
                  </w:p>
                  <w:p w14:paraId="5610BB59" w14:textId="77777777" w:rsidR="00F5364A" w:rsidRDefault="00F5364A">
                    <w:pPr>
                      <w:rPr>
                        <w:b/>
                        <w:bCs/>
                        <w:sz w:val="16"/>
                        <w:szCs w:val="16"/>
                      </w:rPr>
                    </w:pPr>
                    <w:r>
                      <w:rPr>
                        <w:b/>
                        <w:bCs/>
                        <w:sz w:val="20"/>
                        <w:szCs w:val="20"/>
                      </w:rPr>
                      <w:t>M</w:t>
                    </w:r>
                  </w:p>
                  <w:p w14:paraId="5AF019C6" w14:textId="77777777" w:rsidR="00F5364A" w:rsidRDefault="00F5364A">
                    <w:pPr>
                      <w:rPr>
                        <w:b/>
                        <w:bCs/>
                        <w:sz w:val="10"/>
                        <w:szCs w:val="10"/>
                      </w:rPr>
                    </w:pPr>
                  </w:p>
                  <w:p w14:paraId="4819B5F8" w14:textId="77777777" w:rsidR="00F5364A" w:rsidRDefault="00F5364A">
                    <w:pPr>
                      <w:rPr>
                        <w:b/>
                        <w:bCs/>
                        <w:sz w:val="16"/>
                        <w:szCs w:val="16"/>
                      </w:rPr>
                    </w:pPr>
                  </w:p>
                  <w:p w14:paraId="1D66BA4C" w14:textId="77777777" w:rsidR="00F5364A" w:rsidRDefault="00F5364A">
                    <w:pPr>
                      <w:rPr>
                        <w:b/>
                        <w:bCs/>
                        <w:sz w:val="16"/>
                        <w:szCs w:val="16"/>
                      </w:rPr>
                    </w:pPr>
                  </w:p>
                  <w:p w14:paraId="0905A8DD" w14:textId="77777777" w:rsidR="00F5364A" w:rsidRDefault="00F5364A">
                    <w:pPr>
                      <w:rPr>
                        <w:b/>
                        <w:bCs/>
                        <w:sz w:val="16"/>
                        <w:szCs w:val="16"/>
                      </w:rPr>
                    </w:pPr>
                    <w:r>
                      <w:rPr>
                        <w:b/>
                        <w:bCs/>
                        <w:sz w:val="20"/>
                        <w:szCs w:val="20"/>
                      </w:rPr>
                      <w:t>N</w:t>
                    </w:r>
                  </w:p>
                  <w:p w14:paraId="392BE30E" w14:textId="77777777" w:rsidR="00F5364A" w:rsidRDefault="00F5364A">
                    <w:pPr>
                      <w:rPr>
                        <w:b/>
                        <w:bCs/>
                        <w:sz w:val="10"/>
                        <w:szCs w:val="10"/>
                      </w:rPr>
                    </w:pPr>
                  </w:p>
                  <w:p w14:paraId="63B24F79" w14:textId="77777777" w:rsidR="00F5364A" w:rsidRDefault="00F5364A">
                    <w:pPr>
                      <w:rPr>
                        <w:b/>
                        <w:bCs/>
                        <w:sz w:val="16"/>
                        <w:szCs w:val="16"/>
                      </w:rPr>
                    </w:pPr>
                  </w:p>
                  <w:p w14:paraId="4A9FC86C" w14:textId="77777777" w:rsidR="00F5364A" w:rsidRDefault="00F5364A">
                    <w:pPr>
                      <w:rPr>
                        <w:b/>
                        <w:bCs/>
                        <w:sz w:val="16"/>
                        <w:szCs w:val="16"/>
                      </w:rPr>
                    </w:pPr>
                  </w:p>
                  <w:p w14:paraId="6ED8AD8D" w14:textId="77777777" w:rsidR="00F5364A" w:rsidRDefault="00F5364A">
                    <w:pPr>
                      <w:rPr>
                        <w:b/>
                        <w:bCs/>
                        <w:sz w:val="16"/>
                        <w:szCs w:val="16"/>
                      </w:rPr>
                    </w:pPr>
                    <w:r>
                      <w:rPr>
                        <w:b/>
                        <w:bCs/>
                        <w:sz w:val="20"/>
                        <w:szCs w:val="20"/>
                      </w:rPr>
                      <w:t>O</w:t>
                    </w:r>
                  </w:p>
                  <w:p w14:paraId="0986DDA8" w14:textId="77777777" w:rsidR="00F5364A" w:rsidRDefault="00F5364A">
                    <w:pPr>
                      <w:rPr>
                        <w:b/>
                        <w:bCs/>
                        <w:sz w:val="10"/>
                        <w:szCs w:val="10"/>
                      </w:rPr>
                    </w:pPr>
                  </w:p>
                  <w:p w14:paraId="15F22B02" w14:textId="77777777" w:rsidR="00F5364A" w:rsidRDefault="00F5364A">
                    <w:pPr>
                      <w:rPr>
                        <w:b/>
                        <w:bCs/>
                        <w:sz w:val="16"/>
                        <w:szCs w:val="16"/>
                      </w:rPr>
                    </w:pPr>
                  </w:p>
                  <w:p w14:paraId="0668AF51" w14:textId="77777777" w:rsidR="00F5364A" w:rsidRDefault="00F5364A">
                    <w:pPr>
                      <w:rPr>
                        <w:b/>
                        <w:bCs/>
                        <w:sz w:val="16"/>
                        <w:szCs w:val="16"/>
                      </w:rPr>
                    </w:pPr>
                  </w:p>
                  <w:p w14:paraId="791A63C1" w14:textId="77777777" w:rsidR="00F5364A" w:rsidRDefault="00F5364A">
                    <w:pPr>
                      <w:rPr>
                        <w:b/>
                        <w:bCs/>
                        <w:sz w:val="16"/>
                        <w:szCs w:val="16"/>
                      </w:rPr>
                    </w:pPr>
                    <w:r>
                      <w:rPr>
                        <w:b/>
                        <w:bCs/>
                        <w:sz w:val="20"/>
                        <w:szCs w:val="20"/>
                      </w:rPr>
                      <w:t>P</w:t>
                    </w:r>
                  </w:p>
                  <w:p w14:paraId="0471DF33" w14:textId="77777777" w:rsidR="00F5364A" w:rsidRDefault="00F5364A">
                    <w:pPr>
                      <w:rPr>
                        <w:b/>
                        <w:bCs/>
                        <w:sz w:val="10"/>
                        <w:szCs w:val="10"/>
                      </w:rPr>
                    </w:pPr>
                  </w:p>
                  <w:p w14:paraId="1F8C5336" w14:textId="77777777" w:rsidR="00F5364A" w:rsidRDefault="00F5364A">
                    <w:pPr>
                      <w:rPr>
                        <w:b/>
                        <w:bCs/>
                        <w:sz w:val="16"/>
                        <w:szCs w:val="16"/>
                      </w:rPr>
                    </w:pPr>
                  </w:p>
                  <w:p w14:paraId="6561147C" w14:textId="77777777" w:rsidR="00F5364A" w:rsidRDefault="00F5364A">
                    <w:pPr>
                      <w:rPr>
                        <w:b/>
                        <w:bCs/>
                        <w:sz w:val="16"/>
                        <w:szCs w:val="16"/>
                      </w:rPr>
                    </w:pPr>
                  </w:p>
                  <w:p w14:paraId="585BB907" w14:textId="77777777" w:rsidR="00F5364A" w:rsidRDefault="00F5364A">
                    <w:pPr>
                      <w:rPr>
                        <w:b/>
                        <w:bCs/>
                        <w:sz w:val="16"/>
                        <w:szCs w:val="16"/>
                      </w:rPr>
                    </w:pPr>
                    <w:r>
                      <w:rPr>
                        <w:b/>
                        <w:bCs/>
                        <w:sz w:val="20"/>
                        <w:szCs w:val="20"/>
                      </w:rPr>
                      <w:t>Q</w:t>
                    </w:r>
                  </w:p>
                  <w:p w14:paraId="51D63588" w14:textId="77777777" w:rsidR="00F5364A" w:rsidRDefault="00F5364A">
                    <w:pPr>
                      <w:rPr>
                        <w:b/>
                        <w:bCs/>
                        <w:sz w:val="10"/>
                        <w:szCs w:val="10"/>
                      </w:rPr>
                    </w:pPr>
                  </w:p>
                  <w:p w14:paraId="21D08324" w14:textId="77777777" w:rsidR="00F5364A" w:rsidRDefault="00F5364A">
                    <w:pPr>
                      <w:rPr>
                        <w:b/>
                        <w:bCs/>
                        <w:sz w:val="16"/>
                        <w:szCs w:val="16"/>
                      </w:rPr>
                    </w:pPr>
                  </w:p>
                  <w:p w14:paraId="5743C2A9" w14:textId="77777777" w:rsidR="00F5364A" w:rsidRDefault="00F5364A">
                    <w:pPr>
                      <w:rPr>
                        <w:b/>
                        <w:bCs/>
                        <w:sz w:val="16"/>
                        <w:szCs w:val="16"/>
                      </w:rPr>
                    </w:pPr>
                  </w:p>
                  <w:p w14:paraId="5D8FAB47" w14:textId="77777777" w:rsidR="00F5364A" w:rsidRDefault="00F5364A">
                    <w:pPr>
                      <w:rPr>
                        <w:b/>
                        <w:bCs/>
                        <w:sz w:val="16"/>
                        <w:szCs w:val="16"/>
                      </w:rPr>
                    </w:pPr>
                    <w:r>
                      <w:rPr>
                        <w:b/>
                        <w:bCs/>
                        <w:sz w:val="20"/>
                        <w:szCs w:val="20"/>
                      </w:rPr>
                      <w:t>R</w:t>
                    </w:r>
                  </w:p>
                  <w:p w14:paraId="6BAAB37C" w14:textId="77777777" w:rsidR="00F5364A" w:rsidRDefault="00F5364A">
                    <w:pPr>
                      <w:rPr>
                        <w:b/>
                        <w:bCs/>
                        <w:sz w:val="10"/>
                        <w:szCs w:val="10"/>
                      </w:rPr>
                    </w:pPr>
                  </w:p>
                  <w:p w14:paraId="0EB47D15" w14:textId="77777777" w:rsidR="00F5364A" w:rsidRDefault="00F5364A">
                    <w:pPr>
                      <w:rPr>
                        <w:b/>
                        <w:bCs/>
                        <w:sz w:val="16"/>
                        <w:szCs w:val="16"/>
                      </w:rPr>
                    </w:pPr>
                  </w:p>
                  <w:p w14:paraId="3D2F4ACC" w14:textId="77777777" w:rsidR="00F5364A" w:rsidRDefault="00F5364A">
                    <w:pPr>
                      <w:rPr>
                        <w:b/>
                        <w:bCs/>
                        <w:sz w:val="16"/>
                        <w:szCs w:val="16"/>
                      </w:rPr>
                    </w:pPr>
                  </w:p>
                  <w:p w14:paraId="5A55487A" w14:textId="77777777" w:rsidR="00F5364A" w:rsidRDefault="00F5364A">
                    <w:pPr>
                      <w:rPr>
                        <w:b/>
                        <w:bCs/>
                        <w:sz w:val="16"/>
                        <w:szCs w:val="16"/>
                      </w:rPr>
                    </w:pPr>
                    <w:r>
                      <w:rPr>
                        <w:b/>
                        <w:bCs/>
                        <w:sz w:val="20"/>
                        <w:szCs w:val="20"/>
                      </w:rPr>
                      <w:t>S</w:t>
                    </w:r>
                  </w:p>
                  <w:p w14:paraId="14CA5E65" w14:textId="77777777" w:rsidR="00F5364A" w:rsidRDefault="00F5364A">
                    <w:pPr>
                      <w:rPr>
                        <w:b/>
                        <w:bCs/>
                        <w:sz w:val="10"/>
                        <w:szCs w:val="10"/>
                      </w:rPr>
                    </w:pPr>
                  </w:p>
                  <w:p w14:paraId="3293F5A6" w14:textId="77777777" w:rsidR="00F5364A" w:rsidRDefault="00F5364A">
                    <w:pPr>
                      <w:rPr>
                        <w:b/>
                        <w:bCs/>
                        <w:sz w:val="16"/>
                        <w:szCs w:val="16"/>
                      </w:rPr>
                    </w:pPr>
                  </w:p>
                  <w:p w14:paraId="7143BA8B" w14:textId="77777777" w:rsidR="00F5364A" w:rsidRDefault="00F5364A">
                    <w:pPr>
                      <w:rPr>
                        <w:b/>
                        <w:bCs/>
                        <w:sz w:val="16"/>
                        <w:szCs w:val="16"/>
                      </w:rPr>
                    </w:pPr>
                  </w:p>
                  <w:p w14:paraId="4E584D26" w14:textId="77777777" w:rsidR="00F5364A" w:rsidRDefault="00F5364A">
                    <w:pPr>
                      <w:rPr>
                        <w:b/>
                        <w:bCs/>
                        <w:sz w:val="16"/>
                        <w:szCs w:val="16"/>
                      </w:rPr>
                    </w:pPr>
                    <w:r>
                      <w:rPr>
                        <w:b/>
                        <w:bCs/>
                        <w:sz w:val="20"/>
                        <w:szCs w:val="20"/>
                      </w:rPr>
                      <w:t>T</w:t>
                    </w:r>
                  </w:p>
                  <w:p w14:paraId="2C947EF3" w14:textId="77777777" w:rsidR="00F5364A" w:rsidRDefault="00F5364A">
                    <w:pPr>
                      <w:rPr>
                        <w:b/>
                        <w:bCs/>
                        <w:sz w:val="10"/>
                        <w:szCs w:val="10"/>
                      </w:rPr>
                    </w:pPr>
                  </w:p>
                  <w:p w14:paraId="57D70971" w14:textId="77777777" w:rsidR="00F5364A" w:rsidRDefault="00F5364A">
                    <w:pPr>
                      <w:rPr>
                        <w:b/>
                        <w:bCs/>
                        <w:sz w:val="16"/>
                        <w:szCs w:val="16"/>
                      </w:rPr>
                    </w:pPr>
                  </w:p>
                  <w:p w14:paraId="6F9213BB" w14:textId="77777777" w:rsidR="00F5364A" w:rsidRDefault="00F5364A">
                    <w:pPr>
                      <w:rPr>
                        <w:b/>
                        <w:bCs/>
                        <w:sz w:val="16"/>
                        <w:szCs w:val="16"/>
                      </w:rPr>
                    </w:pPr>
                  </w:p>
                  <w:p w14:paraId="520BEB69" w14:textId="77777777" w:rsidR="00F5364A" w:rsidRDefault="00F5364A">
                    <w:pPr>
                      <w:rPr>
                        <w:b/>
                        <w:bCs/>
                        <w:sz w:val="16"/>
                        <w:szCs w:val="16"/>
                      </w:rPr>
                    </w:pPr>
                    <w:r>
                      <w:rPr>
                        <w:b/>
                        <w:bCs/>
                        <w:sz w:val="20"/>
                        <w:szCs w:val="20"/>
                      </w:rPr>
                      <w:t>U</w:t>
                    </w:r>
                  </w:p>
                  <w:p w14:paraId="2E530C5D" w14:textId="77777777" w:rsidR="00F5364A" w:rsidRDefault="00F5364A">
                    <w:pPr>
                      <w:rPr>
                        <w:b/>
                        <w:bCs/>
                        <w:sz w:val="10"/>
                        <w:szCs w:val="10"/>
                      </w:rPr>
                    </w:pPr>
                  </w:p>
                  <w:p w14:paraId="430E10DF" w14:textId="77777777" w:rsidR="00F5364A" w:rsidRDefault="00F5364A">
                    <w:pPr>
                      <w:rPr>
                        <w:b/>
                        <w:bCs/>
                        <w:sz w:val="16"/>
                        <w:szCs w:val="16"/>
                      </w:rPr>
                    </w:pPr>
                  </w:p>
                  <w:p w14:paraId="0DAA00A0" w14:textId="77777777" w:rsidR="00F5364A" w:rsidRDefault="00F5364A">
                    <w:pPr>
                      <w:rPr>
                        <w:b/>
                        <w:bCs/>
                        <w:sz w:val="16"/>
                        <w:szCs w:val="16"/>
                      </w:rPr>
                    </w:pPr>
                  </w:p>
                  <w:p w14:paraId="4DE6A3C9" w14:textId="77777777" w:rsidR="00F5364A" w:rsidRDefault="00F5364A">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F5364A" w:rsidRDefault="00F5364A">
                          <w:pPr>
                            <w:rPr>
                              <w:b/>
                              <w:bCs/>
                              <w:sz w:val="20"/>
                              <w:szCs w:val="20"/>
                            </w:rPr>
                          </w:pPr>
                          <w:r>
                            <w:rPr>
                              <w:b/>
                              <w:bCs/>
                              <w:sz w:val="20"/>
                              <w:szCs w:val="20"/>
                            </w:rPr>
                            <w:t>A</w:t>
                          </w:r>
                        </w:p>
                        <w:p w14:paraId="312FE50C" w14:textId="77777777" w:rsidR="00F5364A" w:rsidRDefault="00F5364A">
                          <w:pPr>
                            <w:rPr>
                              <w:b/>
                              <w:bCs/>
                              <w:sz w:val="10"/>
                              <w:szCs w:val="10"/>
                            </w:rPr>
                          </w:pPr>
                        </w:p>
                        <w:p w14:paraId="1572CA17" w14:textId="77777777" w:rsidR="00F5364A" w:rsidRDefault="00F5364A">
                          <w:pPr>
                            <w:rPr>
                              <w:b/>
                              <w:bCs/>
                              <w:sz w:val="16"/>
                              <w:szCs w:val="16"/>
                            </w:rPr>
                          </w:pPr>
                        </w:p>
                        <w:p w14:paraId="6FBF87D4" w14:textId="77777777" w:rsidR="00F5364A" w:rsidRDefault="00F5364A">
                          <w:pPr>
                            <w:rPr>
                              <w:b/>
                              <w:bCs/>
                              <w:sz w:val="16"/>
                              <w:szCs w:val="16"/>
                            </w:rPr>
                          </w:pPr>
                        </w:p>
                        <w:p w14:paraId="21CAC80E" w14:textId="77777777" w:rsidR="00F5364A" w:rsidRDefault="00F5364A">
                          <w:pPr>
                            <w:rPr>
                              <w:b/>
                              <w:bCs/>
                              <w:sz w:val="20"/>
                              <w:szCs w:val="20"/>
                            </w:rPr>
                          </w:pPr>
                          <w:r>
                            <w:rPr>
                              <w:b/>
                              <w:bCs/>
                              <w:sz w:val="20"/>
                              <w:szCs w:val="20"/>
                            </w:rPr>
                            <w:t>B</w:t>
                          </w:r>
                        </w:p>
                        <w:p w14:paraId="7B697442" w14:textId="77777777" w:rsidR="00F5364A" w:rsidRDefault="00F5364A">
                          <w:pPr>
                            <w:rPr>
                              <w:b/>
                              <w:bCs/>
                              <w:sz w:val="10"/>
                              <w:szCs w:val="10"/>
                            </w:rPr>
                          </w:pPr>
                        </w:p>
                        <w:p w14:paraId="179E0A81" w14:textId="77777777" w:rsidR="00F5364A" w:rsidRDefault="00F5364A">
                          <w:pPr>
                            <w:rPr>
                              <w:b/>
                              <w:bCs/>
                              <w:sz w:val="16"/>
                              <w:szCs w:val="16"/>
                            </w:rPr>
                          </w:pPr>
                        </w:p>
                        <w:p w14:paraId="2505BA87" w14:textId="77777777" w:rsidR="00F5364A" w:rsidRDefault="00F5364A">
                          <w:pPr>
                            <w:rPr>
                              <w:b/>
                              <w:bCs/>
                              <w:sz w:val="16"/>
                              <w:szCs w:val="16"/>
                            </w:rPr>
                          </w:pPr>
                        </w:p>
                        <w:p w14:paraId="67D18157" w14:textId="77777777" w:rsidR="00F5364A" w:rsidRDefault="00F5364A">
                          <w:pPr>
                            <w:rPr>
                              <w:b/>
                              <w:bCs/>
                              <w:sz w:val="16"/>
                              <w:szCs w:val="16"/>
                            </w:rPr>
                          </w:pPr>
                          <w:r>
                            <w:rPr>
                              <w:b/>
                              <w:bCs/>
                              <w:sz w:val="20"/>
                              <w:szCs w:val="20"/>
                            </w:rPr>
                            <w:t>C</w:t>
                          </w:r>
                        </w:p>
                        <w:p w14:paraId="6B5BDE90" w14:textId="77777777" w:rsidR="00F5364A" w:rsidRDefault="00F5364A">
                          <w:pPr>
                            <w:rPr>
                              <w:b/>
                              <w:bCs/>
                              <w:sz w:val="10"/>
                              <w:szCs w:val="10"/>
                            </w:rPr>
                          </w:pPr>
                        </w:p>
                        <w:p w14:paraId="3E763319" w14:textId="77777777" w:rsidR="00F5364A" w:rsidRDefault="00F5364A">
                          <w:pPr>
                            <w:rPr>
                              <w:b/>
                              <w:bCs/>
                              <w:sz w:val="16"/>
                              <w:szCs w:val="16"/>
                            </w:rPr>
                          </w:pPr>
                        </w:p>
                        <w:p w14:paraId="5793186D" w14:textId="77777777" w:rsidR="00F5364A" w:rsidRDefault="00F5364A">
                          <w:pPr>
                            <w:rPr>
                              <w:b/>
                              <w:bCs/>
                              <w:sz w:val="16"/>
                              <w:szCs w:val="16"/>
                            </w:rPr>
                          </w:pPr>
                        </w:p>
                        <w:p w14:paraId="411CFF57" w14:textId="77777777" w:rsidR="00F5364A" w:rsidRDefault="00F5364A">
                          <w:pPr>
                            <w:pStyle w:val="Heading2"/>
                            <w:rPr>
                              <w:sz w:val="16"/>
                              <w:szCs w:val="16"/>
                            </w:rPr>
                          </w:pPr>
                          <w:r>
                            <w:t>D</w:t>
                          </w:r>
                        </w:p>
                        <w:p w14:paraId="107C7C1C" w14:textId="77777777" w:rsidR="00F5364A" w:rsidRDefault="00F5364A">
                          <w:pPr>
                            <w:rPr>
                              <w:b/>
                              <w:bCs/>
                              <w:sz w:val="10"/>
                              <w:szCs w:val="10"/>
                            </w:rPr>
                          </w:pPr>
                        </w:p>
                        <w:p w14:paraId="12B1E6F0" w14:textId="77777777" w:rsidR="00F5364A" w:rsidRDefault="00F5364A">
                          <w:pPr>
                            <w:rPr>
                              <w:b/>
                              <w:bCs/>
                              <w:sz w:val="16"/>
                              <w:szCs w:val="16"/>
                            </w:rPr>
                          </w:pPr>
                        </w:p>
                        <w:p w14:paraId="4DF53178" w14:textId="77777777" w:rsidR="00F5364A" w:rsidRDefault="00F5364A">
                          <w:pPr>
                            <w:rPr>
                              <w:b/>
                              <w:bCs/>
                              <w:sz w:val="16"/>
                              <w:szCs w:val="16"/>
                            </w:rPr>
                          </w:pPr>
                        </w:p>
                        <w:p w14:paraId="5277AFD8" w14:textId="77777777" w:rsidR="00F5364A" w:rsidRDefault="00F5364A">
                          <w:pPr>
                            <w:rPr>
                              <w:b/>
                              <w:bCs/>
                              <w:sz w:val="16"/>
                              <w:szCs w:val="16"/>
                            </w:rPr>
                          </w:pPr>
                          <w:r>
                            <w:rPr>
                              <w:b/>
                              <w:bCs/>
                              <w:sz w:val="20"/>
                              <w:szCs w:val="20"/>
                            </w:rPr>
                            <w:t>E</w:t>
                          </w:r>
                        </w:p>
                        <w:p w14:paraId="54A1D6D9" w14:textId="77777777" w:rsidR="00F5364A" w:rsidRDefault="00F5364A">
                          <w:pPr>
                            <w:rPr>
                              <w:b/>
                              <w:bCs/>
                              <w:sz w:val="10"/>
                              <w:szCs w:val="10"/>
                            </w:rPr>
                          </w:pPr>
                        </w:p>
                        <w:p w14:paraId="5FBC1374" w14:textId="77777777" w:rsidR="00F5364A" w:rsidRDefault="00F5364A">
                          <w:pPr>
                            <w:rPr>
                              <w:b/>
                              <w:bCs/>
                              <w:sz w:val="16"/>
                              <w:szCs w:val="16"/>
                            </w:rPr>
                          </w:pPr>
                        </w:p>
                        <w:p w14:paraId="4D433410" w14:textId="77777777" w:rsidR="00F5364A" w:rsidRDefault="00F5364A">
                          <w:pPr>
                            <w:rPr>
                              <w:b/>
                              <w:bCs/>
                              <w:sz w:val="16"/>
                              <w:szCs w:val="16"/>
                            </w:rPr>
                          </w:pPr>
                        </w:p>
                        <w:p w14:paraId="26312B5F" w14:textId="77777777" w:rsidR="00F5364A" w:rsidRDefault="00F5364A">
                          <w:pPr>
                            <w:rPr>
                              <w:b/>
                              <w:bCs/>
                              <w:sz w:val="20"/>
                              <w:szCs w:val="20"/>
                            </w:rPr>
                          </w:pPr>
                          <w:r>
                            <w:rPr>
                              <w:b/>
                              <w:bCs/>
                              <w:sz w:val="20"/>
                              <w:szCs w:val="20"/>
                            </w:rPr>
                            <w:t>F</w:t>
                          </w:r>
                        </w:p>
                        <w:p w14:paraId="4759A205" w14:textId="77777777" w:rsidR="00F5364A" w:rsidRDefault="00F5364A">
                          <w:pPr>
                            <w:rPr>
                              <w:b/>
                              <w:bCs/>
                              <w:sz w:val="10"/>
                              <w:szCs w:val="10"/>
                            </w:rPr>
                          </w:pPr>
                        </w:p>
                        <w:p w14:paraId="54A970BB" w14:textId="77777777" w:rsidR="00F5364A" w:rsidRDefault="00F5364A">
                          <w:pPr>
                            <w:rPr>
                              <w:b/>
                              <w:bCs/>
                              <w:sz w:val="16"/>
                              <w:szCs w:val="16"/>
                            </w:rPr>
                          </w:pPr>
                        </w:p>
                        <w:p w14:paraId="0356AAC0" w14:textId="77777777" w:rsidR="00F5364A" w:rsidRDefault="00F5364A">
                          <w:pPr>
                            <w:rPr>
                              <w:b/>
                              <w:bCs/>
                              <w:sz w:val="16"/>
                              <w:szCs w:val="16"/>
                            </w:rPr>
                          </w:pPr>
                        </w:p>
                        <w:p w14:paraId="2EE1420C" w14:textId="77777777" w:rsidR="00F5364A" w:rsidRDefault="00F5364A">
                          <w:pPr>
                            <w:rPr>
                              <w:b/>
                              <w:bCs/>
                              <w:sz w:val="16"/>
                              <w:szCs w:val="16"/>
                            </w:rPr>
                          </w:pPr>
                          <w:r>
                            <w:rPr>
                              <w:b/>
                              <w:bCs/>
                              <w:sz w:val="20"/>
                              <w:szCs w:val="20"/>
                            </w:rPr>
                            <w:t>G</w:t>
                          </w:r>
                        </w:p>
                        <w:p w14:paraId="12AF85FA" w14:textId="77777777" w:rsidR="00F5364A" w:rsidRDefault="00F5364A">
                          <w:pPr>
                            <w:rPr>
                              <w:b/>
                              <w:bCs/>
                              <w:sz w:val="10"/>
                              <w:szCs w:val="10"/>
                            </w:rPr>
                          </w:pPr>
                        </w:p>
                        <w:p w14:paraId="72B38376" w14:textId="77777777" w:rsidR="00F5364A" w:rsidRDefault="00F5364A">
                          <w:pPr>
                            <w:rPr>
                              <w:b/>
                              <w:bCs/>
                              <w:sz w:val="16"/>
                              <w:szCs w:val="16"/>
                            </w:rPr>
                          </w:pPr>
                        </w:p>
                        <w:p w14:paraId="6BC7362F" w14:textId="77777777" w:rsidR="00F5364A" w:rsidRDefault="00F5364A">
                          <w:pPr>
                            <w:rPr>
                              <w:b/>
                              <w:bCs/>
                              <w:sz w:val="16"/>
                              <w:szCs w:val="16"/>
                            </w:rPr>
                          </w:pPr>
                        </w:p>
                        <w:p w14:paraId="54768DB4" w14:textId="77777777" w:rsidR="00F5364A" w:rsidRDefault="00F5364A">
                          <w:pPr>
                            <w:rPr>
                              <w:b/>
                              <w:bCs/>
                              <w:sz w:val="16"/>
                              <w:szCs w:val="16"/>
                            </w:rPr>
                          </w:pPr>
                          <w:r>
                            <w:rPr>
                              <w:b/>
                              <w:bCs/>
                              <w:sz w:val="20"/>
                              <w:szCs w:val="20"/>
                            </w:rPr>
                            <w:t>H</w:t>
                          </w:r>
                        </w:p>
                        <w:p w14:paraId="63270A21" w14:textId="77777777" w:rsidR="00F5364A" w:rsidRDefault="00F5364A">
                          <w:pPr>
                            <w:rPr>
                              <w:b/>
                              <w:bCs/>
                              <w:sz w:val="10"/>
                              <w:szCs w:val="10"/>
                            </w:rPr>
                          </w:pPr>
                        </w:p>
                        <w:p w14:paraId="6BBC88B9" w14:textId="77777777" w:rsidR="00F5364A" w:rsidRDefault="00F5364A">
                          <w:pPr>
                            <w:rPr>
                              <w:b/>
                              <w:bCs/>
                              <w:sz w:val="16"/>
                              <w:szCs w:val="16"/>
                            </w:rPr>
                          </w:pPr>
                        </w:p>
                        <w:p w14:paraId="3AD62143" w14:textId="77777777" w:rsidR="00F5364A" w:rsidRDefault="00F5364A">
                          <w:pPr>
                            <w:rPr>
                              <w:b/>
                              <w:bCs/>
                              <w:sz w:val="16"/>
                              <w:szCs w:val="16"/>
                            </w:rPr>
                          </w:pPr>
                        </w:p>
                        <w:p w14:paraId="43C6CB26" w14:textId="77777777" w:rsidR="00F5364A" w:rsidRDefault="00F5364A">
                          <w:pPr>
                            <w:rPr>
                              <w:b/>
                              <w:bCs/>
                              <w:sz w:val="16"/>
                              <w:szCs w:val="16"/>
                            </w:rPr>
                          </w:pPr>
                          <w:r>
                            <w:rPr>
                              <w:b/>
                              <w:bCs/>
                              <w:sz w:val="20"/>
                              <w:szCs w:val="20"/>
                            </w:rPr>
                            <w:t>I</w:t>
                          </w:r>
                        </w:p>
                        <w:p w14:paraId="3C6C5968" w14:textId="77777777" w:rsidR="00F5364A" w:rsidRDefault="00F5364A">
                          <w:pPr>
                            <w:rPr>
                              <w:b/>
                              <w:bCs/>
                              <w:sz w:val="10"/>
                              <w:szCs w:val="10"/>
                            </w:rPr>
                          </w:pPr>
                        </w:p>
                        <w:p w14:paraId="23AEB423" w14:textId="77777777" w:rsidR="00F5364A" w:rsidRDefault="00F5364A">
                          <w:pPr>
                            <w:rPr>
                              <w:b/>
                              <w:bCs/>
                              <w:sz w:val="16"/>
                              <w:szCs w:val="16"/>
                            </w:rPr>
                          </w:pPr>
                        </w:p>
                        <w:p w14:paraId="004175E4" w14:textId="77777777" w:rsidR="00F5364A" w:rsidRDefault="00F5364A">
                          <w:pPr>
                            <w:rPr>
                              <w:b/>
                              <w:bCs/>
                              <w:sz w:val="16"/>
                              <w:szCs w:val="16"/>
                            </w:rPr>
                          </w:pPr>
                        </w:p>
                        <w:p w14:paraId="6A5450C4" w14:textId="77777777" w:rsidR="00F5364A" w:rsidRDefault="00F5364A">
                          <w:pPr>
                            <w:rPr>
                              <w:b/>
                              <w:bCs/>
                              <w:sz w:val="16"/>
                              <w:szCs w:val="16"/>
                            </w:rPr>
                          </w:pPr>
                          <w:r>
                            <w:rPr>
                              <w:b/>
                              <w:bCs/>
                              <w:sz w:val="20"/>
                              <w:szCs w:val="20"/>
                            </w:rPr>
                            <w:t>J</w:t>
                          </w:r>
                        </w:p>
                        <w:p w14:paraId="3FAB5E19" w14:textId="77777777" w:rsidR="00F5364A" w:rsidRDefault="00F5364A">
                          <w:pPr>
                            <w:rPr>
                              <w:b/>
                              <w:bCs/>
                              <w:sz w:val="10"/>
                              <w:szCs w:val="10"/>
                            </w:rPr>
                          </w:pPr>
                        </w:p>
                        <w:p w14:paraId="2C45C6B7" w14:textId="77777777" w:rsidR="00F5364A" w:rsidRDefault="00F5364A">
                          <w:pPr>
                            <w:rPr>
                              <w:b/>
                              <w:bCs/>
                              <w:sz w:val="16"/>
                              <w:szCs w:val="16"/>
                            </w:rPr>
                          </w:pPr>
                        </w:p>
                        <w:p w14:paraId="0BE527F6" w14:textId="77777777" w:rsidR="00F5364A" w:rsidRDefault="00F5364A">
                          <w:pPr>
                            <w:rPr>
                              <w:b/>
                              <w:bCs/>
                              <w:sz w:val="16"/>
                              <w:szCs w:val="16"/>
                            </w:rPr>
                          </w:pPr>
                        </w:p>
                        <w:p w14:paraId="713AB4CC" w14:textId="77777777" w:rsidR="00F5364A" w:rsidRDefault="00F5364A">
                          <w:pPr>
                            <w:rPr>
                              <w:b/>
                              <w:bCs/>
                              <w:sz w:val="16"/>
                              <w:szCs w:val="16"/>
                            </w:rPr>
                          </w:pPr>
                          <w:r>
                            <w:rPr>
                              <w:b/>
                              <w:bCs/>
                              <w:sz w:val="20"/>
                              <w:szCs w:val="20"/>
                            </w:rPr>
                            <w:t>K</w:t>
                          </w:r>
                        </w:p>
                        <w:p w14:paraId="7436EB4B" w14:textId="77777777" w:rsidR="00F5364A" w:rsidRDefault="00F5364A">
                          <w:pPr>
                            <w:rPr>
                              <w:b/>
                              <w:bCs/>
                              <w:sz w:val="10"/>
                              <w:szCs w:val="10"/>
                            </w:rPr>
                          </w:pPr>
                        </w:p>
                        <w:p w14:paraId="79ED9FBE" w14:textId="77777777" w:rsidR="00F5364A" w:rsidRDefault="00F5364A">
                          <w:pPr>
                            <w:rPr>
                              <w:b/>
                              <w:bCs/>
                              <w:sz w:val="16"/>
                              <w:szCs w:val="16"/>
                            </w:rPr>
                          </w:pPr>
                        </w:p>
                        <w:p w14:paraId="2C1633D6" w14:textId="77777777" w:rsidR="00F5364A" w:rsidRDefault="00F5364A">
                          <w:pPr>
                            <w:rPr>
                              <w:b/>
                              <w:bCs/>
                              <w:sz w:val="16"/>
                              <w:szCs w:val="16"/>
                            </w:rPr>
                          </w:pPr>
                        </w:p>
                        <w:p w14:paraId="6ACF5D4D" w14:textId="77777777" w:rsidR="00F5364A" w:rsidRDefault="00F5364A">
                          <w:pPr>
                            <w:rPr>
                              <w:b/>
                              <w:bCs/>
                              <w:sz w:val="16"/>
                              <w:szCs w:val="16"/>
                            </w:rPr>
                          </w:pPr>
                          <w:r>
                            <w:rPr>
                              <w:b/>
                              <w:bCs/>
                              <w:sz w:val="20"/>
                              <w:szCs w:val="20"/>
                            </w:rPr>
                            <w:t>L</w:t>
                          </w:r>
                        </w:p>
                        <w:p w14:paraId="303B3488" w14:textId="77777777" w:rsidR="00F5364A" w:rsidRDefault="00F5364A">
                          <w:pPr>
                            <w:rPr>
                              <w:b/>
                              <w:bCs/>
                              <w:sz w:val="10"/>
                              <w:szCs w:val="10"/>
                            </w:rPr>
                          </w:pPr>
                        </w:p>
                        <w:p w14:paraId="6A5B0C10" w14:textId="77777777" w:rsidR="00F5364A" w:rsidRDefault="00F5364A">
                          <w:pPr>
                            <w:rPr>
                              <w:b/>
                              <w:bCs/>
                              <w:sz w:val="16"/>
                              <w:szCs w:val="16"/>
                            </w:rPr>
                          </w:pPr>
                        </w:p>
                        <w:p w14:paraId="41EAA6AB" w14:textId="77777777" w:rsidR="00F5364A" w:rsidRDefault="00F5364A">
                          <w:pPr>
                            <w:rPr>
                              <w:b/>
                              <w:bCs/>
                              <w:sz w:val="16"/>
                              <w:szCs w:val="16"/>
                            </w:rPr>
                          </w:pPr>
                        </w:p>
                        <w:p w14:paraId="6208B454" w14:textId="77777777" w:rsidR="00F5364A" w:rsidRDefault="00F5364A">
                          <w:pPr>
                            <w:rPr>
                              <w:b/>
                              <w:bCs/>
                              <w:sz w:val="16"/>
                              <w:szCs w:val="16"/>
                            </w:rPr>
                          </w:pPr>
                          <w:r>
                            <w:rPr>
                              <w:b/>
                              <w:bCs/>
                              <w:sz w:val="20"/>
                              <w:szCs w:val="20"/>
                            </w:rPr>
                            <w:t>M</w:t>
                          </w:r>
                        </w:p>
                        <w:p w14:paraId="02FADBED" w14:textId="77777777" w:rsidR="00F5364A" w:rsidRDefault="00F5364A">
                          <w:pPr>
                            <w:rPr>
                              <w:b/>
                              <w:bCs/>
                              <w:sz w:val="10"/>
                              <w:szCs w:val="10"/>
                            </w:rPr>
                          </w:pPr>
                        </w:p>
                        <w:p w14:paraId="6CD3CBAB" w14:textId="77777777" w:rsidR="00F5364A" w:rsidRDefault="00F5364A">
                          <w:pPr>
                            <w:rPr>
                              <w:b/>
                              <w:bCs/>
                              <w:sz w:val="16"/>
                              <w:szCs w:val="16"/>
                            </w:rPr>
                          </w:pPr>
                        </w:p>
                        <w:p w14:paraId="14393E49" w14:textId="77777777" w:rsidR="00F5364A" w:rsidRDefault="00F5364A">
                          <w:pPr>
                            <w:rPr>
                              <w:b/>
                              <w:bCs/>
                              <w:sz w:val="16"/>
                              <w:szCs w:val="16"/>
                            </w:rPr>
                          </w:pPr>
                        </w:p>
                        <w:p w14:paraId="731734EF" w14:textId="77777777" w:rsidR="00F5364A" w:rsidRDefault="00F5364A">
                          <w:pPr>
                            <w:rPr>
                              <w:b/>
                              <w:bCs/>
                              <w:sz w:val="16"/>
                              <w:szCs w:val="16"/>
                            </w:rPr>
                          </w:pPr>
                          <w:r>
                            <w:rPr>
                              <w:b/>
                              <w:bCs/>
                              <w:sz w:val="20"/>
                              <w:szCs w:val="20"/>
                            </w:rPr>
                            <w:t>N</w:t>
                          </w:r>
                        </w:p>
                        <w:p w14:paraId="5C569A6D" w14:textId="77777777" w:rsidR="00F5364A" w:rsidRDefault="00F5364A">
                          <w:pPr>
                            <w:rPr>
                              <w:b/>
                              <w:bCs/>
                              <w:sz w:val="10"/>
                              <w:szCs w:val="10"/>
                            </w:rPr>
                          </w:pPr>
                        </w:p>
                        <w:p w14:paraId="016F2D21" w14:textId="77777777" w:rsidR="00F5364A" w:rsidRDefault="00F5364A">
                          <w:pPr>
                            <w:rPr>
                              <w:b/>
                              <w:bCs/>
                              <w:sz w:val="16"/>
                              <w:szCs w:val="16"/>
                            </w:rPr>
                          </w:pPr>
                        </w:p>
                        <w:p w14:paraId="21230330" w14:textId="77777777" w:rsidR="00F5364A" w:rsidRDefault="00F5364A">
                          <w:pPr>
                            <w:rPr>
                              <w:b/>
                              <w:bCs/>
                              <w:sz w:val="16"/>
                              <w:szCs w:val="16"/>
                            </w:rPr>
                          </w:pPr>
                        </w:p>
                        <w:p w14:paraId="573E04C1" w14:textId="77777777" w:rsidR="00F5364A" w:rsidRDefault="00F5364A">
                          <w:pPr>
                            <w:rPr>
                              <w:b/>
                              <w:bCs/>
                              <w:sz w:val="16"/>
                              <w:szCs w:val="16"/>
                            </w:rPr>
                          </w:pPr>
                          <w:r>
                            <w:rPr>
                              <w:b/>
                              <w:bCs/>
                              <w:sz w:val="20"/>
                              <w:szCs w:val="20"/>
                            </w:rPr>
                            <w:t>O</w:t>
                          </w:r>
                        </w:p>
                        <w:p w14:paraId="01494DED" w14:textId="77777777" w:rsidR="00F5364A" w:rsidRDefault="00F5364A">
                          <w:pPr>
                            <w:rPr>
                              <w:b/>
                              <w:bCs/>
                              <w:sz w:val="10"/>
                              <w:szCs w:val="10"/>
                            </w:rPr>
                          </w:pPr>
                        </w:p>
                        <w:p w14:paraId="743F24CF" w14:textId="77777777" w:rsidR="00F5364A" w:rsidRDefault="00F5364A">
                          <w:pPr>
                            <w:rPr>
                              <w:b/>
                              <w:bCs/>
                              <w:sz w:val="16"/>
                              <w:szCs w:val="16"/>
                            </w:rPr>
                          </w:pPr>
                        </w:p>
                        <w:p w14:paraId="3573FD61" w14:textId="77777777" w:rsidR="00F5364A" w:rsidRDefault="00F5364A">
                          <w:pPr>
                            <w:rPr>
                              <w:b/>
                              <w:bCs/>
                              <w:sz w:val="16"/>
                              <w:szCs w:val="16"/>
                            </w:rPr>
                          </w:pPr>
                        </w:p>
                        <w:p w14:paraId="3DCC5212" w14:textId="77777777" w:rsidR="00F5364A" w:rsidRDefault="00F5364A">
                          <w:pPr>
                            <w:rPr>
                              <w:b/>
                              <w:bCs/>
                              <w:sz w:val="16"/>
                              <w:szCs w:val="16"/>
                            </w:rPr>
                          </w:pPr>
                          <w:r>
                            <w:rPr>
                              <w:b/>
                              <w:bCs/>
                              <w:sz w:val="20"/>
                              <w:szCs w:val="20"/>
                            </w:rPr>
                            <w:t>P</w:t>
                          </w:r>
                        </w:p>
                        <w:p w14:paraId="62756297" w14:textId="77777777" w:rsidR="00F5364A" w:rsidRDefault="00F5364A">
                          <w:pPr>
                            <w:rPr>
                              <w:b/>
                              <w:bCs/>
                              <w:sz w:val="10"/>
                              <w:szCs w:val="10"/>
                            </w:rPr>
                          </w:pPr>
                        </w:p>
                        <w:p w14:paraId="4C5423D4" w14:textId="77777777" w:rsidR="00F5364A" w:rsidRDefault="00F5364A">
                          <w:pPr>
                            <w:rPr>
                              <w:b/>
                              <w:bCs/>
                              <w:sz w:val="16"/>
                              <w:szCs w:val="16"/>
                            </w:rPr>
                          </w:pPr>
                        </w:p>
                        <w:p w14:paraId="52EF6836" w14:textId="77777777" w:rsidR="00F5364A" w:rsidRDefault="00F5364A">
                          <w:pPr>
                            <w:rPr>
                              <w:b/>
                              <w:bCs/>
                              <w:sz w:val="16"/>
                              <w:szCs w:val="16"/>
                            </w:rPr>
                          </w:pPr>
                        </w:p>
                        <w:p w14:paraId="457DC48C" w14:textId="77777777" w:rsidR="00F5364A" w:rsidRDefault="00F5364A">
                          <w:pPr>
                            <w:rPr>
                              <w:b/>
                              <w:bCs/>
                              <w:sz w:val="16"/>
                              <w:szCs w:val="16"/>
                            </w:rPr>
                          </w:pPr>
                          <w:r>
                            <w:rPr>
                              <w:b/>
                              <w:bCs/>
                              <w:sz w:val="20"/>
                              <w:szCs w:val="20"/>
                            </w:rPr>
                            <w:t>Q</w:t>
                          </w:r>
                        </w:p>
                        <w:p w14:paraId="04E9FC0A" w14:textId="77777777" w:rsidR="00F5364A" w:rsidRDefault="00F5364A">
                          <w:pPr>
                            <w:rPr>
                              <w:b/>
                              <w:bCs/>
                              <w:sz w:val="10"/>
                              <w:szCs w:val="10"/>
                            </w:rPr>
                          </w:pPr>
                        </w:p>
                        <w:p w14:paraId="1F76C28F" w14:textId="77777777" w:rsidR="00F5364A" w:rsidRDefault="00F5364A">
                          <w:pPr>
                            <w:rPr>
                              <w:b/>
                              <w:bCs/>
                              <w:sz w:val="16"/>
                              <w:szCs w:val="16"/>
                            </w:rPr>
                          </w:pPr>
                        </w:p>
                        <w:p w14:paraId="2A12A0E5" w14:textId="77777777" w:rsidR="00F5364A" w:rsidRDefault="00F5364A">
                          <w:pPr>
                            <w:rPr>
                              <w:b/>
                              <w:bCs/>
                              <w:sz w:val="16"/>
                              <w:szCs w:val="16"/>
                            </w:rPr>
                          </w:pPr>
                        </w:p>
                        <w:p w14:paraId="27B34CD5" w14:textId="77777777" w:rsidR="00F5364A" w:rsidRDefault="00F5364A">
                          <w:pPr>
                            <w:rPr>
                              <w:b/>
                              <w:bCs/>
                              <w:sz w:val="16"/>
                              <w:szCs w:val="16"/>
                            </w:rPr>
                          </w:pPr>
                          <w:r>
                            <w:rPr>
                              <w:b/>
                              <w:bCs/>
                              <w:sz w:val="20"/>
                              <w:szCs w:val="20"/>
                            </w:rPr>
                            <w:t>R</w:t>
                          </w:r>
                        </w:p>
                        <w:p w14:paraId="2497407A" w14:textId="77777777" w:rsidR="00F5364A" w:rsidRDefault="00F5364A">
                          <w:pPr>
                            <w:rPr>
                              <w:b/>
                              <w:bCs/>
                              <w:sz w:val="10"/>
                              <w:szCs w:val="10"/>
                            </w:rPr>
                          </w:pPr>
                        </w:p>
                        <w:p w14:paraId="59914B88" w14:textId="77777777" w:rsidR="00F5364A" w:rsidRDefault="00F5364A">
                          <w:pPr>
                            <w:rPr>
                              <w:b/>
                              <w:bCs/>
                              <w:sz w:val="16"/>
                              <w:szCs w:val="16"/>
                            </w:rPr>
                          </w:pPr>
                        </w:p>
                        <w:p w14:paraId="360B77A0" w14:textId="77777777" w:rsidR="00F5364A" w:rsidRDefault="00F5364A">
                          <w:pPr>
                            <w:rPr>
                              <w:b/>
                              <w:bCs/>
                              <w:sz w:val="16"/>
                              <w:szCs w:val="16"/>
                            </w:rPr>
                          </w:pPr>
                        </w:p>
                        <w:p w14:paraId="70F8F915" w14:textId="77777777" w:rsidR="00F5364A" w:rsidRDefault="00F5364A">
                          <w:pPr>
                            <w:rPr>
                              <w:b/>
                              <w:bCs/>
                              <w:sz w:val="16"/>
                              <w:szCs w:val="16"/>
                            </w:rPr>
                          </w:pPr>
                          <w:r>
                            <w:rPr>
                              <w:b/>
                              <w:bCs/>
                              <w:sz w:val="20"/>
                              <w:szCs w:val="20"/>
                            </w:rPr>
                            <w:t>S</w:t>
                          </w:r>
                        </w:p>
                        <w:p w14:paraId="1A78912B" w14:textId="77777777" w:rsidR="00F5364A" w:rsidRDefault="00F5364A">
                          <w:pPr>
                            <w:rPr>
                              <w:b/>
                              <w:bCs/>
                              <w:sz w:val="10"/>
                              <w:szCs w:val="10"/>
                            </w:rPr>
                          </w:pPr>
                        </w:p>
                        <w:p w14:paraId="1E65DFE3" w14:textId="77777777" w:rsidR="00F5364A" w:rsidRDefault="00F5364A">
                          <w:pPr>
                            <w:rPr>
                              <w:b/>
                              <w:bCs/>
                              <w:sz w:val="16"/>
                              <w:szCs w:val="16"/>
                            </w:rPr>
                          </w:pPr>
                        </w:p>
                        <w:p w14:paraId="454AC2F5" w14:textId="77777777" w:rsidR="00F5364A" w:rsidRDefault="00F5364A">
                          <w:pPr>
                            <w:rPr>
                              <w:b/>
                              <w:bCs/>
                              <w:sz w:val="16"/>
                              <w:szCs w:val="16"/>
                            </w:rPr>
                          </w:pPr>
                        </w:p>
                        <w:p w14:paraId="60261362" w14:textId="77777777" w:rsidR="00F5364A" w:rsidRDefault="00F5364A">
                          <w:pPr>
                            <w:rPr>
                              <w:b/>
                              <w:bCs/>
                              <w:sz w:val="16"/>
                              <w:szCs w:val="16"/>
                            </w:rPr>
                          </w:pPr>
                          <w:r>
                            <w:rPr>
                              <w:b/>
                              <w:bCs/>
                              <w:sz w:val="20"/>
                              <w:szCs w:val="20"/>
                            </w:rPr>
                            <w:t>T</w:t>
                          </w:r>
                        </w:p>
                        <w:p w14:paraId="2FC28366" w14:textId="77777777" w:rsidR="00F5364A" w:rsidRDefault="00F5364A">
                          <w:pPr>
                            <w:rPr>
                              <w:b/>
                              <w:bCs/>
                              <w:sz w:val="10"/>
                              <w:szCs w:val="10"/>
                            </w:rPr>
                          </w:pPr>
                        </w:p>
                        <w:p w14:paraId="5437B001" w14:textId="77777777" w:rsidR="00F5364A" w:rsidRDefault="00F5364A">
                          <w:pPr>
                            <w:rPr>
                              <w:b/>
                              <w:bCs/>
                              <w:sz w:val="16"/>
                              <w:szCs w:val="16"/>
                            </w:rPr>
                          </w:pPr>
                        </w:p>
                        <w:p w14:paraId="7767E8EE" w14:textId="77777777" w:rsidR="00F5364A" w:rsidRDefault="00F5364A">
                          <w:pPr>
                            <w:rPr>
                              <w:b/>
                              <w:bCs/>
                              <w:sz w:val="16"/>
                              <w:szCs w:val="16"/>
                            </w:rPr>
                          </w:pPr>
                        </w:p>
                        <w:p w14:paraId="685FF91B" w14:textId="77777777" w:rsidR="00F5364A" w:rsidRDefault="00F5364A">
                          <w:pPr>
                            <w:rPr>
                              <w:b/>
                              <w:bCs/>
                              <w:sz w:val="16"/>
                              <w:szCs w:val="16"/>
                            </w:rPr>
                          </w:pPr>
                          <w:r>
                            <w:rPr>
                              <w:b/>
                              <w:bCs/>
                              <w:sz w:val="20"/>
                              <w:szCs w:val="20"/>
                            </w:rPr>
                            <w:t>U</w:t>
                          </w:r>
                        </w:p>
                        <w:p w14:paraId="44E46A62" w14:textId="77777777" w:rsidR="00F5364A" w:rsidRDefault="00F5364A">
                          <w:pPr>
                            <w:rPr>
                              <w:b/>
                              <w:bCs/>
                              <w:sz w:val="10"/>
                              <w:szCs w:val="10"/>
                            </w:rPr>
                          </w:pPr>
                        </w:p>
                        <w:p w14:paraId="09D208D2" w14:textId="77777777" w:rsidR="00F5364A" w:rsidRDefault="00F5364A">
                          <w:pPr>
                            <w:rPr>
                              <w:b/>
                              <w:bCs/>
                              <w:sz w:val="16"/>
                              <w:szCs w:val="16"/>
                            </w:rPr>
                          </w:pPr>
                        </w:p>
                        <w:p w14:paraId="59A9243F" w14:textId="77777777" w:rsidR="00F5364A" w:rsidRDefault="00F5364A">
                          <w:pPr>
                            <w:rPr>
                              <w:b/>
                              <w:bCs/>
                              <w:sz w:val="16"/>
                              <w:szCs w:val="16"/>
                            </w:rPr>
                          </w:pPr>
                        </w:p>
                        <w:p w14:paraId="48E07B6C" w14:textId="77777777" w:rsidR="00F5364A" w:rsidRDefault="00F53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F5364A" w:rsidRDefault="00F5364A">
                    <w:pPr>
                      <w:rPr>
                        <w:b/>
                        <w:bCs/>
                        <w:sz w:val="20"/>
                        <w:szCs w:val="20"/>
                      </w:rPr>
                    </w:pPr>
                    <w:r>
                      <w:rPr>
                        <w:b/>
                        <w:bCs/>
                        <w:sz w:val="20"/>
                        <w:szCs w:val="20"/>
                      </w:rPr>
                      <w:t>A</w:t>
                    </w:r>
                  </w:p>
                  <w:p w14:paraId="312FE50C" w14:textId="77777777" w:rsidR="00F5364A" w:rsidRDefault="00F5364A">
                    <w:pPr>
                      <w:rPr>
                        <w:b/>
                        <w:bCs/>
                        <w:sz w:val="10"/>
                        <w:szCs w:val="10"/>
                      </w:rPr>
                    </w:pPr>
                  </w:p>
                  <w:p w14:paraId="1572CA17" w14:textId="77777777" w:rsidR="00F5364A" w:rsidRDefault="00F5364A">
                    <w:pPr>
                      <w:rPr>
                        <w:b/>
                        <w:bCs/>
                        <w:sz w:val="16"/>
                        <w:szCs w:val="16"/>
                      </w:rPr>
                    </w:pPr>
                  </w:p>
                  <w:p w14:paraId="6FBF87D4" w14:textId="77777777" w:rsidR="00F5364A" w:rsidRDefault="00F5364A">
                    <w:pPr>
                      <w:rPr>
                        <w:b/>
                        <w:bCs/>
                        <w:sz w:val="16"/>
                        <w:szCs w:val="16"/>
                      </w:rPr>
                    </w:pPr>
                  </w:p>
                  <w:p w14:paraId="21CAC80E" w14:textId="77777777" w:rsidR="00F5364A" w:rsidRDefault="00F5364A">
                    <w:pPr>
                      <w:rPr>
                        <w:b/>
                        <w:bCs/>
                        <w:sz w:val="20"/>
                        <w:szCs w:val="20"/>
                      </w:rPr>
                    </w:pPr>
                    <w:r>
                      <w:rPr>
                        <w:b/>
                        <w:bCs/>
                        <w:sz w:val="20"/>
                        <w:szCs w:val="20"/>
                      </w:rPr>
                      <w:t>B</w:t>
                    </w:r>
                  </w:p>
                  <w:p w14:paraId="7B697442" w14:textId="77777777" w:rsidR="00F5364A" w:rsidRDefault="00F5364A">
                    <w:pPr>
                      <w:rPr>
                        <w:b/>
                        <w:bCs/>
                        <w:sz w:val="10"/>
                        <w:szCs w:val="10"/>
                      </w:rPr>
                    </w:pPr>
                  </w:p>
                  <w:p w14:paraId="179E0A81" w14:textId="77777777" w:rsidR="00F5364A" w:rsidRDefault="00F5364A">
                    <w:pPr>
                      <w:rPr>
                        <w:b/>
                        <w:bCs/>
                        <w:sz w:val="16"/>
                        <w:szCs w:val="16"/>
                      </w:rPr>
                    </w:pPr>
                  </w:p>
                  <w:p w14:paraId="2505BA87" w14:textId="77777777" w:rsidR="00F5364A" w:rsidRDefault="00F5364A">
                    <w:pPr>
                      <w:rPr>
                        <w:b/>
                        <w:bCs/>
                        <w:sz w:val="16"/>
                        <w:szCs w:val="16"/>
                      </w:rPr>
                    </w:pPr>
                  </w:p>
                  <w:p w14:paraId="67D18157" w14:textId="77777777" w:rsidR="00F5364A" w:rsidRDefault="00F5364A">
                    <w:pPr>
                      <w:rPr>
                        <w:b/>
                        <w:bCs/>
                        <w:sz w:val="16"/>
                        <w:szCs w:val="16"/>
                      </w:rPr>
                    </w:pPr>
                    <w:r>
                      <w:rPr>
                        <w:b/>
                        <w:bCs/>
                        <w:sz w:val="20"/>
                        <w:szCs w:val="20"/>
                      </w:rPr>
                      <w:t>C</w:t>
                    </w:r>
                  </w:p>
                  <w:p w14:paraId="6B5BDE90" w14:textId="77777777" w:rsidR="00F5364A" w:rsidRDefault="00F5364A">
                    <w:pPr>
                      <w:rPr>
                        <w:b/>
                        <w:bCs/>
                        <w:sz w:val="10"/>
                        <w:szCs w:val="10"/>
                      </w:rPr>
                    </w:pPr>
                  </w:p>
                  <w:p w14:paraId="3E763319" w14:textId="77777777" w:rsidR="00F5364A" w:rsidRDefault="00F5364A">
                    <w:pPr>
                      <w:rPr>
                        <w:b/>
                        <w:bCs/>
                        <w:sz w:val="16"/>
                        <w:szCs w:val="16"/>
                      </w:rPr>
                    </w:pPr>
                  </w:p>
                  <w:p w14:paraId="5793186D" w14:textId="77777777" w:rsidR="00F5364A" w:rsidRDefault="00F5364A">
                    <w:pPr>
                      <w:rPr>
                        <w:b/>
                        <w:bCs/>
                        <w:sz w:val="16"/>
                        <w:szCs w:val="16"/>
                      </w:rPr>
                    </w:pPr>
                  </w:p>
                  <w:p w14:paraId="411CFF57" w14:textId="77777777" w:rsidR="00F5364A" w:rsidRDefault="00F5364A">
                    <w:pPr>
                      <w:pStyle w:val="Heading2"/>
                      <w:rPr>
                        <w:sz w:val="16"/>
                        <w:szCs w:val="16"/>
                      </w:rPr>
                    </w:pPr>
                    <w:r>
                      <w:t>D</w:t>
                    </w:r>
                  </w:p>
                  <w:p w14:paraId="107C7C1C" w14:textId="77777777" w:rsidR="00F5364A" w:rsidRDefault="00F5364A">
                    <w:pPr>
                      <w:rPr>
                        <w:b/>
                        <w:bCs/>
                        <w:sz w:val="10"/>
                        <w:szCs w:val="10"/>
                      </w:rPr>
                    </w:pPr>
                  </w:p>
                  <w:p w14:paraId="12B1E6F0" w14:textId="77777777" w:rsidR="00F5364A" w:rsidRDefault="00F5364A">
                    <w:pPr>
                      <w:rPr>
                        <w:b/>
                        <w:bCs/>
                        <w:sz w:val="16"/>
                        <w:szCs w:val="16"/>
                      </w:rPr>
                    </w:pPr>
                  </w:p>
                  <w:p w14:paraId="4DF53178" w14:textId="77777777" w:rsidR="00F5364A" w:rsidRDefault="00F5364A">
                    <w:pPr>
                      <w:rPr>
                        <w:b/>
                        <w:bCs/>
                        <w:sz w:val="16"/>
                        <w:szCs w:val="16"/>
                      </w:rPr>
                    </w:pPr>
                  </w:p>
                  <w:p w14:paraId="5277AFD8" w14:textId="77777777" w:rsidR="00F5364A" w:rsidRDefault="00F5364A">
                    <w:pPr>
                      <w:rPr>
                        <w:b/>
                        <w:bCs/>
                        <w:sz w:val="16"/>
                        <w:szCs w:val="16"/>
                      </w:rPr>
                    </w:pPr>
                    <w:r>
                      <w:rPr>
                        <w:b/>
                        <w:bCs/>
                        <w:sz w:val="20"/>
                        <w:szCs w:val="20"/>
                      </w:rPr>
                      <w:t>E</w:t>
                    </w:r>
                  </w:p>
                  <w:p w14:paraId="54A1D6D9" w14:textId="77777777" w:rsidR="00F5364A" w:rsidRDefault="00F5364A">
                    <w:pPr>
                      <w:rPr>
                        <w:b/>
                        <w:bCs/>
                        <w:sz w:val="10"/>
                        <w:szCs w:val="10"/>
                      </w:rPr>
                    </w:pPr>
                  </w:p>
                  <w:p w14:paraId="5FBC1374" w14:textId="77777777" w:rsidR="00F5364A" w:rsidRDefault="00F5364A">
                    <w:pPr>
                      <w:rPr>
                        <w:b/>
                        <w:bCs/>
                        <w:sz w:val="16"/>
                        <w:szCs w:val="16"/>
                      </w:rPr>
                    </w:pPr>
                  </w:p>
                  <w:p w14:paraId="4D433410" w14:textId="77777777" w:rsidR="00F5364A" w:rsidRDefault="00F5364A">
                    <w:pPr>
                      <w:rPr>
                        <w:b/>
                        <w:bCs/>
                        <w:sz w:val="16"/>
                        <w:szCs w:val="16"/>
                      </w:rPr>
                    </w:pPr>
                  </w:p>
                  <w:p w14:paraId="26312B5F" w14:textId="77777777" w:rsidR="00F5364A" w:rsidRDefault="00F5364A">
                    <w:pPr>
                      <w:rPr>
                        <w:b/>
                        <w:bCs/>
                        <w:sz w:val="20"/>
                        <w:szCs w:val="20"/>
                      </w:rPr>
                    </w:pPr>
                    <w:r>
                      <w:rPr>
                        <w:b/>
                        <w:bCs/>
                        <w:sz w:val="20"/>
                        <w:szCs w:val="20"/>
                      </w:rPr>
                      <w:t>F</w:t>
                    </w:r>
                  </w:p>
                  <w:p w14:paraId="4759A205" w14:textId="77777777" w:rsidR="00F5364A" w:rsidRDefault="00F5364A">
                    <w:pPr>
                      <w:rPr>
                        <w:b/>
                        <w:bCs/>
                        <w:sz w:val="10"/>
                        <w:szCs w:val="10"/>
                      </w:rPr>
                    </w:pPr>
                  </w:p>
                  <w:p w14:paraId="54A970BB" w14:textId="77777777" w:rsidR="00F5364A" w:rsidRDefault="00F5364A">
                    <w:pPr>
                      <w:rPr>
                        <w:b/>
                        <w:bCs/>
                        <w:sz w:val="16"/>
                        <w:szCs w:val="16"/>
                      </w:rPr>
                    </w:pPr>
                  </w:p>
                  <w:p w14:paraId="0356AAC0" w14:textId="77777777" w:rsidR="00F5364A" w:rsidRDefault="00F5364A">
                    <w:pPr>
                      <w:rPr>
                        <w:b/>
                        <w:bCs/>
                        <w:sz w:val="16"/>
                        <w:szCs w:val="16"/>
                      </w:rPr>
                    </w:pPr>
                  </w:p>
                  <w:p w14:paraId="2EE1420C" w14:textId="77777777" w:rsidR="00F5364A" w:rsidRDefault="00F5364A">
                    <w:pPr>
                      <w:rPr>
                        <w:b/>
                        <w:bCs/>
                        <w:sz w:val="16"/>
                        <w:szCs w:val="16"/>
                      </w:rPr>
                    </w:pPr>
                    <w:r>
                      <w:rPr>
                        <w:b/>
                        <w:bCs/>
                        <w:sz w:val="20"/>
                        <w:szCs w:val="20"/>
                      </w:rPr>
                      <w:t>G</w:t>
                    </w:r>
                  </w:p>
                  <w:p w14:paraId="12AF85FA" w14:textId="77777777" w:rsidR="00F5364A" w:rsidRDefault="00F5364A">
                    <w:pPr>
                      <w:rPr>
                        <w:b/>
                        <w:bCs/>
                        <w:sz w:val="10"/>
                        <w:szCs w:val="10"/>
                      </w:rPr>
                    </w:pPr>
                  </w:p>
                  <w:p w14:paraId="72B38376" w14:textId="77777777" w:rsidR="00F5364A" w:rsidRDefault="00F5364A">
                    <w:pPr>
                      <w:rPr>
                        <w:b/>
                        <w:bCs/>
                        <w:sz w:val="16"/>
                        <w:szCs w:val="16"/>
                      </w:rPr>
                    </w:pPr>
                  </w:p>
                  <w:p w14:paraId="6BC7362F" w14:textId="77777777" w:rsidR="00F5364A" w:rsidRDefault="00F5364A">
                    <w:pPr>
                      <w:rPr>
                        <w:b/>
                        <w:bCs/>
                        <w:sz w:val="16"/>
                        <w:szCs w:val="16"/>
                      </w:rPr>
                    </w:pPr>
                  </w:p>
                  <w:p w14:paraId="54768DB4" w14:textId="77777777" w:rsidR="00F5364A" w:rsidRDefault="00F5364A">
                    <w:pPr>
                      <w:rPr>
                        <w:b/>
                        <w:bCs/>
                        <w:sz w:val="16"/>
                        <w:szCs w:val="16"/>
                      </w:rPr>
                    </w:pPr>
                    <w:r>
                      <w:rPr>
                        <w:b/>
                        <w:bCs/>
                        <w:sz w:val="20"/>
                        <w:szCs w:val="20"/>
                      </w:rPr>
                      <w:t>H</w:t>
                    </w:r>
                  </w:p>
                  <w:p w14:paraId="63270A21" w14:textId="77777777" w:rsidR="00F5364A" w:rsidRDefault="00F5364A">
                    <w:pPr>
                      <w:rPr>
                        <w:b/>
                        <w:bCs/>
                        <w:sz w:val="10"/>
                        <w:szCs w:val="10"/>
                      </w:rPr>
                    </w:pPr>
                  </w:p>
                  <w:p w14:paraId="6BBC88B9" w14:textId="77777777" w:rsidR="00F5364A" w:rsidRDefault="00F5364A">
                    <w:pPr>
                      <w:rPr>
                        <w:b/>
                        <w:bCs/>
                        <w:sz w:val="16"/>
                        <w:szCs w:val="16"/>
                      </w:rPr>
                    </w:pPr>
                  </w:p>
                  <w:p w14:paraId="3AD62143" w14:textId="77777777" w:rsidR="00F5364A" w:rsidRDefault="00F5364A">
                    <w:pPr>
                      <w:rPr>
                        <w:b/>
                        <w:bCs/>
                        <w:sz w:val="16"/>
                        <w:szCs w:val="16"/>
                      </w:rPr>
                    </w:pPr>
                  </w:p>
                  <w:p w14:paraId="43C6CB26" w14:textId="77777777" w:rsidR="00F5364A" w:rsidRDefault="00F5364A">
                    <w:pPr>
                      <w:rPr>
                        <w:b/>
                        <w:bCs/>
                        <w:sz w:val="16"/>
                        <w:szCs w:val="16"/>
                      </w:rPr>
                    </w:pPr>
                    <w:r>
                      <w:rPr>
                        <w:b/>
                        <w:bCs/>
                        <w:sz w:val="20"/>
                        <w:szCs w:val="20"/>
                      </w:rPr>
                      <w:t>I</w:t>
                    </w:r>
                  </w:p>
                  <w:p w14:paraId="3C6C5968" w14:textId="77777777" w:rsidR="00F5364A" w:rsidRDefault="00F5364A">
                    <w:pPr>
                      <w:rPr>
                        <w:b/>
                        <w:bCs/>
                        <w:sz w:val="10"/>
                        <w:szCs w:val="10"/>
                      </w:rPr>
                    </w:pPr>
                  </w:p>
                  <w:p w14:paraId="23AEB423" w14:textId="77777777" w:rsidR="00F5364A" w:rsidRDefault="00F5364A">
                    <w:pPr>
                      <w:rPr>
                        <w:b/>
                        <w:bCs/>
                        <w:sz w:val="16"/>
                        <w:szCs w:val="16"/>
                      </w:rPr>
                    </w:pPr>
                  </w:p>
                  <w:p w14:paraId="004175E4" w14:textId="77777777" w:rsidR="00F5364A" w:rsidRDefault="00F5364A">
                    <w:pPr>
                      <w:rPr>
                        <w:b/>
                        <w:bCs/>
                        <w:sz w:val="16"/>
                        <w:szCs w:val="16"/>
                      </w:rPr>
                    </w:pPr>
                  </w:p>
                  <w:p w14:paraId="6A5450C4" w14:textId="77777777" w:rsidR="00F5364A" w:rsidRDefault="00F5364A">
                    <w:pPr>
                      <w:rPr>
                        <w:b/>
                        <w:bCs/>
                        <w:sz w:val="16"/>
                        <w:szCs w:val="16"/>
                      </w:rPr>
                    </w:pPr>
                    <w:r>
                      <w:rPr>
                        <w:b/>
                        <w:bCs/>
                        <w:sz w:val="20"/>
                        <w:szCs w:val="20"/>
                      </w:rPr>
                      <w:t>J</w:t>
                    </w:r>
                  </w:p>
                  <w:p w14:paraId="3FAB5E19" w14:textId="77777777" w:rsidR="00F5364A" w:rsidRDefault="00F5364A">
                    <w:pPr>
                      <w:rPr>
                        <w:b/>
                        <w:bCs/>
                        <w:sz w:val="10"/>
                        <w:szCs w:val="10"/>
                      </w:rPr>
                    </w:pPr>
                  </w:p>
                  <w:p w14:paraId="2C45C6B7" w14:textId="77777777" w:rsidR="00F5364A" w:rsidRDefault="00F5364A">
                    <w:pPr>
                      <w:rPr>
                        <w:b/>
                        <w:bCs/>
                        <w:sz w:val="16"/>
                        <w:szCs w:val="16"/>
                      </w:rPr>
                    </w:pPr>
                  </w:p>
                  <w:p w14:paraId="0BE527F6" w14:textId="77777777" w:rsidR="00F5364A" w:rsidRDefault="00F5364A">
                    <w:pPr>
                      <w:rPr>
                        <w:b/>
                        <w:bCs/>
                        <w:sz w:val="16"/>
                        <w:szCs w:val="16"/>
                      </w:rPr>
                    </w:pPr>
                  </w:p>
                  <w:p w14:paraId="713AB4CC" w14:textId="77777777" w:rsidR="00F5364A" w:rsidRDefault="00F5364A">
                    <w:pPr>
                      <w:rPr>
                        <w:b/>
                        <w:bCs/>
                        <w:sz w:val="16"/>
                        <w:szCs w:val="16"/>
                      </w:rPr>
                    </w:pPr>
                    <w:r>
                      <w:rPr>
                        <w:b/>
                        <w:bCs/>
                        <w:sz w:val="20"/>
                        <w:szCs w:val="20"/>
                      </w:rPr>
                      <w:t>K</w:t>
                    </w:r>
                  </w:p>
                  <w:p w14:paraId="7436EB4B" w14:textId="77777777" w:rsidR="00F5364A" w:rsidRDefault="00F5364A">
                    <w:pPr>
                      <w:rPr>
                        <w:b/>
                        <w:bCs/>
                        <w:sz w:val="10"/>
                        <w:szCs w:val="10"/>
                      </w:rPr>
                    </w:pPr>
                  </w:p>
                  <w:p w14:paraId="79ED9FBE" w14:textId="77777777" w:rsidR="00F5364A" w:rsidRDefault="00F5364A">
                    <w:pPr>
                      <w:rPr>
                        <w:b/>
                        <w:bCs/>
                        <w:sz w:val="16"/>
                        <w:szCs w:val="16"/>
                      </w:rPr>
                    </w:pPr>
                  </w:p>
                  <w:p w14:paraId="2C1633D6" w14:textId="77777777" w:rsidR="00F5364A" w:rsidRDefault="00F5364A">
                    <w:pPr>
                      <w:rPr>
                        <w:b/>
                        <w:bCs/>
                        <w:sz w:val="16"/>
                        <w:szCs w:val="16"/>
                      </w:rPr>
                    </w:pPr>
                  </w:p>
                  <w:p w14:paraId="6ACF5D4D" w14:textId="77777777" w:rsidR="00F5364A" w:rsidRDefault="00F5364A">
                    <w:pPr>
                      <w:rPr>
                        <w:b/>
                        <w:bCs/>
                        <w:sz w:val="16"/>
                        <w:szCs w:val="16"/>
                      </w:rPr>
                    </w:pPr>
                    <w:r>
                      <w:rPr>
                        <w:b/>
                        <w:bCs/>
                        <w:sz w:val="20"/>
                        <w:szCs w:val="20"/>
                      </w:rPr>
                      <w:t>L</w:t>
                    </w:r>
                  </w:p>
                  <w:p w14:paraId="303B3488" w14:textId="77777777" w:rsidR="00F5364A" w:rsidRDefault="00F5364A">
                    <w:pPr>
                      <w:rPr>
                        <w:b/>
                        <w:bCs/>
                        <w:sz w:val="10"/>
                        <w:szCs w:val="10"/>
                      </w:rPr>
                    </w:pPr>
                  </w:p>
                  <w:p w14:paraId="6A5B0C10" w14:textId="77777777" w:rsidR="00F5364A" w:rsidRDefault="00F5364A">
                    <w:pPr>
                      <w:rPr>
                        <w:b/>
                        <w:bCs/>
                        <w:sz w:val="16"/>
                        <w:szCs w:val="16"/>
                      </w:rPr>
                    </w:pPr>
                  </w:p>
                  <w:p w14:paraId="41EAA6AB" w14:textId="77777777" w:rsidR="00F5364A" w:rsidRDefault="00F5364A">
                    <w:pPr>
                      <w:rPr>
                        <w:b/>
                        <w:bCs/>
                        <w:sz w:val="16"/>
                        <w:szCs w:val="16"/>
                      </w:rPr>
                    </w:pPr>
                  </w:p>
                  <w:p w14:paraId="6208B454" w14:textId="77777777" w:rsidR="00F5364A" w:rsidRDefault="00F5364A">
                    <w:pPr>
                      <w:rPr>
                        <w:b/>
                        <w:bCs/>
                        <w:sz w:val="16"/>
                        <w:szCs w:val="16"/>
                      </w:rPr>
                    </w:pPr>
                    <w:r>
                      <w:rPr>
                        <w:b/>
                        <w:bCs/>
                        <w:sz w:val="20"/>
                        <w:szCs w:val="20"/>
                      </w:rPr>
                      <w:t>M</w:t>
                    </w:r>
                  </w:p>
                  <w:p w14:paraId="02FADBED" w14:textId="77777777" w:rsidR="00F5364A" w:rsidRDefault="00F5364A">
                    <w:pPr>
                      <w:rPr>
                        <w:b/>
                        <w:bCs/>
                        <w:sz w:val="10"/>
                        <w:szCs w:val="10"/>
                      </w:rPr>
                    </w:pPr>
                  </w:p>
                  <w:p w14:paraId="6CD3CBAB" w14:textId="77777777" w:rsidR="00F5364A" w:rsidRDefault="00F5364A">
                    <w:pPr>
                      <w:rPr>
                        <w:b/>
                        <w:bCs/>
                        <w:sz w:val="16"/>
                        <w:szCs w:val="16"/>
                      </w:rPr>
                    </w:pPr>
                  </w:p>
                  <w:p w14:paraId="14393E49" w14:textId="77777777" w:rsidR="00F5364A" w:rsidRDefault="00F5364A">
                    <w:pPr>
                      <w:rPr>
                        <w:b/>
                        <w:bCs/>
                        <w:sz w:val="16"/>
                        <w:szCs w:val="16"/>
                      </w:rPr>
                    </w:pPr>
                  </w:p>
                  <w:p w14:paraId="731734EF" w14:textId="77777777" w:rsidR="00F5364A" w:rsidRDefault="00F5364A">
                    <w:pPr>
                      <w:rPr>
                        <w:b/>
                        <w:bCs/>
                        <w:sz w:val="16"/>
                        <w:szCs w:val="16"/>
                      </w:rPr>
                    </w:pPr>
                    <w:r>
                      <w:rPr>
                        <w:b/>
                        <w:bCs/>
                        <w:sz w:val="20"/>
                        <w:szCs w:val="20"/>
                      </w:rPr>
                      <w:t>N</w:t>
                    </w:r>
                  </w:p>
                  <w:p w14:paraId="5C569A6D" w14:textId="77777777" w:rsidR="00F5364A" w:rsidRDefault="00F5364A">
                    <w:pPr>
                      <w:rPr>
                        <w:b/>
                        <w:bCs/>
                        <w:sz w:val="10"/>
                        <w:szCs w:val="10"/>
                      </w:rPr>
                    </w:pPr>
                  </w:p>
                  <w:p w14:paraId="016F2D21" w14:textId="77777777" w:rsidR="00F5364A" w:rsidRDefault="00F5364A">
                    <w:pPr>
                      <w:rPr>
                        <w:b/>
                        <w:bCs/>
                        <w:sz w:val="16"/>
                        <w:szCs w:val="16"/>
                      </w:rPr>
                    </w:pPr>
                  </w:p>
                  <w:p w14:paraId="21230330" w14:textId="77777777" w:rsidR="00F5364A" w:rsidRDefault="00F5364A">
                    <w:pPr>
                      <w:rPr>
                        <w:b/>
                        <w:bCs/>
                        <w:sz w:val="16"/>
                        <w:szCs w:val="16"/>
                      </w:rPr>
                    </w:pPr>
                  </w:p>
                  <w:p w14:paraId="573E04C1" w14:textId="77777777" w:rsidR="00F5364A" w:rsidRDefault="00F5364A">
                    <w:pPr>
                      <w:rPr>
                        <w:b/>
                        <w:bCs/>
                        <w:sz w:val="16"/>
                        <w:szCs w:val="16"/>
                      </w:rPr>
                    </w:pPr>
                    <w:r>
                      <w:rPr>
                        <w:b/>
                        <w:bCs/>
                        <w:sz w:val="20"/>
                        <w:szCs w:val="20"/>
                      </w:rPr>
                      <w:t>O</w:t>
                    </w:r>
                  </w:p>
                  <w:p w14:paraId="01494DED" w14:textId="77777777" w:rsidR="00F5364A" w:rsidRDefault="00F5364A">
                    <w:pPr>
                      <w:rPr>
                        <w:b/>
                        <w:bCs/>
                        <w:sz w:val="10"/>
                        <w:szCs w:val="10"/>
                      </w:rPr>
                    </w:pPr>
                  </w:p>
                  <w:p w14:paraId="743F24CF" w14:textId="77777777" w:rsidR="00F5364A" w:rsidRDefault="00F5364A">
                    <w:pPr>
                      <w:rPr>
                        <w:b/>
                        <w:bCs/>
                        <w:sz w:val="16"/>
                        <w:szCs w:val="16"/>
                      </w:rPr>
                    </w:pPr>
                  </w:p>
                  <w:p w14:paraId="3573FD61" w14:textId="77777777" w:rsidR="00F5364A" w:rsidRDefault="00F5364A">
                    <w:pPr>
                      <w:rPr>
                        <w:b/>
                        <w:bCs/>
                        <w:sz w:val="16"/>
                        <w:szCs w:val="16"/>
                      </w:rPr>
                    </w:pPr>
                  </w:p>
                  <w:p w14:paraId="3DCC5212" w14:textId="77777777" w:rsidR="00F5364A" w:rsidRDefault="00F5364A">
                    <w:pPr>
                      <w:rPr>
                        <w:b/>
                        <w:bCs/>
                        <w:sz w:val="16"/>
                        <w:szCs w:val="16"/>
                      </w:rPr>
                    </w:pPr>
                    <w:r>
                      <w:rPr>
                        <w:b/>
                        <w:bCs/>
                        <w:sz w:val="20"/>
                        <w:szCs w:val="20"/>
                      </w:rPr>
                      <w:t>P</w:t>
                    </w:r>
                  </w:p>
                  <w:p w14:paraId="62756297" w14:textId="77777777" w:rsidR="00F5364A" w:rsidRDefault="00F5364A">
                    <w:pPr>
                      <w:rPr>
                        <w:b/>
                        <w:bCs/>
                        <w:sz w:val="10"/>
                        <w:szCs w:val="10"/>
                      </w:rPr>
                    </w:pPr>
                  </w:p>
                  <w:p w14:paraId="4C5423D4" w14:textId="77777777" w:rsidR="00F5364A" w:rsidRDefault="00F5364A">
                    <w:pPr>
                      <w:rPr>
                        <w:b/>
                        <w:bCs/>
                        <w:sz w:val="16"/>
                        <w:szCs w:val="16"/>
                      </w:rPr>
                    </w:pPr>
                  </w:p>
                  <w:p w14:paraId="52EF6836" w14:textId="77777777" w:rsidR="00F5364A" w:rsidRDefault="00F5364A">
                    <w:pPr>
                      <w:rPr>
                        <w:b/>
                        <w:bCs/>
                        <w:sz w:val="16"/>
                        <w:szCs w:val="16"/>
                      </w:rPr>
                    </w:pPr>
                  </w:p>
                  <w:p w14:paraId="457DC48C" w14:textId="77777777" w:rsidR="00F5364A" w:rsidRDefault="00F5364A">
                    <w:pPr>
                      <w:rPr>
                        <w:b/>
                        <w:bCs/>
                        <w:sz w:val="16"/>
                        <w:szCs w:val="16"/>
                      </w:rPr>
                    </w:pPr>
                    <w:r>
                      <w:rPr>
                        <w:b/>
                        <w:bCs/>
                        <w:sz w:val="20"/>
                        <w:szCs w:val="20"/>
                      </w:rPr>
                      <w:t>Q</w:t>
                    </w:r>
                  </w:p>
                  <w:p w14:paraId="04E9FC0A" w14:textId="77777777" w:rsidR="00F5364A" w:rsidRDefault="00F5364A">
                    <w:pPr>
                      <w:rPr>
                        <w:b/>
                        <w:bCs/>
                        <w:sz w:val="10"/>
                        <w:szCs w:val="10"/>
                      </w:rPr>
                    </w:pPr>
                  </w:p>
                  <w:p w14:paraId="1F76C28F" w14:textId="77777777" w:rsidR="00F5364A" w:rsidRDefault="00F5364A">
                    <w:pPr>
                      <w:rPr>
                        <w:b/>
                        <w:bCs/>
                        <w:sz w:val="16"/>
                        <w:szCs w:val="16"/>
                      </w:rPr>
                    </w:pPr>
                  </w:p>
                  <w:p w14:paraId="2A12A0E5" w14:textId="77777777" w:rsidR="00F5364A" w:rsidRDefault="00F5364A">
                    <w:pPr>
                      <w:rPr>
                        <w:b/>
                        <w:bCs/>
                        <w:sz w:val="16"/>
                        <w:szCs w:val="16"/>
                      </w:rPr>
                    </w:pPr>
                  </w:p>
                  <w:p w14:paraId="27B34CD5" w14:textId="77777777" w:rsidR="00F5364A" w:rsidRDefault="00F5364A">
                    <w:pPr>
                      <w:rPr>
                        <w:b/>
                        <w:bCs/>
                        <w:sz w:val="16"/>
                        <w:szCs w:val="16"/>
                      </w:rPr>
                    </w:pPr>
                    <w:r>
                      <w:rPr>
                        <w:b/>
                        <w:bCs/>
                        <w:sz w:val="20"/>
                        <w:szCs w:val="20"/>
                      </w:rPr>
                      <w:t>R</w:t>
                    </w:r>
                  </w:p>
                  <w:p w14:paraId="2497407A" w14:textId="77777777" w:rsidR="00F5364A" w:rsidRDefault="00F5364A">
                    <w:pPr>
                      <w:rPr>
                        <w:b/>
                        <w:bCs/>
                        <w:sz w:val="10"/>
                        <w:szCs w:val="10"/>
                      </w:rPr>
                    </w:pPr>
                  </w:p>
                  <w:p w14:paraId="59914B88" w14:textId="77777777" w:rsidR="00F5364A" w:rsidRDefault="00F5364A">
                    <w:pPr>
                      <w:rPr>
                        <w:b/>
                        <w:bCs/>
                        <w:sz w:val="16"/>
                        <w:szCs w:val="16"/>
                      </w:rPr>
                    </w:pPr>
                  </w:p>
                  <w:p w14:paraId="360B77A0" w14:textId="77777777" w:rsidR="00F5364A" w:rsidRDefault="00F5364A">
                    <w:pPr>
                      <w:rPr>
                        <w:b/>
                        <w:bCs/>
                        <w:sz w:val="16"/>
                        <w:szCs w:val="16"/>
                      </w:rPr>
                    </w:pPr>
                  </w:p>
                  <w:p w14:paraId="70F8F915" w14:textId="77777777" w:rsidR="00F5364A" w:rsidRDefault="00F5364A">
                    <w:pPr>
                      <w:rPr>
                        <w:b/>
                        <w:bCs/>
                        <w:sz w:val="16"/>
                        <w:szCs w:val="16"/>
                      </w:rPr>
                    </w:pPr>
                    <w:r>
                      <w:rPr>
                        <w:b/>
                        <w:bCs/>
                        <w:sz w:val="20"/>
                        <w:szCs w:val="20"/>
                      </w:rPr>
                      <w:t>S</w:t>
                    </w:r>
                  </w:p>
                  <w:p w14:paraId="1A78912B" w14:textId="77777777" w:rsidR="00F5364A" w:rsidRDefault="00F5364A">
                    <w:pPr>
                      <w:rPr>
                        <w:b/>
                        <w:bCs/>
                        <w:sz w:val="10"/>
                        <w:szCs w:val="10"/>
                      </w:rPr>
                    </w:pPr>
                  </w:p>
                  <w:p w14:paraId="1E65DFE3" w14:textId="77777777" w:rsidR="00F5364A" w:rsidRDefault="00F5364A">
                    <w:pPr>
                      <w:rPr>
                        <w:b/>
                        <w:bCs/>
                        <w:sz w:val="16"/>
                        <w:szCs w:val="16"/>
                      </w:rPr>
                    </w:pPr>
                  </w:p>
                  <w:p w14:paraId="454AC2F5" w14:textId="77777777" w:rsidR="00F5364A" w:rsidRDefault="00F5364A">
                    <w:pPr>
                      <w:rPr>
                        <w:b/>
                        <w:bCs/>
                        <w:sz w:val="16"/>
                        <w:szCs w:val="16"/>
                      </w:rPr>
                    </w:pPr>
                  </w:p>
                  <w:p w14:paraId="60261362" w14:textId="77777777" w:rsidR="00F5364A" w:rsidRDefault="00F5364A">
                    <w:pPr>
                      <w:rPr>
                        <w:b/>
                        <w:bCs/>
                        <w:sz w:val="16"/>
                        <w:szCs w:val="16"/>
                      </w:rPr>
                    </w:pPr>
                    <w:r>
                      <w:rPr>
                        <w:b/>
                        <w:bCs/>
                        <w:sz w:val="20"/>
                        <w:szCs w:val="20"/>
                      </w:rPr>
                      <w:t>T</w:t>
                    </w:r>
                  </w:p>
                  <w:p w14:paraId="2FC28366" w14:textId="77777777" w:rsidR="00F5364A" w:rsidRDefault="00F5364A">
                    <w:pPr>
                      <w:rPr>
                        <w:b/>
                        <w:bCs/>
                        <w:sz w:val="10"/>
                        <w:szCs w:val="10"/>
                      </w:rPr>
                    </w:pPr>
                  </w:p>
                  <w:p w14:paraId="5437B001" w14:textId="77777777" w:rsidR="00F5364A" w:rsidRDefault="00F5364A">
                    <w:pPr>
                      <w:rPr>
                        <w:b/>
                        <w:bCs/>
                        <w:sz w:val="16"/>
                        <w:szCs w:val="16"/>
                      </w:rPr>
                    </w:pPr>
                  </w:p>
                  <w:p w14:paraId="7767E8EE" w14:textId="77777777" w:rsidR="00F5364A" w:rsidRDefault="00F5364A">
                    <w:pPr>
                      <w:rPr>
                        <w:b/>
                        <w:bCs/>
                        <w:sz w:val="16"/>
                        <w:szCs w:val="16"/>
                      </w:rPr>
                    </w:pPr>
                  </w:p>
                  <w:p w14:paraId="685FF91B" w14:textId="77777777" w:rsidR="00F5364A" w:rsidRDefault="00F5364A">
                    <w:pPr>
                      <w:rPr>
                        <w:b/>
                        <w:bCs/>
                        <w:sz w:val="16"/>
                        <w:szCs w:val="16"/>
                      </w:rPr>
                    </w:pPr>
                    <w:r>
                      <w:rPr>
                        <w:b/>
                        <w:bCs/>
                        <w:sz w:val="20"/>
                        <w:szCs w:val="20"/>
                      </w:rPr>
                      <w:t>U</w:t>
                    </w:r>
                  </w:p>
                  <w:p w14:paraId="44E46A62" w14:textId="77777777" w:rsidR="00F5364A" w:rsidRDefault="00F5364A">
                    <w:pPr>
                      <w:rPr>
                        <w:b/>
                        <w:bCs/>
                        <w:sz w:val="10"/>
                        <w:szCs w:val="10"/>
                      </w:rPr>
                    </w:pPr>
                  </w:p>
                  <w:p w14:paraId="09D208D2" w14:textId="77777777" w:rsidR="00F5364A" w:rsidRDefault="00F5364A">
                    <w:pPr>
                      <w:rPr>
                        <w:b/>
                        <w:bCs/>
                        <w:sz w:val="16"/>
                        <w:szCs w:val="16"/>
                      </w:rPr>
                    </w:pPr>
                  </w:p>
                  <w:p w14:paraId="59A9243F" w14:textId="77777777" w:rsidR="00F5364A" w:rsidRDefault="00F5364A">
                    <w:pPr>
                      <w:rPr>
                        <w:b/>
                        <w:bCs/>
                        <w:sz w:val="16"/>
                        <w:szCs w:val="16"/>
                      </w:rPr>
                    </w:pPr>
                  </w:p>
                  <w:p w14:paraId="48E07B6C" w14:textId="77777777" w:rsidR="00F5364A" w:rsidRDefault="00F5364A">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F5364A" w:rsidRPr="007E293B" w:rsidRDefault="00F5364A"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F5364A" w:rsidRPr="007E293B" w:rsidRDefault="00F5364A"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409CA813" w:rsidR="00F5364A" w:rsidRDefault="00F5364A">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F5364A" w:rsidRDefault="00F5364A">
                          <w:pPr>
                            <w:rPr>
                              <w:b/>
                              <w:bCs/>
                              <w:sz w:val="20"/>
                              <w:szCs w:val="20"/>
                            </w:rPr>
                          </w:pPr>
                          <w:r>
                            <w:rPr>
                              <w:b/>
                              <w:bCs/>
                              <w:sz w:val="20"/>
                              <w:szCs w:val="20"/>
                            </w:rPr>
                            <w:t>A</w:t>
                          </w:r>
                        </w:p>
                        <w:p w14:paraId="0811383E" w14:textId="77777777" w:rsidR="00F5364A" w:rsidRDefault="00F5364A">
                          <w:pPr>
                            <w:rPr>
                              <w:b/>
                              <w:bCs/>
                              <w:sz w:val="10"/>
                              <w:szCs w:val="10"/>
                            </w:rPr>
                          </w:pPr>
                        </w:p>
                        <w:p w14:paraId="17A74D9C" w14:textId="77777777" w:rsidR="00F5364A" w:rsidRDefault="00F5364A">
                          <w:pPr>
                            <w:rPr>
                              <w:b/>
                              <w:bCs/>
                              <w:sz w:val="16"/>
                              <w:szCs w:val="16"/>
                            </w:rPr>
                          </w:pPr>
                        </w:p>
                        <w:p w14:paraId="08591E29" w14:textId="77777777" w:rsidR="00F5364A" w:rsidRDefault="00F5364A">
                          <w:pPr>
                            <w:rPr>
                              <w:b/>
                              <w:bCs/>
                              <w:sz w:val="16"/>
                              <w:szCs w:val="16"/>
                            </w:rPr>
                          </w:pPr>
                        </w:p>
                        <w:p w14:paraId="5DE6BF1E" w14:textId="77777777" w:rsidR="00F5364A" w:rsidRDefault="00F5364A">
                          <w:pPr>
                            <w:rPr>
                              <w:b/>
                              <w:bCs/>
                              <w:sz w:val="20"/>
                              <w:szCs w:val="20"/>
                            </w:rPr>
                          </w:pPr>
                          <w:r>
                            <w:rPr>
                              <w:b/>
                              <w:bCs/>
                              <w:sz w:val="20"/>
                              <w:szCs w:val="20"/>
                            </w:rPr>
                            <w:t>B</w:t>
                          </w:r>
                        </w:p>
                        <w:p w14:paraId="783ED2E3" w14:textId="77777777" w:rsidR="00F5364A" w:rsidRDefault="00F5364A">
                          <w:pPr>
                            <w:rPr>
                              <w:b/>
                              <w:bCs/>
                              <w:sz w:val="10"/>
                              <w:szCs w:val="10"/>
                            </w:rPr>
                          </w:pPr>
                        </w:p>
                        <w:p w14:paraId="1D2D4B5F" w14:textId="77777777" w:rsidR="00F5364A" w:rsidRDefault="00F5364A">
                          <w:pPr>
                            <w:rPr>
                              <w:b/>
                              <w:bCs/>
                              <w:sz w:val="16"/>
                              <w:szCs w:val="16"/>
                            </w:rPr>
                          </w:pPr>
                        </w:p>
                        <w:p w14:paraId="6DB14D8E" w14:textId="77777777" w:rsidR="00F5364A" w:rsidRDefault="00F5364A">
                          <w:pPr>
                            <w:rPr>
                              <w:b/>
                              <w:bCs/>
                              <w:sz w:val="16"/>
                              <w:szCs w:val="16"/>
                            </w:rPr>
                          </w:pPr>
                        </w:p>
                        <w:p w14:paraId="45F93CD1" w14:textId="77777777" w:rsidR="00F5364A" w:rsidRDefault="00F5364A">
                          <w:pPr>
                            <w:rPr>
                              <w:b/>
                              <w:bCs/>
                              <w:sz w:val="16"/>
                              <w:szCs w:val="16"/>
                            </w:rPr>
                          </w:pPr>
                          <w:r>
                            <w:rPr>
                              <w:b/>
                              <w:bCs/>
                              <w:sz w:val="20"/>
                              <w:szCs w:val="20"/>
                            </w:rPr>
                            <w:t>C</w:t>
                          </w:r>
                        </w:p>
                        <w:p w14:paraId="059EFE10" w14:textId="77777777" w:rsidR="00F5364A" w:rsidRDefault="00F5364A">
                          <w:pPr>
                            <w:rPr>
                              <w:b/>
                              <w:bCs/>
                              <w:sz w:val="10"/>
                              <w:szCs w:val="10"/>
                            </w:rPr>
                          </w:pPr>
                        </w:p>
                        <w:p w14:paraId="3F856103" w14:textId="77777777" w:rsidR="00F5364A" w:rsidRDefault="00F5364A">
                          <w:pPr>
                            <w:rPr>
                              <w:b/>
                              <w:bCs/>
                              <w:sz w:val="16"/>
                              <w:szCs w:val="16"/>
                            </w:rPr>
                          </w:pPr>
                        </w:p>
                        <w:p w14:paraId="7AE78894" w14:textId="77777777" w:rsidR="00F5364A" w:rsidRDefault="00F5364A">
                          <w:pPr>
                            <w:rPr>
                              <w:b/>
                              <w:bCs/>
                              <w:sz w:val="16"/>
                              <w:szCs w:val="16"/>
                            </w:rPr>
                          </w:pPr>
                        </w:p>
                        <w:p w14:paraId="1F6F8377" w14:textId="77777777" w:rsidR="00F5364A" w:rsidRDefault="00F5364A">
                          <w:pPr>
                            <w:pStyle w:val="Heading2"/>
                            <w:rPr>
                              <w:sz w:val="16"/>
                              <w:szCs w:val="16"/>
                            </w:rPr>
                          </w:pPr>
                          <w:r>
                            <w:t>D</w:t>
                          </w:r>
                        </w:p>
                        <w:p w14:paraId="14131CB6" w14:textId="77777777" w:rsidR="00F5364A" w:rsidRDefault="00F5364A">
                          <w:pPr>
                            <w:rPr>
                              <w:b/>
                              <w:bCs/>
                              <w:sz w:val="10"/>
                              <w:szCs w:val="10"/>
                            </w:rPr>
                          </w:pPr>
                        </w:p>
                        <w:p w14:paraId="3C413999" w14:textId="77777777" w:rsidR="00F5364A" w:rsidRDefault="00F5364A">
                          <w:pPr>
                            <w:rPr>
                              <w:b/>
                              <w:bCs/>
                              <w:sz w:val="16"/>
                              <w:szCs w:val="16"/>
                            </w:rPr>
                          </w:pPr>
                        </w:p>
                        <w:p w14:paraId="2D4B875D" w14:textId="77777777" w:rsidR="00F5364A" w:rsidRDefault="00F5364A">
                          <w:pPr>
                            <w:rPr>
                              <w:b/>
                              <w:bCs/>
                              <w:sz w:val="16"/>
                              <w:szCs w:val="16"/>
                            </w:rPr>
                          </w:pPr>
                        </w:p>
                        <w:p w14:paraId="4594BA06" w14:textId="77777777" w:rsidR="00F5364A" w:rsidRDefault="00F5364A">
                          <w:pPr>
                            <w:rPr>
                              <w:b/>
                              <w:bCs/>
                              <w:sz w:val="16"/>
                              <w:szCs w:val="16"/>
                            </w:rPr>
                          </w:pPr>
                          <w:r>
                            <w:rPr>
                              <w:b/>
                              <w:bCs/>
                              <w:sz w:val="20"/>
                              <w:szCs w:val="20"/>
                            </w:rPr>
                            <w:t>E</w:t>
                          </w:r>
                        </w:p>
                        <w:p w14:paraId="75B15DB4" w14:textId="77777777" w:rsidR="00F5364A" w:rsidRDefault="00F5364A">
                          <w:pPr>
                            <w:rPr>
                              <w:b/>
                              <w:bCs/>
                              <w:sz w:val="10"/>
                              <w:szCs w:val="10"/>
                            </w:rPr>
                          </w:pPr>
                        </w:p>
                        <w:p w14:paraId="3064C751" w14:textId="77777777" w:rsidR="00F5364A" w:rsidRDefault="00F5364A">
                          <w:pPr>
                            <w:rPr>
                              <w:b/>
                              <w:bCs/>
                              <w:sz w:val="16"/>
                              <w:szCs w:val="16"/>
                            </w:rPr>
                          </w:pPr>
                        </w:p>
                        <w:p w14:paraId="253F2AE5" w14:textId="77777777" w:rsidR="00F5364A" w:rsidRDefault="00F5364A">
                          <w:pPr>
                            <w:rPr>
                              <w:b/>
                              <w:bCs/>
                              <w:sz w:val="16"/>
                              <w:szCs w:val="16"/>
                            </w:rPr>
                          </w:pPr>
                        </w:p>
                        <w:p w14:paraId="035D5D13" w14:textId="77777777" w:rsidR="00F5364A" w:rsidRDefault="00F5364A">
                          <w:pPr>
                            <w:rPr>
                              <w:b/>
                              <w:bCs/>
                              <w:sz w:val="20"/>
                              <w:szCs w:val="20"/>
                            </w:rPr>
                          </w:pPr>
                          <w:r>
                            <w:rPr>
                              <w:b/>
                              <w:bCs/>
                              <w:sz w:val="20"/>
                              <w:szCs w:val="20"/>
                            </w:rPr>
                            <w:t>F</w:t>
                          </w:r>
                        </w:p>
                        <w:p w14:paraId="2FC85920" w14:textId="77777777" w:rsidR="00F5364A" w:rsidRDefault="00F5364A">
                          <w:pPr>
                            <w:rPr>
                              <w:b/>
                              <w:bCs/>
                              <w:sz w:val="10"/>
                              <w:szCs w:val="10"/>
                            </w:rPr>
                          </w:pPr>
                        </w:p>
                        <w:p w14:paraId="340FF572" w14:textId="77777777" w:rsidR="00F5364A" w:rsidRDefault="00F5364A">
                          <w:pPr>
                            <w:rPr>
                              <w:b/>
                              <w:bCs/>
                              <w:sz w:val="16"/>
                              <w:szCs w:val="16"/>
                            </w:rPr>
                          </w:pPr>
                        </w:p>
                        <w:p w14:paraId="6347E191" w14:textId="77777777" w:rsidR="00F5364A" w:rsidRDefault="00F5364A">
                          <w:pPr>
                            <w:rPr>
                              <w:b/>
                              <w:bCs/>
                              <w:sz w:val="16"/>
                              <w:szCs w:val="16"/>
                            </w:rPr>
                          </w:pPr>
                        </w:p>
                        <w:p w14:paraId="57A558A2" w14:textId="77777777" w:rsidR="00F5364A" w:rsidRDefault="00F5364A">
                          <w:pPr>
                            <w:rPr>
                              <w:b/>
                              <w:bCs/>
                              <w:sz w:val="16"/>
                              <w:szCs w:val="16"/>
                            </w:rPr>
                          </w:pPr>
                          <w:r>
                            <w:rPr>
                              <w:b/>
                              <w:bCs/>
                              <w:sz w:val="20"/>
                              <w:szCs w:val="20"/>
                            </w:rPr>
                            <w:t>G</w:t>
                          </w:r>
                        </w:p>
                        <w:p w14:paraId="7D461A56" w14:textId="77777777" w:rsidR="00F5364A" w:rsidRDefault="00F5364A">
                          <w:pPr>
                            <w:rPr>
                              <w:b/>
                              <w:bCs/>
                              <w:sz w:val="10"/>
                              <w:szCs w:val="10"/>
                            </w:rPr>
                          </w:pPr>
                        </w:p>
                        <w:p w14:paraId="056D4D22" w14:textId="77777777" w:rsidR="00F5364A" w:rsidRDefault="00F5364A">
                          <w:pPr>
                            <w:rPr>
                              <w:b/>
                              <w:bCs/>
                              <w:sz w:val="16"/>
                              <w:szCs w:val="16"/>
                            </w:rPr>
                          </w:pPr>
                        </w:p>
                        <w:p w14:paraId="4D34B671" w14:textId="77777777" w:rsidR="00F5364A" w:rsidRDefault="00F5364A">
                          <w:pPr>
                            <w:rPr>
                              <w:b/>
                              <w:bCs/>
                              <w:sz w:val="16"/>
                              <w:szCs w:val="16"/>
                            </w:rPr>
                          </w:pPr>
                        </w:p>
                        <w:p w14:paraId="7A47E384" w14:textId="77777777" w:rsidR="00F5364A" w:rsidRDefault="00F5364A">
                          <w:pPr>
                            <w:rPr>
                              <w:b/>
                              <w:bCs/>
                              <w:sz w:val="16"/>
                              <w:szCs w:val="16"/>
                            </w:rPr>
                          </w:pPr>
                          <w:r>
                            <w:rPr>
                              <w:b/>
                              <w:bCs/>
                              <w:sz w:val="20"/>
                              <w:szCs w:val="20"/>
                            </w:rPr>
                            <w:t>H</w:t>
                          </w:r>
                        </w:p>
                        <w:p w14:paraId="32F03052" w14:textId="77777777" w:rsidR="00F5364A" w:rsidRDefault="00F5364A">
                          <w:pPr>
                            <w:rPr>
                              <w:b/>
                              <w:bCs/>
                              <w:sz w:val="10"/>
                              <w:szCs w:val="10"/>
                            </w:rPr>
                          </w:pPr>
                        </w:p>
                        <w:p w14:paraId="437A8CE2" w14:textId="77777777" w:rsidR="00F5364A" w:rsidRDefault="00F5364A">
                          <w:pPr>
                            <w:rPr>
                              <w:b/>
                              <w:bCs/>
                              <w:sz w:val="16"/>
                              <w:szCs w:val="16"/>
                            </w:rPr>
                          </w:pPr>
                        </w:p>
                        <w:p w14:paraId="4F7BA4CD" w14:textId="77777777" w:rsidR="00F5364A" w:rsidRDefault="00F5364A">
                          <w:pPr>
                            <w:rPr>
                              <w:b/>
                              <w:bCs/>
                              <w:sz w:val="16"/>
                              <w:szCs w:val="16"/>
                            </w:rPr>
                          </w:pPr>
                        </w:p>
                        <w:p w14:paraId="556E1920" w14:textId="77777777" w:rsidR="00F5364A" w:rsidRDefault="00F5364A">
                          <w:pPr>
                            <w:rPr>
                              <w:b/>
                              <w:bCs/>
                              <w:sz w:val="16"/>
                              <w:szCs w:val="16"/>
                            </w:rPr>
                          </w:pPr>
                          <w:r>
                            <w:rPr>
                              <w:b/>
                              <w:bCs/>
                              <w:sz w:val="20"/>
                              <w:szCs w:val="20"/>
                            </w:rPr>
                            <w:t>I</w:t>
                          </w:r>
                        </w:p>
                        <w:p w14:paraId="7BC6B37E" w14:textId="77777777" w:rsidR="00F5364A" w:rsidRDefault="00F5364A">
                          <w:pPr>
                            <w:rPr>
                              <w:b/>
                              <w:bCs/>
                              <w:sz w:val="10"/>
                              <w:szCs w:val="10"/>
                            </w:rPr>
                          </w:pPr>
                        </w:p>
                        <w:p w14:paraId="10E0E4EF" w14:textId="77777777" w:rsidR="00F5364A" w:rsidRDefault="00F5364A">
                          <w:pPr>
                            <w:rPr>
                              <w:b/>
                              <w:bCs/>
                              <w:sz w:val="16"/>
                              <w:szCs w:val="16"/>
                            </w:rPr>
                          </w:pPr>
                        </w:p>
                        <w:p w14:paraId="1EBB578E" w14:textId="77777777" w:rsidR="00F5364A" w:rsidRDefault="00F5364A">
                          <w:pPr>
                            <w:rPr>
                              <w:b/>
                              <w:bCs/>
                              <w:sz w:val="16"/>
                              <w:szCs w:val="16"/>
                            </w:rPr>
                          </w:pPr>
                        </w:p>
                        <w:p w14:paraId="141A94F1" w14:textId="77777777" w:rsidR="00F5364A" w:rsidRDefault="00F5364A">
                          <w:pPr>
                            <w:rPr>
                              <w:b/>
                              <w:bCs/>
                              <w:sz w:val="16"/>
                              <w:szCs w:val="16"/>
                            </w:rPr>
                          </w:pPr>
                          <w:r>
                            <w:rPr>
                              <w:b/>
                              <w:bCs/>
                              <w:sz w:val="20"/>
                              <w:szCs w:val="20"/>
                            </w:rPr>
                            <w:t>J</w:t>
                          </w:r>
                        </w:p>
                        <w:p w14:paraId="5AD0976C" w14:textId="77777777" w:rsidR="00F5364A" w:rsidRDefault="00F5364A">
                          <w:pPr>
                            <w:rPr>
                              <w:b/>
                              <w:bCs/>
                              <w:sz w:val="10"/>
                              <w:szCs w:val="10"/>
                            </w:rPr>
                          </w:pPr>
                        </w:p>
                        <w:p w14:paraId="0F4DFB14" w14:textId="77777777" w:rsidR="00F5364A" w:rsidRDefault="00F5364A">
                          <w:pPr>
                            <w:rPr>
                              <w:b/>
                              <w:bCs/>
                              <w:sz w:val="16"/>
                              <w:szCs w:val="16"/>
                            </w:rPr>
                          </w:pPr>
                        </w:p>
                        <w:p w14:paraId="3DA5F6DF" w14:textId="77777777" w:rsidR="00F5364A" w:rsidRDefault="00F5364A">
                          <w:pPr>
                            <w:rPr>
                              <w:b/>
                              <w:bCs/>
                              <w:sz w:val="16"/>
                              <w:szCs w:val="16"/>
                            </w:rPr>
                          </w:pPr>
                        </w:p>
                        <w:p w14:paraId="22FCA33A" w14:textId="77777777" w:rsidR="00F5364A" w:rsidRDefault="00F5364A">
                          <w:pPr>
                            <w:rPr>
                              <w:b/>
                              <w:bCs/>
                              <w:sz w:val="16"/>
                              <w:szCs w:val="16"/>
                            </w:rPr>
                          </w:pPr>
                          <w:r>
                            <w:rPr>
                              <w:b/>
                              <w:bCs/>
                              <w:sz w:val="20"/>
                              <w:szCs w:val="20"/>
                            </w:rPr>
                            <w:t>K</w:t>
                          </w:r>
                        </w:p>
                        <w:p w14:paraId="510EB638" w14:textId="77777777" w:rsidR="00F5364A" w:rsidRDefault="00F5364A">
                          <w:pPr>
                            <w:rPr>
                              <w:b/>
                              <w:bCs/>
                              <w:sz w:val="10"/>
                              <w:szCs w:val="10"/>
                            </w:rPr>
                          </w:pPr>
                        </w:p>
                        <w:p w14:paraId="3C716D7E" w14:textId="77777777" w:rsidR="00F5364A" w:rsidRDefault="00F5364A">
                          <w:pPr>
                            <w:rPr>
                              <w:b/>
                              <w:bCs/>
                              <w:sz w:val="16"/>
                              <w:szCs w:val="16"/>
                            </w:rPr>
                          </w:pPr>
                        </w:p>
                        <w:p w14:paraId="66824ADF" w14:textId="77777777" w:rsidR="00F5364A" w:rsidRDefault="00F5364A">
                          <w:pPr>
                            <w:rPr>
                              <w:b/>
                              <w:bCs/>
                              <w:sz w:val="16"/>
                              <w:szCs w:val="16"/>
                            </w:rPr>
                          </w:pPr>
                        </w:p>
                        <w:p w14:paraId="2F7F2D85" w14:textId="77777777" w:rsidR="00F5364A" w:rsidRDefault="00F5364A">
                          <w:pPr>
                            <w:rPr>
                              <w:b/>
                              <w:bCs/>
                              <w:sz w:val="16"/>
                              <w:szCs w:val="16"/>
                            </w:rPr>
                          </w:pPr>
                          <w:r>
                            <w:rPr>
                              <w:b/>
                              <w:bCs/>
                              <w:sz w:val="20"/>
                              <w:szCs w:val="20"/>
                            </w:rPr>
                            <w:t>L</w:t>
                          </w:r>
                        </w:p>
                        <w:p w14:paraId="3D021F5C" w14:textId="77777777" w:rsidR="00F5364A" w:rsidRDefault="00F5364A">
                          <w:pPr>
                            <w:rPr>
                              <w:b/>
                              <w:bCs/>
                              <w:sz w:val="10"/>
                              <w:szCs w:val="10"/>
                            </w:rPr>
                          </w:pPr>
                        </w:p>
                        <w:p w14:paraId="1579D04F" w14:textId="77777777" w:rsidR="00F5364A" w:rsidRDefault="00F5364A">
                          <w:pPr>
                            <w:rPr>
                              <w:b/>
                              <w:bCs/>
                              <w:sz w:val="16"/>
                              <w:szCs w:val="16"/>
                            </w:rPr>
                          </w:pPr>
                        </w:p>
                        <w:p w14:paraId="7D392FE7" w14:textId="77777777" w:rsidR="00F5364A" w:rsidRDefault="00F5364A">
                          <w:pPr>
                            <w:rPr>
                              <w:b/>
                              <w:bCs/>
                              <w:sz w:val="16"/>
                              <w:szCs w:val="16"/>
                            </w:rPr>
                          </w:pPr>
                        </w:p>
                        <w:p w14:paraId="15EF9C85" w14:textId="77777777" w:rsidR="00F5364A" w:rsidRDefault="00F5364A">
                          <w:pPr>
                            <w:rPr>
                              <w:b/>
                              <w:bCs/>
                              <w:sz w:val="16"/>
                              <w:szCs w:val="16"/>
                            </w:rPr>
                          </w:pPr>
                          <w:r>
                            <w:rPr>
                              <w:b/>
                              <w:bCs/>
                              <w:sz w:val="20"/>
                              <w:szCs w:val="20"/>
                            </w:rPr>
                            <w:t>M</w:t>
                          </w:r>
                        </w:p>
                        <w:p w14:paraId="24544780" w14:textId="77777777" w:rsidR="00F5364A" w:rsidRDefault="00F5364A">
                          <w:pPr>
                            <w:rPr>
                              <w:b/>
                              <w:bCs/>
                              <w:sz w:val="10"/>
                              <w:szCs w:val="10"/>
                            </w:rPr>
                          </w:pPr>
                        </w:p>
                        <w:p w14:paraId="5047C148" w14:textId="77777777" w:rsidR="00F5364A" w:rsidRDefault="00F5364A">
                          <w:pPr>
                            <w:rPr>
                              <w:b/>
                              <w:bCs/>
                              <w:sz w:val="16"/>
                              <w:szCs w:val="16"/>
                            </w:rPr>
                          </w:pPr>
                        </w:p>
                        <w:p w14:paraId="6BCEC171" w14:textId="77777777" w:rsidR="00F5364A" w:rsidRDefault="00F5364A">
                          <w:pPr>
                            <w:rPr>
                              <w:b/>
                              <w:bCs/>
                              <w:sz w:val="16"/>
                              <w:szCs w:val="16"/>
                            </w:rPr>
                          </w:pPr>
                        </w:p>
                        <w:p w14:paraId="75E00788" w14:textId="77777777" w:rsidR="00F5364A" w:rsidRDefault="00F5364A">
                          <w:pPr>
                            <w:rPr>
                              <w:b/>
                              <w:bCs/>
                              <w:sz w:val="16"/>
                              <w:szCs w:val="16"/>
                            </w:rPr>
                          </w:pPr>
                          <w:r>
                            <w:rPr>
                              <w:b/>
                              <w:bCs/>
                              <w:sz w:val="20"/>
                              <w:szCs w:val="20"/>
                            </w:rPr>
                            <w:t>N</w:t>
                          </w:r>
                        </w:p>
                        <w:p w14:paraId="2E8DD36F" w14:textId="77777777" w:rsidR="00F5364A" w:rsidRDefault="00F5364A">
                          <w:pPr>
                            <w:rPr>
                              <w:b/>
                              <w:bCs/>
                              <w:sz w:val="10"/>
                              <w:szCs w:val="10"/>
                            </w:rPr>
                          </w:pPr>
                        </w:p>
                        <w:p w14:paraId="11F519E0" w14:textId="77777777" w:rsidR="00F5364A" w:rsidRDefault="00F5364A">
                          <w:pPr>
                            <w:rPr>
                              <w:b/>
                              <w:bCs/>
                              <w:sz w:val="16"/>
                              <w:szCs w:val="16"/>
                            </w:rPr>
                          </w:pPr>
                        </w:p>
                        <w:p w14:paraId="02EE63F8" w14:textId="77777777" w:rsidR="00F5364A" w:rsidRDefault="00F5364A">
                          <w:pPr>
                            <w:rPr>
                              <w:b/>
                              <w:bCs/>
                              <w:sz w:val="16"/>
                              <w:szCs w:val="16"/>
                            </w:rPr>
                          </w:pPr>
                        </w:p>
                        <w:p w14:paraId="0E7DE069" w14:textId="77777777" w:rsidR="00F5364A" w:rsidRDefault="00F5364A">
                          <w:pPr>
                            <w:rPr>
                              <w:b/>
                              <w:bCs/>
                              <w:sz w:val="16"/>
                              <w:szCs w:val="16"/>
                            </w:rPr>
                          </w:pPr>
                          <w:r>
                            <w:rPr>
                              <w:b/>
                              <w:bCs/>
                              <w:sz w:val="20"/>
                              <w:szCs w:val="20"/>
                            </w:rPr>
                            <w:t>O</w:t>
                          </w:r>
                        </w:p>
                        <w:p w14:paraId="0E16E248" w14:textId="77777777" w:rsidR="00F5364A" w:rsidRDefault="00F5364A">
                          <w:pPr>
                            <w:rPr>
                              <w:b/>
                              <w:bCs/>
                              <w:sz w:val="10"/>
                              <w:szCs w:val="10"/>
                            </w:rPr>
                          </w:pPr>
                        </w:p>
                        <w:p w14:paraId="1EF3AF3D" w14:textId="77777777" w:rsidR="00F5364A" w:rsidRDefault="00F5364A">
                          <w:pPr>
                            <w:rPr>
                              <w:b/>
                              <w:bCs/>
                              <w:sz w:val="16"/>
                              <w:szCs w:val="16"/>
                            </w:rPr>
                          </w:pPr>
                        </w:p>
                        <w:p w14:paraId="05966ACA" w14:textId="77777777" w:rsidR="00F5364A" w:rsidRDefault="00F5364A">
                          <w:pPr>
                            <w:rPr>
                              <w:b/>
                              <w:bCs/>
                              <w:sz w:val="16"/>
                              <w:szCs w:val="16"/>
                            </w:rPr>
                          </w:pPr>
                        </w:p>
                        <w:p w14:paraId="768B80A0" w14:textId="77777777" w:rsidR="00F5364A" w:rsidRDefault="00F5364A">
                          <w:pPr>
                            <w:rPr>
                              <w:b/>
                              <w:bCs/>
                              <w:sz w:val="16"/>
                              <w:szCs w:val="16"/>
                            </w:rPr>
                          </w:pPr>
                          <w:r>
                            <w:rPr>
                              <w:b/>
                              <w:bCs/>
                              <w:sz w:val="20"/>
                              <w:szCs w:val="20"/>
                            </w:rPr>
                            <w:t>P</w:t>
                          </w:r>
                        </w:p>
                        <w:p w14:paraId="60D271A2" w14:textId="77777777" w:rsidR="00F5364A" w:rsidRDefault="00F5364A">
                          <w:pPr>
                            <w:rPr>
                              <w:b/>
                              <w:bCs/>
                              <w:sz w:val="10"/>
                              <w:szCs w:val="10"/>
                            </w:rPr>
                          </w:pPr>
                        </w:p>
                        <w:p w14:paraId="045E4945" w14:textId="77777777" w:rsidR="00F5364A" w:rsidRDefault="00F5364A">
                          <w:pPr>
                            <w:rPr>
                              <w:b/>
                              <w:bCs/>
                              <w:sz w:val="16"/>
                              <w:szCs w:val="16"/>
                            </w:rPr>
                          </w:pPr>
                        </w:p>
                        <w:p w14:paraId="302D8162" w14:textId="77777777" w:rsidR="00F5364A" w:rsidRDefault="00F5364A">
                          <w:pPr>
                            <w:rPr>
                              <w:b/>
                              <w:bCs/>
                              <w:sz w:val="16"/>
                              <w:szCs w:val="16"/>
                            </w:rPr>
                          </w:pPr>
                        </w:p>
                        <w:p w14:paraId="5CC9519C" w14:textId="77777777" w:rsidR="00F5364A" w:rsidRDefault="00F5364A">
                          <w:pPr>
                            <w:rPr>
                              <w:b/>
                              <w:bCs/>
                              <w:sz w:val="16"/>
                              <w:szCs w:val="16"/>
                            </w:rPr>
                          </w:pPr>
                          <w:r>
                            <w:rPr>
                              <w:b/>
                              <w:bCs/>
                              <w:sz w:val="20"/>
                              <w:szCs w:val="20"/>
                            </w:rPr>
                            <w:t>Q</w:t>
                          </w:r>
                        </w:p>
                        <w:p w14:paraId="324CB2AD" w14:textId="77777777" w:rsidR="00F5364A" w:rsidRDefault="00F5364A">
                          <w:pPr>
                            <w:rPr>
                              <w:b/>
                              <w:bCs/>
                              <w:sz w:val="10"/>
                              <w:szCs w:val="10"/>
                            </w:rPr>
                          </w:pPr>
                        </w:p>
                        <w:p w14:paraId="436F6AFE" w14:textId="77777777" w:rsidR="00F5364A" w:rsidRDefault="00F5364A">
                          <w:pPr>
                            <w:rPr>
                              <w:b/>
                              <w:bCs/>
                              <w:sz w:val="16"/>
                              <w:szCs w:val="16"/>
                            </w:rPr>
                          </w:pPr>
                        </w:p>
                        <w:p w14:paraId="24686B71" w14:textId="77777777" w:rsidR="00F5364A" w:rsidRDefault="00F5364A">
                          <w:pPr>
                            <w:rPr>
                              <w:b/>
                              <w:bCs/>
                              <w:sz w:val="16"/>
                              <w:szCs w:val="16"/>
                            </w:rPr>
                          </w:pPr>
                        </w:p>
                        <w:p w14:paraId="54EE875F" w14:textId="77777777" w:rsidR="00F5364A" w:rsidRDefault="00F5364A">
                          <w:pPr>
                            <w:rPr>
                              <w:b/>
                              <w:bCs/>
                              <w:sz w:val="16"/>
                              <w:szCs w:val="16"/>
                            </w:rPr>
                          </w:pPr>
                          <w:r>
                            <w:rPr>
                              <w:b/>
                              <w:bCs/>
                              <w:sz w:val="20"/>
                              <w:szCs w:val="20"/>
                            </w:rPr>
                            <w:t>R</w:t>
                          </w:r>
                        </w:p>
                        <w:p w14:paraId="5DCC1FA0" w14:textId="77777777" w:rsidR="00F5364A" w:rsidRDefault="00F5364A">
                          <w:pPr>
                            <w:rPr>
                              <w:b/>
                              <w:bCs/>
                              <w:sz w:val="10"/>
                              <w:szCs w:val="10"/>
                            </w:rPr>
                          </w:pPr>
                        </w:p>
                        <w:p w14:paraId="7AE62E57" w14:textId="77777777" w:rsidR="00F5364A" w:rsidRDefault="00F5364A">
                          <w:pPr>
                            <w:rPr>
                              <w:b/>
                              <w:bCs/>
                              <w:sz w:val="16"/>
                              <w:szCs w:val="16"/>
                            </w:rPr>
                          </w:pPr>
                        </w:p>
                        <w:p w14:paraId="6B8CAB0D" w14:textId="77777777" w:rsidR="00F5364A" w:rsidRDefault="00F5364A">
                          <w:pPr>
                            <w:rPr>
                              <w:b/>
                              <w:bCs/>
                              <w:sz w:val="16"/>
                              <w:szCs w:val="16"/>
                            </w:rPr>
                          </w:pPr>
                        </w:p>
                        <w:p w14:paraId="0E8AFDD9" w14:textId="77777777" w:rsidR="00F5364A" w:rsidRDefault="00F5364A">
                          <w:pPr>
                            <w:rPr>
                              <w:b/>
                              <w:bCs/>
                              <w:sz w:val="16"/>
                              <w:szCs w:val="16"/>
                            </w:rPr>
                          </w:pPr>
                          <w:r>
                            <w:rPr>
                              <w:b/>
                              <w:bCs/>
                              <w:sz w:val="20"/>
                              <w:szCs w:val="20"/>
                            </w:rPr>
                            <w:t>S</w:t>
                          </w:r>
                        </w:p>
                        <w:p w14:paraId="05392582" w14:textId="77777777" w:rsidR="00F5364A" w:rsidRDefault="00F5364A">
                          <w:pPr>
                            <w:rPr>
                              <w:b/>
                              <w:bCs/>
                              <w:sz w:val="10"/>
                              <w:szCs w:val="10"/>
                            </w:rPr>
                          </w:pPr>
                        </w:p>
                        <w:p w14:paraId="7C609E20" w14:textId="77777777" w:rsidR="00F5364A" w:rsidRDefault="00F5364A">
                          <w:pPr>
                            <w:rPr>
                              <w:b/>
                              <w:bCs/>
                              <w:sz w:val="16"/>
                              <w:szCs w:val="16"/>
                            </w:rPr>
                          </w:pPr>
                        </w:p>
                        <w:p w14:paraId="219F30C8" w14:textId="77777777" w:rsidR="00F5364A" w:rsidRDefault="00F5364A">
                          <w:pPr>
                            <w:rPr>
                              <w:b/>
                              <w:bCs/>
                              <w:sz w:val="16"/>
                              <w:szCs w:val="16"/>
                            </w:rPr>
                          </w:pPr>
                        </w:p>
                        <w:p w14:paraId="731F2592" w14:textId="77777777" w:rsidR="00F5364A" w:rsidRDefault="00F5364A">
                          <w:pPr>
                            <w:rPr>
                              <w:b/>
                              <w:bCs/>
                              <w:sz w:val="16"/>
                              <w:szCs w:val="16"/>
                            </w:rPr>
                          </w:pPr>
                          <w:r>
                            <w:rPr>
                              <w:b/>
                              <w:bCs/>
                              <w:sz w:val="20"/>
                              <w:szCs w:val="20"/>
                            </w:rPr>
                            <w:t>T</w:t>
                          </w:r>
                        </w:p>
                        <w:p w14:paraId="0CF145BB" w14:textId="77777777" w:rsidR="00F5364A" w:rsidRDefault="00F5364A">
                          <w:pPr>
                            <w:rPr>
                              <w:b/>
                              <w:bCs/>
                              <w:sz w:val="10"/>
                              <w:szCs w:val="10"/>
                            </w:rPr>
                          </w:pPr>
                        </w:p>
                        <w:p w14:paraId="1F0CDBCC" w14:textId="77777777" w:rsidR="00F5364A" w:rsidRDefault="00F5364A">
                          <w:pPr>
                            <w:rPr>
                              <w:b/>
                              <w:bCs/>
                              <w:sz w:val="16"/>
                              <w:szCs w:val="16"/>
                            </w:rPr>
                          </w:pPr>
                        </w:p>
                        <w:p w14:paraId="4B58D1D0" w14:textId="77777777" w:rsidR="00F5364A" w:rsidRDefault="00F5364A">
                          <w:pPr>
                            <w:rPr>
                              <w:b/>
                              <w:bCs/>
                              <w:sz w:val="16"/>
                              <w:szCs w:val="16"/>
                            </w:rPr>
                          </w:pPr>
                        </w:p>
                        <w:p w14:paraId="2975F4F3" w14:textId="77777777" w:rsidR="00F5364A" w:rsidRDefault="00F5364A">
                          <w:pPr>
                            <w:rPr>
                              <w:b/>
                              <w:bCs/>
                              <w:sz w:val="16"/>
                              <w:szCs w:val="16"/>
                            </w:rPr>
                          </w:pPr>
                          <w:r>
                            <w:rPr>
                              <w:b/>
                              <w:bCs/>
                              <w:sz w:val="20"/>
                              <w:szCs w:val="20"/>
                            </w:rPr>
                            <w:t>U</w:t>
                          </w:r>
                        </w:p>
                        <w:p w14:paraId="2D42E6B2" w14:textId="77777777" w:rsidR="00F5364A" w:rsidRDefault="00F5364A">
                          <w:pPr>
                            <w:rPr>
                              <w:b/>
                              <w:bCs/>
                              <w:sz w:val="10"/>
                              <w:szCs w:val="10"/>
                            </w:rPr>
                          </w:pPr>
                        </w:p>
                        <w:p w14:paraId="7A98FB06" w14:textId="77777777" w:rsidR="00F5364A" w:rsidRDefault="00F5364A">
                          <w:pPr>
                            <w:rPr>
                              <w:b/>
                              <w:bCs/>
                              <w:sz w:val="16"/>
                              <w:szCs w:val="16"/>
                            </w:rPr>
                          </w:pPr>
                        </w:p>
                        <w:p w14:paraId="59E31681" w14:textId="77777777" w:rsidR="00F5364A" w:rsidRDefault="00F5364A">
                          <w:pPr>
                            <w:rPr>
                              <w:b/>
                              <w:bCs/>
                              <w:sz w:val="16"/>
                              <w:szCs w:val="16"/>
                            </w:rPr>
                          </w:pPr>
                        </w:p>
                        <w:p w14:paraId="77E3407B" w14:textId="77777777" w:rsidR="00F5364A" w:rsidRDefault="00F53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9503C1" w:rsidRDefault="009503C1">
                    <w:pPr>
                      <w:rPr>
                        <w:b/>
                        <w:bCs/>
                        <w:sz w:val="20"/>
                        <w:szCs w:val="20"/>
                      </w:rPr>
                    </w:pPr>
                    <w:r>
                      <w:rPr>
                        <w:b/>
                        <w:bCs/>
                        <w:sz w:val="20"/>
                        <w:szCs w:val="20"/>
                      </w:rPr>
                      <w:t>A</w:t>
                    </w:r>
                  </w:p>
                  <w:p w14:paraId="0811383E" w14:textId="77777777" w:rsidR="009503C1" w:rsidRDefault="009503C1">
                    <w:pPr>
                      <w:rPr>
                        <w:b/>
                        <w:bCs/>
                        <w:sz w:val="10"/>
                        <w:szCs w:val="10"/>
                      </w:rPr>
                    </w:pPr>
                  </w:p>
                  <w:p w14:paraId="17A74D9C" w14:textId="77777777" w:rsidR="009503C1" w:rsidRDefault="009503C1">
                    <w:pPr>
                      <w:rPr>
                        <w:b/>
                        <w:bCs/>
                        <w:sz w:val="16"/>
                        <w:szCs w:val="16"/>
                      </w:rPr>
                    </w:pPr>
                  </w:p>
                  <w:p w14:paraId="08591E29" w14:textId="77777777" w:rsidR="009503C1" w:rsidRDefault="009503C1">
                    <w:pPr>
                      <w:rPr>
                        <w:b/>
                        <w:bCs/>
                        <w:sz w:val="16"/>
                        <w:szCs w:val="16"/>
                      </w:rPr>
                    </w:pPr>
                  </w:p>
                  <w:p w14:paraId="5DE6BF1E" w14:textId="77777777" w:rsidR="009503C1" w:rsidRDefault="009503C1">
                    <w:pPr>
                      <w:rPr>
                        <w:b/>
                        <w:bCs/>
                        <w:sz w:val="20"/>
                        <w:szCs w:val="20"/>
                      </w:rPr>
                    </w:pPr>
                    <w:r>
                      <w:rPr>
                        <w:b/>
                        <w:bCs/>
                        <w:sz w:val="20"/>
                        <w:szCs w:val="20"/>
                      </w:rPr>
                      <w:t>B</w:t>
                    </w:r>
                  </w:p>
                  <w:p w14:paraId="783ED2E3" w14:textId="77777777" w:rsidR="009503C1" w:rsidRDefault="009503C1">
                    <w:pPr>
                      <w:rPr>
                        <w:b/>
                        <w:bCs/>
                        <w:sz w:val="10"/>
                        <w:szCs w:val="10"/>
                      </w:rPr>
                    </w:pPr>
                  </w:p>
                  <w:p w14:paraId="1D2D4B5F" w14:textId="77777777" w:rsidR="009503C1" w:rsidRDefault="009503C1">
                    <w:pPr>
                      <w:rPr>
                        <w:b/>
                        <w:bCs/>
                        <w:sz w:val="16"/>
                        <w:szCs w:val="16"/>
                      </w:rPr>
                    </w:pPr>
                  </w:p>
                  <w:p w14:paraId="6DB14D8E" w14:textId="77777777" w:rsidR="009503C1" w:rsidRDefault="009503C1">
                    <w:pPr>
                      <w:rPr>
                        <w:b/>
                        <w:bCs/>
                        <w:sz w:val="16"/>
                        <w:szCs w:val="16"/>
                      </w:rPr>
                    </w:pPr>
                  </w:p>
                  <w:p w14:paraId="45F93CD1" w14:textId="77777777" w:rsidR="009503C1" w:rsidRDefault="009503C1">
                    <w:pPr>
                      <w:rPr>
                        <w:b/>
                        <w:bCs/>
                        <w:sz w:val="16"/>
                        <w:szCs w:val="16"/>
                      </w:rPr>
                    </w:pPr>
                    <w:r>
                      <w:rPr>
                        <w:b/>
                        <w:bCs/>
                        <w:sz w:val="20"/>
                        <w:szCs w:val="20"/>
                      </w:rPr>
                      <w:t>C</w:t>
                    </w:r>
                  </w:p>
                  <w:p w14:paraId="059EFE10" w14:textId="77777777" w:rsidR="009503C1" w:rsidRDefault="009503C1">
                    <w:pPr>
                      <w:rPr>
                        <w:b/>
                        <w:bCs/>
                        <w:sz w:val="10"/>
                        <w:szCs w:val="10"/>
                      </w:rPr>
                    </w:pPr>
                  </w:p>
                  <w:p w14:paraId="3F856103" w14:textId="77777777" w:rsidR="009503C1" w:rsidRDefault="009503C1">
                    <w:pPr>
                      <w:rPr>
                        <w:b/>
                        <w:bCs/>
                        <w:sz w:val="16"/>
                        <w:szCs w:val="16"/>
                      </w:rPr>
                    </w:pPr>
                  </w:p>
                  <w:p w14:paraId="7AE78894" w14:textId="77777777" w:rsidR="009503C1" w:rsidRDefault="009503C1">
                    <w:pPr>
                      <w:rPr>
                        <w:b/>
                        <w:bCs/>
                        <w:sz w:val="16"/>
                        <w:szCs w:val="16"/>
                      </w:rPr>
                    </w:pPr>
                  </w:p>
                  <w:p w14:paraId="1F6F8377" w14:textId="77777777" w:rsidR="009503C1" w:rsidRDefault="009503C1">
                    <w:pPr>
                      <w:pStyle w:val="Heading2"/>
                      <w:rPr>
                        <w:sz w:val="16"/>
                        <w:szCs w:val="16"/>
                      </w:rPr>
                    </w:pPr>
                    <w:r>
                      <w:t>D</w:t>
                    </w:r>
                  </w:p>
                  <w:p w14:paraId="14131CB6" w14:textId="77777777" w:rsidR="009503C1" w:rsidRDefault="009503C1">
                    <w:pPr>
                      <w:rPr>
                        <w:b/>
                        <w:bCs/>
                        <w:sz w:val="10"/>
                        <w:szCs w:val="10"/>
                      </w:rPr>
                    </w:pPr>
                  </w:p>
                  <w:p w14:paraId="3C413999" w14:textId="77777777" w:rsidR="009503C1" w:rsidRDefault="009503C1">
                    <w:pPr>
                      <w:rPr>
                        <w:b/>
                        <w:bCs/>
                        <w:sz w:val="16"/>
                        <w:szCs w:val="16"/>
                      </w:rPr>
                    </w:pPr>
                  </w:p>
                  <w:p w14:paraId="2D4B875D" w14:textId="77777777" w:rsidR="009503C1" w:rsidRDefault="009503C1">
                    <w:pPr>
                      <w:rPr>
                        <w:b/>
                        <w:bCs/>
                        <w:sz w:val="16"/>
                        <w:szCs w:val="16"/>
                      </w:rPr>
                    </w:pPr>
                  </w:p>
                  <w:p w14:paraId="4594BA06" w14:textId="77777777" w:rsidR="009503C1" w:rsidRDefault="009503C1">
                    <w:pPr>
                      <w:rPr>
                        <w:b/>
                        <w:bCs/>
                        <w:sz w:val="16"/>
                        <w:szCs w:val="16"/>
                      </w:rPr>
                    </w:pPr>
                    <w:r>
                      <w:rPr>
                        <w:b/>
                        <w:bCs/>
                        <w:sz w:val="20"/>
                        <w:szCs w:val="20"/>
                      </w:rPr>
                      <w:t>E</w:t>
                    </w:r>
                  </w:p>
                  <w:p w14:paraId="75B15DB4" w14:textId="77777777" w:rsidR="009503C1" w:rsidRDefault="009503C1">
                    <w:pPr>
                      <w:rPr>
                        <w:b/>
                        <w:bCs/>
                        <w:sz w:val="10"/>
                        <w:szCs w:val="10"/>
                      </w:rPr>
                    </w:pPr>
                  </w:p>
                  <w:p w14:paraId="3064C751" w14:textId="77777777" w:rsidR="009503C1" w:rsidRDefault="009503C1">
                    <w:pPr>
                      <w:rPr>
                        <w:b/>
                        <w:bCs/>
                        <w:sz w:val="16"/>
                        <w:szCs w:val="16"/>
                      </w:rPr>
                    </w:pPr>
                  </w:p>
                  <w:p w14:paraId="253F2AE5" w14:textId="77777777" w:rsidR="009503C1" w:rsidRDefault="009503C1">
                    <w:pPr>
                      <w:rPr>
                        <w:b/>
                        <w:bCs/>
                        <w:sz w:val="16"/>
                        <w:szCs w:val="16"/>
                      </w:rPr>
                    </w:pPr>
                  </w:p>
                  <w:p w14:paraId="035D5D13" w14:textId="77777777" w:rsidR="009503C1" w:rsidRDefault="009503C1">
                    <w:pPr>
                      <w:rPr>
                        <w:b/>
                        <w:bCs/>
                        <w:sz w:val="20"/>
                        <w:szCs w:val="20"/>
                      </w:rPr>
                    </w:pPr>
                    <w:r>
                      <w:rPr>
                        <w:b/>
                        <w:bCs/>
                        <w:sz w:val="20"/>
                        <w:szCs w:val="20"/>
                      </w:rPr>
                      <w:t>F</w:t>
                    </w:r>
                  </w:p>
                  <w:p w14:paraId="2FC85920" w14:textId="77777777" w:rsidR="009503C1" w:rsidRDefault="009503C1">
                    <w:pPr>
                      <w:rPr>
                        <w:b/>
                        <w:bCs/>
                        <w:sz w:val="10"/>
                        <w:szCs w:val="10"/>
                      </w:rPr>
                    </w:pPr>
                  </w:p>
                  <w:p w14:paraId="340FF572" w14:textId="77777777" w:rsidR="009503C1" w:rsidRDefault="009503C1">
                    <w:pPr>
                      <w:rPr>
                        <w:b/>
                        <w:bCs/>
                        <w:sz w:val="16"/>
                        <w:szCs w:val="16"/>
                      </w:rPr>
                    </w:pPr>
                  </w:p>
                  <w:p w14:paraId="6347E191" w14:textId="77777777" w:rsidR="009503C1" w:rsidRDefault="009503C1">
                    <w:pPr>
                      <w:rPr>
                        <w:b/>
                        <w:bCs/>
                        <w:sz w:val="16"/>
                        <w:szCs w:val="16"/>
                      </w:rPr>
                    </w:pPr>
                  </w:p>
                  <w:p w14:paraId="57A558A2" w14:textId="77777777" w:rsidR="009503C1" w:rsidRDefault="009503C1">
                    <w:pPr>
                      <w:rPr>
                        <w:b/>
                        <w:bCs/>
                        <w:sz w:val="16"/>
                        <w:szCs w:val="16"/>
                      </w:rPr>
                    </w:pPr>
                    <w:r>
                      <w:rPr>
                        <w:b/>
                        <w:bCs/>
                        <w:sz w:val="20"/>
                        <w:szCs w:val="20"/>
                      </w:rPr>
                      <w:t>G</w:t>
                    </w:r>
                  </w:p>
                  <w:p w14:paraId="7D461A56" w14:textId="77777777" w:rsidR="009503C1" w:rsidRDefault="009503C1">
                    <w:pPr>
                      <w:rPr>
                        <w:b/>
                        <w:bCs/>
                        <w:sz w:val="10"/>
                        <w:szCs w:val="10"/>
                      </w:rPr>
                    </w:pPr>
                  </w:p>
                  <w:p w14:paraId="056D4D22" w14:textId="77777777" w:rsidR="009503C1" w:rsidRDefault="009503C1">
                    <w:pPr>
                      <w:rPr>
                        <w:b/>
                        <w:bCs/>
                        <w:sz w:val="16"/>
                        <w:szCs w:val="16"/>
                      </w:rPr>
                    </w:pPr>
                  </w:p>
                  <w:p w14:paraId="4D34B671" w14:textId="77777777" w:rsidR="009503C1" w:rsidRDefault="009503C1">
                    <w:pPr>
                      <w:rPr>
                        <w:b/>
                        <w:bCs/>
                        <w:sz w:val="16"/>
                        <w:szCs w:val="16"/>
                      </w:rPr>
                    </w:pPr>
                  </w:p>
                  <w:p w14:paraId="7A47E384" w14:textId="77777777" w:rsidR="009503C1" w:rsidRDefault="009503C1">
                    <w:pPr>
                      <w:rPr>
                        <w:b/>
                        <w:bCs/>
                        <w:sz w:val="16"/>
                        <w:szCs w:val="16"/>
                      </w:rPr>
                    </w:pPr>
                    <w:r>
                      <w:rPr>
                        <w:b/>
                        <w:bCs/>
                        <w:sz w:val="20"/>
                        <w:szCs w:val="20"/>
                      </w:rPr>
                      <w:t>H</w:t>
                    </w:r>
                  </w:p>
                  <w:p w14:paraId="32F03052" w14:textId="77777777" w:rsidR="009503C1" w:rsidRDefault="009503C1">
                    <w:pPr>
                      <w:rPr>
                        <w:b/>
                        <w:bCs/>
                        <w:sz w:val="10"/>
                        <w:szCs w:val="10"/>
                      </w:rPr>
                    </w:pPr>
                  </w:p>
                  <w:p w14:paraId="437A8CE2" w14:textId="77777777" w:rsidR="009503C1" w:rsidRDefault="009503C1">
                    <w:pPr>
                      <w:rPr>
                        <w:b/>
                        <w:bCs/>
                        <w:sz w:val="16"/>
                        <w:szCs w:val="16"/>
                      </w:rPr>
                    </w:pPr>
                  </w:p>
                  <w:p w14:paraId="4F7BA4CD" w14:textId="77777777" w:rsidR="009503C1" w:rsidRDefault="009503C1">
                    <w:pPr>
                      <w:rPr>
                        <w:b/>
                        <w:bCs/>
                        <w:sz w:val="16"/>
                        <w:szCs w:val="16"/>
                      </w:rPr>
                    </w:pPr>
                  </w:p>
                  <w:p w14:paraId="556E1920" w14:textId="77777777" w:rsidR="009503C1" w:rsidRDefault="009503C1">
                    <w:pPr>
                      <w:rPr>
                        <w:b/>
                        <w:bCs/>
                        <w:sz w:val="16"/>
                        <w:szCs w:val="16"/>
                      </w:rPr>
                    </w:pPr>
                    <w:r>
                      <w:rPr>
                        <w:b/>
                        <w:bCs/>
                        <w:sz w:val="20"/>
                        <w:szCs w:val="20"/>
                      </w:rPr>
                      <w:t>I</w:t>
                    </w:r>
                  </w:p>
                  <w:p w14:paraId="7BC6B37E" w14:textId="77777777" w:rsidR="009503C1" w:rsidRDefault="009503C1">
                    <w:pPr>
                      <w:rPr>
                        <w:b/>
                        <w:bCs/>
                        <w:sz w:val="10"/>
                        <w:szCs w:val="10"/>
                      </w:rPr>
                    </w:pPr>
                  </w:p>
                  <w:p w14:paraId="10E0E4EF" w14:textId="77777777" w:rsidR="009503C1" w:rsidRDefault="009503C1">
                    <w:pPr>
                      <w:rPr>
                        <w:b/>
                        <w:bCs/>
                        <w:sz w:val="16"/>
                        <w:szCs w:val="16"/>
                      </w:rPr>
                    </w:pPr>
                  </w:p>
                  <w:p w14:paraId="1EBB578E" w14:textId="77777777" w:rsidR="009503C1" w:rsidRDefault="009503C1">
                    <w:pPr>
                      <w:rPr>
                        <w:b/>
                        <w:bCs/>
                        <w:sz w:val="16"/>
                        <w:szCs w:val="16"/>
                      </w:rPr>
                    </w:pPr>
                  </w:p>
                  <w:p w14:paraId="141A94F1" w14:textId="77777777" w:rsidR="009503C1" w:rsidRDefault="009503C1">
                    <w:pPr>
                      <w:rPr>
                        <w:b/>
                        <w:bCs/>
                        <w:sz w:val="16"/>
                        <w:szCs w:val="16"/>
                      </w:rPr>
                    </w:pPr>
                    <w:r>
                      <w:rPr>
                        <w:b/>
                        <w:bCs/>
                        <w:sz w:val="20"/>
                        <w:szCs w:val="20"/>
                      </w:rPr>
                      <w:t>J</w:t>
                    </w:r>
                  </w:p>
                  <w:p w14:paraId="5AD0976C" w14:textId="77777777" w:rsidR="009503C1" w:rsidRDefault="009503C1">
                    <w:pPr>
                      <w:rPr>
                        <w:b/>
                        <w:bCs/>
                        <w:sz w:val="10"/>
                        <w:szCs w:val="10"/>
                      </w:rPr>
                    </w:pPr>
                  </w:p>
                  <w:p w14:paraId="0F4DFB14" w14:textId="77777777" w:rsidR="009503C1" w:rsidRDefault="009503C1">
                    <w:pPr>
                      <w:rPr>
                        <w:b/>
                        <w:bCs/>
                        <w:sz w:val="16"/>
                        <w:szCs w:val="16"/>
                      </w:rPr>
                    </w:pPr>
                  </w:p>
                  <w:p w14:paraId="3DA5F6DF" w14:textId="77777777" w:rsidR="009503C1" w:rsidRDefault="009503C1">
                    <w:pPr>
                      <w:rPr>
                        <w:b/>
                        <w:bCs/>
                        <w:sz w:val="16"/>
                        <w:szCs w:val="16"/>
                      </w:rPr>
                    </w:pPr>
                  </w:p>
                  <w:p w14:paraId="22FCA33A" w14:textId="77777777" w:rsidR="009503C1" w:rsidRDefault="009503C1">
                    <w:pPr>
                      <w:rPr>
                        <w:b/>
                        <w:bCs/>
                        <w:sz w:val="16"/>
                        <w:szCs w:val="16"/>
                      </w:rPr>
                    </w:pPr>
                    <w:r>
                      <w:rPr>
                        <w:b/>
                        <w:bCs/>
                        <w:sz w:val="20"/>
                        <w:szCs w:val="20"/>
                      </w:rPr>
                      <w:t>K</w:t>
                    </w:r>
                  </w:p>
                  <w:p w14:paraId="510EB638" w14:textId="77777777" w:rsidR="009503C1" w:rsidRDefault="009503C1">
                    <w:pPr>
                      <w:rPr>
                        <w:b/>
                        <w:bCs/>
                        <w:sz w:val="10"/>
                        <w:szCs w:val="10"/>
                      </w:rPr>
                    </w:pPr>
                  </w:p>
                  <w:p w14:paraId="3C716D7E" w14:textId="77777777" w:rsidR="009503C1" w:rsidRDefault="009503C1">
                    <w:pPr>
                      <w:rPr>
                        <w:b/>
                        <w:bCs/>
                        <w:sz w:val="16"/>
                        <w:szCs w:val="16"/>
                      </w:rPr>
                    </w:pPr>
                  </w:p>
                  <w:p w14:paraId="66824ADF" w14:textId="77777777" w:rsidR="009503C1" w:rsidRDefault="009503C1">
                    <w:pPr>
                      <w:rPr>
                        <w:b/>
                        <w:bCs/>
                        <w:sz w:val="16"/>
                        <w:szCs w:val="16"/>
                      </w:rPr>
                    </w:pPr>
                  </w:p>
                  <w:p w14:paraId="2F7F2D85" w14:textId="77777777" w:rsidR="009503C1" w:rsidRDefault="009503C1">
                    <w:pPr>
                      <w:rPr>
                        <w:b/>
                        <w:bCs/>
                        <w:sz w:val="16"/>
                        <w:szCs w:val="16"/>
                      </w:rPr>
                    </w:pPr>
                    <w:r>
                      <w:rPr>
                        <w:b/>
                        <w:bCs/>
                        <w:sz w:val="20"/>
                        <w:szCs w:val="20"/>
                      </w:rPr>
                      <w:t>L</w:t>
                    </w:r>
                  </w:p>
                  <w:p w14:paraId="3D021F5C" w14:textId="77777777" w:rsidR="009503C1" w:rsidRDefault="009503C1">
                    <w:pPr>
                      <w:rPr>
                        <w:b/>
                        <w:bCs/>
                        <w:sz w:val="10"/>
                        <w:szCs w:val="10"/>
                      </w:rPr>
                    </w:pPr>
                  </w:p>
                  <w:p w14:paraId="1579D04F" w14:textId="77777777" w:rsidR="009503C1" w:rsidRDefault="009503C1">
                    <w:pPr>
                      <w:rPr>
                        <w:b/>
                        <w:bCs/>
                        <w:sz w:val="16"/>
                        <w:szCs w:val="16"/>
                      </w:rPr>
                    </w:pPr>
                  </w:p>
                  <w:p w14:paraId="7D392FE7" w14:textId="77777777" w:rsidR="009503C1" w:rsidRDefault="009503C1">
                    <w:pPr>
                      <w:rPr>
                        <w:b/>
                        <w:bCs/>
                        <w:sz w:val="16"/>
                        <w:szCs w:val="16"/>
                      </w:rPr>
                    </w:pPr>
                  </w:p>
                  <w:p w14:paraId="15EF9C85" w14:textId="77777777" w:rsidR="009503C1" w:rsidRDefault="009503C1">
                    <w:pPr>
                      <w:rPr>
                        <w:b/>
                        <w:bCs/>
                        <w:sz w:val="16"/>
                        <w:szCs w:val="16"/>
                      </w:rPr>
                    </w:pPr>
                    <w:r>
                      <w:rPr>
                        <w:b/>
                        <w:bCs/>
                        <w:sz w:val="20"/>
                        <w:szCs w:val="20"/>
                      </w:rPr>
                      <w:t>M</w:t>
                    </w:r>
                  </w:p>
                  <w:p w14:paraId="24544780" w14:textId="77777777" w:rsidR="009503C1" w:rsidRDefault="009503C1">
                    <w:pPr>
                      <w:rPr>
                        <w:b/>
                        <w:bCs/>
                        <w:sz w:val="10"/>
                        <w:szCs w:val="10"/>
                      </w:rPr>
                    </w:pPr>
                  </w:p>
                  <w:p w14:paraId="5047C148" w14:textId="77777777" w:rsidR="009503C1" w:rsidRDefault="009503C1">
                    <w:pPr>
                      <w:rPr>
                        <w:b/>
                        <w:bCs/>
                        <w:sz w:val="16"/>
                        <w:szCs w:val="16"/>
                      </w:rPr>
                    </w:pPr>
                  </w:p>
                  <w:p w14:paraId="6BCEC171" w14:textId="77777777" w:rsidR="009503C1" w:rsidRDefault="009503C1">
                    <w:pPr>
                      <w:rPr>
                        <w:b/>
                        <w:bCs/>
                        <w:sz w:val="16"/>
                        <w:szCs w:val="16"/>
                      </w:rPr>
                    </w:pPr>
                  </w:p>
                  <w:p w14:paraId="75E00788" w14:textId="77777777" w:rsidR="009503C1" w:rsidRDefault="009503C1">
                    <w:pPr>
                      <w:rPr>
                        <w:b/>
                        <w:bCs/>
                        <w:sz w:val="16"/>
                        <w:szCs w:val="16"/>
                      </w:rPr>
                    </w:pPr>
                    <w:r>
                      <w:rPr>
                        <w:b/>
                        <w:bCs/>
                        <w:sz w:val="20"/>
                        <w:szCs w:val="20"/>
                      </w:rPr>
                      <w:t>N</w:t>
                    </w:r>
                  </w:p>
                  <w:p w14:paraId="2E8DD36F" w14:textId="77777777" w:rsidR="009503C1" w:rsidRDefault="009503C1">
                    <w:pPr>
                      <w:rPr>
                        <w:b/>
                        <w:bCs/>
                        <w:sz w:val="10"/>
                        <w:szCs w:val="10"/>
                      </w:rPr>
                    </w:pPr>
                  </w:p>
                  <w:p w14:paraId="11F519E0" w14:textId="77777777" w:rsidR="009503C1" w:rsidRDefault="009503C1">
                    <w:pPr>
                      <w:rPr>
                        <w:b/>
                        <w:bCs/>
                        <w:sz w:val="16"/>
                        <w:szCs w:val="16"/>
                      </w:rPr>
                    </w:pPr>
                  </w:p>
                  <w:p w14:paraId="02EE63F8" w14:textId="77777777" w:rsidR="009503C1" w:rsidRDefault="009503C1">
                    <w:pPr>
                      <w:rPr>
                        <w:b/>
                        <w:bCs/>
                        <w:sz w:val="16"/>
                        <w:szCs w:val="16"/>
                      </w:rPr>
                    </w:pPr>
                  </w:p>
                  <w:p w14:paraId="0E7DE069" w14:textId="77777777" w:rsidR="009503C1" w:rsidRDefault="009503C1">
                    <w:pPr>
                      <w:rPr>
                        <w:b/>
                        <w:bCs/>
                        <w:sz w:val="16"/>
                        <w:szCs w:val="16"/>
                      </w:rPr>
                    </w:pPr>
                    <w:r>
                      <w:rPr>
                        <w:b/>
                        <w:bCs/>
                        <w:sz w:val="20"/>
                        <w:szCs w:val="20"/>
                      </w:rPr>
                      <w:t>O</w:t>
                    </w:r>
                  </w:p>
                  <w:p w14:paraId="0E16E248" w14:textId="77777777" w:rsidR="009503C1" w:rsidRDefault="009503C1">
                    <w:pPr>
                      <w:rPr>
                        <w:b/>
                        <w:bCs/>
                        <w:sz w:val="10"/>
                        <w:szCs w:val="10"/>
                      </w:rPr>
                    </w:pPr>
                  </w:p>
                  <w:p w14:paraId="1EF3AF3D" w14:textId="77777777" w:rsidR="009503C1" w:rsidRDefault="009503C1">
                    <w:pPr>
                      <w:rPr>
                        <w:b/>
                        <w:bCs/>
                        <w:sz w:val="16"/>
                        <w:szCs w:val="16"/>
                      </w:rPr>
                    </w:pPr>
                  </w:p>
                  <w:p w14:paraId="05966ACA" w14:textId="77777777" w:rsidR="009503C1" w:rsidRDefault="009503C1">
                    <w:pPr>
                      <w:rPr>
                        <w:b/>
                        <w:bCs/>
                        <w:sz w:val="16"/>
                        <w:szCs w:val="16"/>
                      </w:rPr>
                    </w:pPr>
                  </w:p>
                  <w:p w14:paraId="768B80A0" w14:textId="77777777" w:rsidR="009503C1" w:rsidRDefault="009503C1">
                    <w:pPr>
                      <w:rPr>
                        <w:b/>
                        <w:bCs/>
                        <w:sz w:val="16"/>
                        <w:szCs w:val="16"/>
                      </w:rPr>
                    </w:pPr>
                    <w:r>
                      <w:rPr>
                        <w:b/>
                        <w:bCs/>
                        <w:sz w:val="20"/>
                        <w:szCs w:val="20"/>
                      </w:rPr>
                      <w:t>P</w:t>
                    </w:r>
                  </w:p>
                  <w:p w14:paraId="60D271A2" w14:textId="77777777" w:rsidR="009503C1" w:rsidRDefault="009503C1">
                    <w:pPr>
                      <w:rPr>
                        <w:b/>
                        <w:bCs/>
                        <w:sz w:val="10"/>
                        <w:szCs w:val="10"/>
                      </w:rPr>
                    </w:pPr>
                  </w:p>
                  <w:p w14:paraId="045E4945" w14:textId="77777777" w:rsidR="009503C1" w:rsidRDefault="009503C1">
                    <w:pPr>
                      <w:rPr>
                        <w:b/>
                        <w:bCs/>
                        <w:sz w:val="16"/>
                        <w:szCs w:val="16"/>
                      </w:rPr>
                    </w:pPr>
                  </w:p>
                  <w:p w14:paraId="302D8162" w14:textId="77777777" w:rsidR="009503C1" w:rsidRDefault="009503C1">
                    <w:pPr>
                      <w:rPr>
                        <w:b/>
                        <w:bCs/>
                        <w:sz w:val="16"/>
                        <w:szCs w:val="16"/>
                      </w:rPr>
                    </w:pPr>
                  </w:p>
                  <w:p w14:paraId="5CC9519C" w14:textId="77777777" w:rsidR="009503C1" w:rsidRDefault="009503C1">
                    <w:pPr>
                      <w:rPr>
                        <w:b/>
                        <w:bCs/>
                        <w:sz w:val="16"/>
                        <w:szCs w:val="16"/>
                      </w:rPr>
                    </w:pPr>
                    <w:r>
                      <w:rPr>
                        <w:b/>
                        <w:bCs/>
                        <w:sz w:val="20"/>
                        <w:szCs w:val="20"/>
                      </w:rPr>
                      <w:t>Q</w:t>
                    </w:r>
                  </w:p>
                  <w:p w14:paraId="324CB2AD" w14:textId="77777777" w:rsidR="009503C1" w:rsidRDefault="009503C1">
                    <w:pPr>
                      <w:rPr>
                        <w:b/>
                        <w:bCs/>
                        <w:sz w:val="10"/>
                        <w:szCs w:val="10"/>
                      </w:rPr>
                    </w:pPr>
                  </w:p>
                  <w:p w14:paraId="436F6AFE" w14:textId="77777777" w:rsidR="009503C1" w:rsidRDefault="009503C1">
                    <w:pPr>
                      <w:rPr>
                        <w:b/>
                        <w:bCs/>
                        <w:sz w:val="16"/>
                        <w:szCs w:val="16"/>
                      </w:rPr>
                    </w:pPr>
                  </w:p>
                  <w:p w14:paraId="24686B71" w14:textId="77777777" w:rsidR="009503C1" w:rsidRDefault="009503C1">
                    <w:pPr>
                      <w:rPr>
                        <w:b/>
                        <w:bCs/>
                        <w:sz w:val="16"/>
                        <w:szCs w:val="16"/>
                      </w:rPr>
                    </w:pPr>
                  </w:p>
                  <w:p w14:paraId="54EE875F" w14:textId="77777777" w:rsidR="009503C1" w:rsidRDefault="009503C1">
                    <w:pPr>
                      <w:rPr>
                        <w:b/>
                        <w:bCs/>
                        <w:sz w:val="16"/>
                        <w:szCs w:val="16"/>
                      </w:rPr>
                    </w:pPr>
                    <w:r>
                      <w:rPr>
                        <w:b/>
                        <w:bCs/>
                        <w:sz w:val="20"/>
                        <w:szCs w:val="20"/>
                      </w:rPr>
                      <w:t>R</w:t>
                    </w:r>
                  </w:p>
                  <w:p w14:paraId="5DCC1FA0" w14:textId="77777777" w:rsidR="009503C1" w:rsidRDefault="009503C1">
                    <w:pPr>
                      <w:rPr>
                        <w:b/>
                        <w:bCs/>
                        <w:sz w:val="10"/>
                        <w:szCs w:val="10"/>
                      </w:rPr>
                    </w:pPr>
                  </w:p>
                  <w:p w14:paraId="7AE62E57" w14:textId="77777777" w:rsidR="009503C1" w:rsidRDefault="009503C1">
                    <w:pPr>
                      <w:rPr>
                        <w:b/>
                        <w:bCs/>
                        <w:sz w:val="16"/>
                        <w:szCs w:val="16"/>
                      </w:rPr>
                    </w:pPr>
                  </w:p>
                  <w:p w14:paraId="6B8CAB0D" w14:textId="77777777" w:rsidR="009503C1" w:rsidRDefault="009503C1">
                    <w:pPr>
                      <w:rPr>
                        <w:b/>
                        <w:bCs/>
                        <w:sz w:val="16"/>
                        <w:szCs w:val="16"/>
                      </w:rPr>
                    </w:pPr>
                  </w:p>
                  <w:p w14:paraId="0E8AFDD9" w14:textId="77777777" w:rsidR="009503C1" w:rsidRDefault="009503C1">
                    <w:pPr>
                      <w:rPr>
                        <w:b/>
                        <w:bCs/>
                        <w:sz w:val="16"/>
                        <w:szCs w:val="16"/>
                      </w:rPr>
                    </w:pPr>
                    <w:r>
                      <w:rPr>
                        <w:b/>
                        <w:bCs/>
                        <w:sz w:val="20"/>
                        <w:szCs w:val="20"/>
                      </w:rPr>
                      <w:t>S</w:t>
                    </w:r>
                  </w:p>
                  <w:p w14:paraId="05392582" w14:textId="77777777" w:rsidR="009503C1" w:rsidRDefault="009503C1">
                    <w:pPr>
                      <w:rPr>
                        <w:b/>
                        <w:bCs/>
                        <w:sz w:val="10"/>
                        <w:szCs w:val="10"/>
                      </w:rPr>
                    </w:pPr>
                  </w:p>
                  <w:p w14:paraId="7C609E20" w14:textId="77777777" w:rsidR="009503C1" w:rsidRDefault="009503C1">
                    <w:pPr>
                      <w:rPr>
                        <w:b/>
                        <w:bCs/>
                        <w:sz w:val="16"/>
                        <w:szCs w:val="16"/>
                      </w:rPr>
                    </w:pPr>
                  </w:p>
                  <w:p w14:paraId="219F30C8" w14:textId="77777777" w:rsidR="009503C1" w:rsidRDefault="009503C1">
                    <w:pPr>
                      <w:rPr>
                        <w:b/>
                        <w:bCs/>
                        <w:sz w:val="16"/>
                        <w:szCs w:val="16"/>
                      </w:rPr>
                    </w:pPr>
                  </w:p>
                  <w:p w14:paraId="731F2592" w14:textId="77777777" w:rsidR="009503C1" w:rsidRDefault="009503C1">
                    <w:pPr>
                      <w:rPr>
                        <w:b/>
                        <w:bCs/>
                        <w:sz w:val="16"/>
                        <w:szCs w:val="16"/>
                      </w:rPr>
                    </w:pPr>
                    <w:r>
                      <w:rPr>
                        <w:b/>
                        <w:bCs/>
                        <w:sz w:val="20"/>
                        <w:szCs w:val="20"/>
                      </w:rPr>
                      <w:t>T</w:t>
                    </w:r>
                  </w:p>
                  <w:p w14:paraId="0CF145BB" w14:textId="77777777" w:rsidR="009503C1" w:rsidRDefault="009503C1">
                    <w:pPr>
                      <w:rPr>
                        <w:b/>
                        <w:bCs/>
                        <w:sz w:val="10"/>
                        <w:szCs w:val="10"/>
                      </w:rPr>
                    </w:pPr>
                  </w:p>
                  <w:p w14:paraId="1F0CDBCC" w14:textId="77777777" w:rsidR="009503C1" w:rsidRDefault="009503C1">
                    <w:pPr>
                      <w:rPr>
                        <w:b/>
                        <w:bCs/>
                        <w:sz w:val="16"/>
                        <w:szCs w:val="16"/>
                      </w:rPr>
                    </w:pPr>
                  </w:p>
                  <w:p w14:paraId="4B58D1D0" w14:textId="77777777" w:rsidR="009503C1" w:rsidRDefault="009503C1">
                    <w:pPr>
                      <w:rPr>
                        <w:b/>
                        <w:bCs/>
                        <w:sz w:val="16"/>
                        <w:szCs w:val="16"/>
                      </w:rPr>
                    </w:pPr>
                  </w:p>
                  <w:p w14:paraId="2975F4F3" w14:textId="77777777" w:rsidR="009503C1" w:rsidRDefault="009503C1">
                    <w:pPr>
                      <w:rPr>
                        <w:b/>
                        <w:bCs/>
                        <w:sz w:val="16"/>
                        <w:szCs w:val="16"/>
                      </w:rPr>
                    </w:pPr>
                    <w:r>
                      <w:rPr>
                        <w:b/>
                        <w:bCs/>
                        <w:sz w:val="20"/>
                        <w:szCs w:val="20"/>
                      </w:rPr>
                      <w:t>U</w:t>
                    </w:r>
                  </w:p>
                  <w:p w14:paraId="2D42E6B2" w14:textId="77777777" w:rsidR="009503C1" w:rsidRDefault="009503C1">
                    <w:pPr>
                      <w:rPr>
                        <w:b/>
                        <w:bCs/>
                        <w:sz w:val="10"/>
                        <w:szCs w:val="10"/>
                      </w:rPr>
                    </w:pPr>
                  </w:p>
                  <w:p w14:paraId="7A98FB06" w14:textId="77777777" w:rsidR="009503C1" w:rsidRDefault="009503C1">
                    <w:pPr>
                      <w:rPr>
                        <w:b/>
                        <w:bCs/>
                        <w:sz w:val="16"/>
                        <w:szCs w:val="16"/>
                      </w:rPr>
                    </w:pPr>
                  </w:p>
                  <w:p w14:paraId="59E31681" w14:textId="77777777" w:rsidR="009503C1" w:rsidRDefault="009503C1">
                    <w:pPr>
                      <w:rPr>
                        <w:b/>
                        <w:bCs/>
                        <w:sz w:val="16"/>
                        <w:szCs w:val="16"/>
                      </w:rPr>
                    </w:pPr>
                  </w:p>
                  <w:p w14:paraId="77E3407B" w14:textId="77777777" w:rsidR="009503C1" w:rsidRDefault="009503C1">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22C7C">
      <w:rPr>
        <w:rStyle w:val="PageNumber"/>
        <w:noProof/>
        <w:sz w:val="28"/>
        <w:szCs w:val="28"/>
      </w:rPr>
      <w:t>20</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F5364A" w:rsidRDefault="00F5364A">
                          <w:pPr>
                            <w:rPr>
                              <w:b/>
                              <w:bCs/>
                              <w:sz w:val="20"/>
                              <w:szCs w:val="20"/>
                            </w:rPr>
                          </w:pPr>
                          <w:r>
                            <w:rPr>
                              <w:b/>
                              <w:bCs/>
                              <w:sz w:val="20"/>
                              <w:szCs w:val="20"/>
                            </w:rPr>
                            <w:t>A</w:t>
                          </w:r>
                        </w:p>
                        <w:p w14:paraId="579E3063" w14:textId="77777777" w:rsidR="00F5364A" w:rsidRDefault="00F5364A">
                          <w:pPr>
                            <w:rPr>
                              <w:b/>
                              <w:bCs/>
                              <w:sz w:val="10"/>
                              <w:szCs w:val="10"/>
                            </w:rPr>
                          </w:pPr>
                        </w:p>
                        <w:p w14:paraId="6AB326D8" w14:textId="77777777" w:rsidR="00F5364A" w:rsidRDefault="00F5364A">
                          <w:pPr>
                            <w:rPr>
                              <w:b/>
                              <w:bCs/>
                              <w:sz w:val="16"/>
                              <w:szCs w:val="16"/>
                            </w:rPr>
                          </w:pPr>
                        </w:p>
                        <w:p w14:paraId="75E62759" w14:textId="77777777" w:rsidR="00F5364A" w:rsidRDefault="00F5364A">
                          <w:pPr>
                            <w:rPr>
                              <w:b/>
                              <w:bCs/>
                              <w:sz w:val="16"/>
                              <w:szCs w:val="16"/>
                            </w:rPr>
                          </w:pPr>
                        </w:p>
                        <w:p w14:paraId="19807D57" w14:textId="77777777" w:rsidR="00F5364A" w:rsidRDefault="00F5364A">
                          <w:pPr>
                            <w:rPr>
                              <w:b/>
                              <w:bCs/>
                              <w:sz w:val="20"/>
                              <w:szCs w:val="20"/>
                            </w:rPr>
                          </w:pPr>
                          <w:r>
                            <w:rPr>
                              <w:b/>
                              <w:bCs/>
                              <w:sz w:val="20"/>
                              <w:szCs w:val="20"/>
                            </w:rPr>
                            <w:t>B</w:t>
                          </w:r>
                        </w:p>
                        <w:p w14:paraId="71553DC2" w14:textId="77777777" w:rsidR="00F5364A" w:rsidRDefault="00F5364A">
                          <w:pPr>
                            <w:rPr>
                              <w:b/>
                              <w:bCs/>
                              <w:sz w:val="10"/>
                              <w:szCs w:val="10"/>
                            </w:rPr>
                          </w:pPr>
                        </w:p>
                        <w:p w14:paraId="6E2F1C6E" w14:textId="77777777" w:rsidR="00F5364A" w:rsidRDefault="00F5364A">
                          <w:pPr>
                            <w:rPr>
                              <w:b/>
                              <w:bCs/>
                              <w:sz w:val="16"/>
                              <w:szCs w:val="16"/>
                            </w:rPr>
                          </w:pPr>
                        </w:p>
                        <w:p w14:paraId="2062A9F7" w14:textId="77777777" w:rsidR="00F5364A" w:rsidRDefault="00F5364A">
                          <w:pPr>
                            <w:rPr>
                              <w:b/>
                              <w:bCs/>
                              <w:sz w:val="16"/>
                              <w:szCs w:val="16"/>
                            </w:rPr>
                          </w:pPr>
                        </w:p>
                        <w:p w14:paraId="041F21E8" w14:textId="77777777" w:rsidR="00F5364A" w:rsidRDefault="00F5364A">
                          <w:pPr>
                            <w:rPr>
                              <w:b/>
                              <w:bCs/>
                              <w:sz w:val="16"/>
                              <w:szCs w:val="16"/>
                            </w:rPr>
                          </w:pPr>
                          <w:r>
                            <w:rPr>
                              <w:b/>
                              <w:bCs/>
                              <w:sz w:val="20"/>
                              <w:szCs w:val="20"/>
                            </w:rPr>
                            <w:t>C</w:t>
                          </w:r>
                        </w:p>
                        <w:p w14:paraId="39646519" w14:textId="77777777" w:rsidR="00F5364A" w:rsidRDefault="00F5364A">
                          <w:pPr>
                            <w:rPr>
                              <w:b/>
                              <w:bCs/>
                              <w:sz w:val="10"/>
                              <w:szCs w:val="10"/>
                            </w:rPr>
                          </w:pPr>
                        </w:p>
                        <w:p w14:paraId="5B87432D" w14:textId="77777777" w:rsidR="00F5364A" w:rsidRDefault="00F5364A">
                          <w:pPr>
                            <w:rPr>
                              <w:b/>
                              <w:bCs/>
                              <w:sz w:val="16"/>
                              <w:szCs w:val="16"/>
                            </w:rPr>
                          </w:pPr>
                        </w:p>
                        <w:p w14:paraId="6F29000B" w14:textId="77777777" w:rsidR="00F5364A" w:rsidRDefault="00F5364A">
                          <w:pPr>
                            <w:rPr>
                              <w:b/>
                              <w:bCs/>
                              <w:sz w:val="16"/>
                              <w:szCs w:val="16"/>
                            </w:rPr>
                          </w:pPr>
                        </w:p>
                        <w:p w14:paraId="12F39904" w14:textId="77777777" w:rsidR="00F5364A" w:rsidRDefault="00F5364A">
                          <w:pPr>
                            <w:pStyle w:val="Heading2"/>
                            <w:rPr>
                              <w:sz w:val="16"/>
                              <w:szCs w:val="16"/>
                            </w:rPr>
                          </w:pPr>
                          <w:r>
                            <w:t>D</w:t>
                          </w:r>
                        </w:p>
                        <w:p w14:paraId="2641DB0A" w14:textId="77777777" w:rsidR="00F5364A" w:rsidRDefault="00F5364A">
                          <w:pPr>
                            <w:rPr>
                              <w:b/>
                              <w:bCs/>
                              <w:sz w:val="10"/>
                              <w:szCs w:val="10"/>
                            </w:rPr>
                          </w:pPr>
                        </w:p>
                        <w:p w14:paraId="477CC508" w14:textId="77777777" w:rsidR="00F5364A" w:rsidRDefault="00F5364A">
                          <w:pPr>
                            <w:rPr>
                              <w:b/>
                              <w:bCs/>
                              <w:sz w:val="16"/>
                              <w:szCs w:val="16"/>
                            </w:rPr>
                          </w:pPr>
                        </w:p>
                        <w:p w14:paraId="189F98CE" w14:textId="77777777" w:rsidR="00F5364A" w:rsidRDefault="00F5364A">
                          <w:pPr>
                            <w:rPr>
                              <w:b/>
                              <w:bCs/>
                              <w:sz w:val="16"/>
                              <w:szCs w:val="16"/>
                            </w:rPr>
                          </w:pPr>
                        </w:p>
                        <w:p w14:paraId="3DB5C298" w14:textId="77777777" w:rsidR="00F5364A" w:rsidRDefault="00F5364A">
                          <w:pPr>
                            <w:rPr>
                              <w:b/>
                              <w:bCs/>
                              <w:sz w:val="16"/>
                              <w:szCs w:val="16"/>
                            </w:rPr>
                          </w:pPr>
                          <w:r>
                            <w:rPr>
                              <w:b/>
                              <w:bCs/>
                              <w:sz w:val="20"/>
                              <w:szCs w:val="20"/>
                            </w:rPr>
                            <w:t>E</w:t>
                          </w:r>
                        </w:p>
                        <w:p w14:paraId="00F71E0F" w14:textId="77777777" w:rsidR="00F5364A" w:rsidRDefault="00F5364A">
                          <w:pPr>
                            <w:rPr>
                              <w:b/>
                              <w:bCs/>
                              <w:sz w:val="10"/>
                              <w:szCs w:val="10"/>
                            </w:rPr>
                          </w:pPr>
                        </w:p>
                        <w:p w14:paraId="2348DAF3" w14:textId="77777777" w:rsidR="00F5364A" w:rsidRDefault="00F5364A">
                          <w:pPr>
                            <w:rPr>
                              <w:b/>
                              <w:bCs/>
                              <w:sz w:val="16"/>
                              <w:szCs w:val="16"/>
                            </w:rPr>
                          </w:pPr>
                        </w:p>
                        <w:p w14:paraId="3D046A48" w14:textId="77777777" w:rsidR="00F5364A" w:rsidRDefault="00F5364A">
                          <w:pPr>
                            <w:rPr>
                              <w:b/>
                              <w:bCs/>
                              <w:sz w:val="16"/>
                              <w:szCs w:val="16"/>
                            </w:rPr>
                          </w:pPr>
                        </w:p>
                        <w:p w14:paraId="6D6E0E81" w14:textId="77777777" w:rsidR="00F5364A" w:rsidRDefault="00F5364A">
                          <w:pPr>
                            <w:rPr>
                              <w:b/>
                              <w:bCs/>
                              <w:sz w:val="20"/>
                              <w:szCs w:val="20"/>
                            </w:rPr>
                          </w:pPr>
                          <w:r>
                            <w:rPr>
                              <w:b/>
                              <w:bCs/>
                              <w:sz w:val="20"/>
                              <w:szCs w:val="20"/>
                            </w:rPr>
                            <w:t>F</w:t>
                          </w:r>
                        </w:p>
                        <w:p w14:paraId="322F51D1" w14:textId="77777777" w:rsidR="00F5364A" w:rsidRDefault="00F5364A">
                          <w:pPr>
                            <w:rPr>
                              <w:b/>
                              <w:bCs/>
                              <w:sz w:val="10"/>
                              <w:szCs w:val="10"/>
                            </w:rPr>
                          </w:pPr>
                        </w:p>
                        <w:p w14:paraId="5C628894" w14:textId="77777777" w:rsidR="00F5364A" w:rsidRDefault="00F5364A">
                          <w:pPr>
                            <w:rPr>
                              <w:b/>
                              <w:bCs/>
                              <w:sz w:val="16"/>
                              <w:szCs w:val="16"/>
                            </w:rPr>
                          </w:pPr>
                        </w:p>
                        <w:p w14:paraId="4B1E84CF" w14:textId="77777777" w:rsidR="00F5364A" w:rsidRDefault="00F5364A">
                          <w:pPr>
                            <w:rPr>
                              <w:b/>
                              <w:bCs/>
                              <w:sz w:val="16"/>
                              <w:szCs w:val="16"/>
                            </w:rPr>
                          </w:pPr>
                        </w:p>
                        <w:p w14:paraId="6CD9DA61" w14:textId="77777777" w:rsidR="00F5364A" w:rsidRDefault="00F5364A">
                          <w:pPr>
                            <w:rPr>
                              <w:b/>
                              <w:bCs/>
                              <w:sz w:val="16"/>
                              <w:szCs w:val="16"/>
                            </w:rPr>
                          </w:pPr>
                          <w:r>
                            <w:rPr>
                              <w:b/>
                              <w:bCs/>
                              <w:sz w:val="20"/>
                              <w:szCs w:val="20"/>
                            </w:rPr>
                            <w:t>G</w:t>
                          </w:r>
                        </w:p>
                        <w:p w14:paraId="7C9BABA1" w14:textId="77777777" w:rsidR="00F5364A" w:rsidRDefault="00F5364A">
                          <w:pPr>
                            <w:rPr>
                              <w:b/>
                              <w:bCs/>
                              <w:sz w:val="10"/>
                              <w:szCs w:val="10"/>
                            </w:rPr>
                          </w:pPr>
                        </w:p>
                        <w:p w14:paraId="7B142B02" w14:textId="77777777" w:rsidR="00F5364A" w:rsidRDefault="00F5364A">
                          <w:pPr>
                            <w:rPr>
                              <w:b/>
                              <w:bCs/>
                              <w:sz w:val="16"/>
                              <w:szCs w:val="16"/>
                            </w:rPr>
                          </w:pPr>
                        </w:p>
                        <w:p w14:paraId="4FC2DEBE" w14:textId="77777777" w:rsidR="00F5364A" w:rsidRDefault="00F5364A">
                          <w:pPr>
                            <w:rPr>
                              <w:b/>
                              <w:bCs/>
                              <w:sz w:val="16"/>
                              <w:szCs w:val="16"/>
                            </w:rPr>
                          </w:pPr>
                        </w:p>
                        <w:p w14:paraId="01E7F1F9" w14:textId="77777777" w:rsidR="00F5364A" w:rsidRDefault="00F5364A">
                          <w:pPr>
                            <w:rPr>
                              <w:b/>
                              <w:bCs/>
                              <w:sz w:val="16"/>
                              <w:szCs w:val="16"/>
                            </w:rPr>
                          </w:pPr>
                          <w:r>
                            <w:rPr>
                              <w:b/>
                              <w:bCs/>
                              <w:sz w:val="20"/>
                              <w:szCs w:val="20"/>
                            </w:rPr>
                            <w:t>H</w:t>
                          </w:r>
                        </w:p>
                        <w:p w14:paraId="3A3A93DB" w14:textId="77777777" w:rsidR="00F5364A" w:rsidRDefault="00F5364A">
                          <w:pPr>
                            <w:rPr>
                              <w:b/>
                              <w:bCs/>
                              <w:sz w:val="10"/>
                              <w:szCs w:val="10"/>
                            </w:rPr>
                          </w:pPr>
                        </w:p>
                        <w:p w14:paraId="74470D74" w14:textId="77777777" w:rsidR="00F5364A" w:rsidRDefault="00F5364A">
                          <w:pPr>
                            <w:rPr>
                              <w:b/>
                              <w:bCs/>
                              <w:sz w:val="16"/>
                              <w:szCs w:val="16"/>
                            </w:rPr>
                          </w:pPr>
                        </w:p>
                        <w:p w14:paraId="64DC0443" w14:textId="77777777" w:rsidR="00F5364A" w:rsidRDefault="00F5364A">
                          <w:pPr>
                            <w:rPr>
                              <w:b/>
                              <w:bCs/>
                              <w:sz w:val="16"/>
                              <w:szCs w:val="16"/>
                            </w:rPr>
                          </w:pPr>
                        </w:p>
                        <w:p w14:paraId="679C788C" w14:textId="77777777" w:rsidR="00F5364A" w:rsidRDefault="00F5364A">
                          <w:pPr>
                            <w:rPr>
                              <w:b/>
                              <w:bCs/>
                              <w:sz w:val="16"/>
                              <w:szCs w:val="16"/>
                            </w:rPr>
                          </w:pPr>
                          <w:r>
                            <w:rPr>
                              <w:b/>
                              <w:bCs/>
                              <w:sz w:val="20"/>
                              <w:szCs w:val="20"/>
                            </w:rPr>
                            <w:t>I</w:t>
                          </w:r>
                        </w:p>
                        <w:p w14:paraId="78C97683" w14:textId="77777777" w:rsidR="00F5364A" w:rsidRDefault="00F5364A">
                          <w:pPr>
                            <w:rPr>
                              <w:b/>
                              <w:bCs/>
                              <w:sz w:val="10"/>
                              <w:szCs w:val="10"/>
                            </w:rPr>
                          </w:pPr>
                        </w:p>
                        <w:p w14:paraId="63D46FC1" w14:textId="77777777" w:rsidR="00F5364A" w:rsidRDefault="00F5364A">
                          <w:pPr>
                            <w:rPr>
                              <w:b/>
                              <w:bCs/>
                              <w:sz w:val="16"/>
                              <w:szCs w:val="16"/>
                            </w:rPr>
                          </w:pPr>
                        </w:p>
                        <w:p w14:paraId="67D03C2B" w14:textId="77777777" w:rsidR="00F5364A" w:rsidRDefault="00F5364A">
                          <w:pPr>
                            <w:rPr>
                              <w:b/>
                              <w:bCs/>
                              <w:sz w:val="16"/>
                              <w:szCs w:val="16"/>
                            </w:rPr>
                          </w:pPr>
                        </w:p>
                        <w:p w14:paraId="3AA11D88" w14:textId="77777777" w:rsidR="00F5364A" w:rsidRDefault="00F5364A">
                          <w:pPr>
                            <w:rPr>
                              <w:b/>
                              <w:bCs/>
                              <w:sz w:val="16"/>
                              <w:szCs w:val="16"/>
                            </w:rPr>
                          </w:pPr>
                          <w:r>
                            <w:rPr>
                              <w:b/>
                              <w:bCs/>
                              <w:sz w:val="20"/>
                              <w:szCs w:val="20"/>
                            </w:rPr>
                            <w:t>J</w:t>
                          </w:r>
                        </w:p>
                        <w:p w14:paraId="51F6B110" w14:textId="77777777" w:rsidR="00F5364A" w:rsidRDefault="00F5364A">
                          <w:pPr>
                            <w:rPr>
                              <w:b/>
                              <w:bCs/>
                              <w:sz w:val="10"/>
                              <w:szCs w:val="10"/>
                            </w:rPr>
                          </w:pPr>
                        </w:p>
                        <w:p w14:paraId="7FF397AA" w14:textId="77777777" w:rsidR="00F5364A" w:rsidRDefault="00F5364A">
                          <w:pPr>
                            <w:rPr>
                              <w:b/>
                              <w:bCs/>
                              <w:sz w:val="16"/>
                              <w:szCs w:val="16"/>
                            </w:rPr>
                          </w:pPr>
                        </w:p>
                        <w:p w14:paraId="3F0E4154" w14:textId="77777777" w:rsidR="00F5364A" w:rsidRDefault="00F5364A">
                          <w:pPr>
                            <w:rPr>
                              <w:b/>
                              <w:bCs/>
                              <w:sz w:val="16"/>
                              <w:szCs w:val="16"/>
                            </w:rPr>
                          </w:pPr>
                        </w:p>
                        <w:p w14:paraId="20ED1500" w14:textId="77777777" w:rsidR="00F5364A" w:rsidRDefault="00F5364A">
                          <w:pPr>
                            <w:rPr>
                              <w:b/>
                              <w:bCs/>
                              <w:sz w:val="16"/>
                              <w:szCs w:val="16"/>
                            </w:rPr>
                          </w:pPr>
                          <w:r>
                            <w:rPr>
                              <w:b/>
                              <w:bCs/>
                              <w:sz w:val="20"/>
                              <w:szCs w:val="20"/>
                            </w:rPr>
                            <w:t>K</w:t>
                          </w:r>
                        </w:p>
                        <w:p w14:paraId="424B608A" w14:textId="77777777" w:rsidR="00F5364A" w:rsidRDefault="00F5364A">
                          <w:pPr>
                            <w:rPr>
                              <w:b/>
                              <w:bCs/>
                              <w:sz w:val="10"/>
                              <w:szCs w:val="10"/>
                            </w:rPr>
                          </w:pPr>
                        </w:p>
                        <w:p w14:paraId="60C3692B" w14:textId="77777777" w:rsidR="00F5364A" w:rsidRDefault="00F5364A">
                          <w:pPr>
                            <w:rPr>
                              <w:b/>
                              <w:bCs/>
                              <w:sz w:val="16"/>
                              <w:szCs w:val="16"/>
                            </w:rPr>
                          </w:pPr>
                        </w:p>
                        <w:p w14:paraId="43A68B0F" w14:textId="77777777" w:rsidR="00F5364A" w:rsidRDefault="00F5364A">
                          <w:pPr>
                            <w:rPr>
                              <w:b/>
                              <w:bCs/>
                              <w:sz w:val="16"/>
                              <w:szCs w:val="16"/>
                            </w:rPr>
                          </w:pPr>
                        </w:p>
                        <w:p w14:paraId="6731A2A0" w14:textId="77777777" w:rsidR="00F5364A" w:rsidRDefault="00F5364A">
                          <w:pPr>
                            <w:rPr>
                              <w:b/>
                              <w:bCs/>
                              <w:sz w:val="16"/>
                              <w:szCs w:val="16"/>
                            </w:rPr>
                          </w:pPr>
                          <w:r>
                            <w:rPr>
                              <w:b/>
                              <w:bCs/>
                              <w:sz w:val="20"/>
                              <w:szCs w:val="20"/>
                            </w:rPr>
                            <w:t>L</w:t>
                          </w:r>
                        </w:p>
                        <w:p w14:paraId="7638CEB4" w14:textId="77777777" w:rsidR="00F5364A" w:rsidRDefault="00F5364A">
                          <w:pPr>
                            <w:rPr>
                              <w:b/>
                              <w:bCs/>
                              <w:sz w:val="10"/>
                              <w:szCs w:val="10"/>
                            </w:rPr>
                          </w:pPr>
                        </w:p>
                        <w:p w14:paraId="7C5ED5E2" w14:textId="77777777" w:rsidR="00F5364A" w:rsidRDefault="00F5364A">
                          <w:pPr>
                            <w:rPr>
                              <w:b/>
                              <w:bCs/>
                              <w:sz w:val="16"/>
                              <w:szCs w:val="16"/>
                            </w:rPr>
                          </w:pPr>
                        </w:p>
                        <w:p w14:paraId="5D40411A" w14:textId="77777777" w:rsidR="00F5364A" w:rsidRDefault="00F5364A">
                          <w:pPr>
                            <w:rPr>
                              <w:b/>
                              <w:bCs/>
                              <w:sz w:val="16"/>
                              <w:szCs w:val="16"/>
                            </w:rPr>
                          </w:pPr>
                        </w:p>
                        <w:p w14:paraId="050E61FC" w14:textId="77777777" w:rsidR="00F5364A" w:rsidRDefault="00F5364A">
                          <w:pPr>
                            <w:rPr>
                              <w:b/>
                              <w:bCs/>
                              <w:sz w:val="16"/>
                              <w:szCs w:val="16"/>
                            </w:rPr>
                          </w:pPr>
                          <w:r>
                            <w:rPr>
                              <w:b/>
                              <w:bCs/>
                              <w:sz w:val="20"/>
                              <w:szCs w:val="20"/>
                            </w:rPr>
                            <w:t>M</w:t>
                          </w:r>
                        </w:p>
                        <w:p w14:paraId="13D1A45E" w14:textId="77777777" w:rsidR="00F5364A" w:rsidRDefault="00F5364A">
                          <w:pPr>
                            <w:rPr>
                              <w:b/>
                              <w:bCs/>
                              <w:sz w:val="10"/>
                              <w:szCs w:val="10"/>
                            </w:rPr>
                          </w:pPr>
                        </w:p>
                        <w:p w14:paraId="6C9B56E1" w14:textId="77777777" w:rsidR="00F5364A" w:rsidRDefault="00F5364A">
                          <w:pPr>
                            <w:rPr>
                              <w:b/>
                              <w:bCs/>
                              <w:sz w:val="16"/>
                              <w:szCs w:val="16"/>
                            </w:rPr>
                          </w:pPr>
                        </w:p>
                        <w:p w14:paraId="1E60E070" w14:textId="77777777" w:rsidR="00F5364A" w:rsidRDefault="00F5364A">
                          <w:pPr>
                            <w:rPr>
                              <w:b/>
                              <w:bCs/>
                              <w:sz w:val="16"/>
                              <w:szCs w:val="16"/>
                            </w:rPr>
                          </w:pPr>
                        </w:p>
                        <w:p w14:paraId="058EF558" w14:textId="77777777" w:rsidR="00F5364A" w:rsidRDefault="00F5364A">
                          <w:pPr>
                            <w:rPr>
                              <w:b/>
                              <w:bCs/>
                              <w:sz w:val="16"/>
                              <w:szCs w:val="16"/>
                            </w:rPr>
                          </w:pPr>
                          <w:r>
                            <w:rPr>
                              <w:b/>
                              <w:bCs/>
                              <w:sz w:val="20"/>
                              <w:szCs w:val="20"/>
                            </w:rPr>
                            <w:t>N</w:t>
                          </w:r>
                        </w:p>
                        <w:p w14:paraId="5866DD7A" w14:textId="77777777" w:rsidR="00F5364A" w:rsidRDefault="00F5364A">
                          <w:pPr>
                            <w:rPr>
                              <w:b/>
                              <w:bCs/>
                              <w:sz w:val="10"/>
                              <w:szCs w:val="10"/>
                            </w:rPr>
                          </w:pPr>
                        </w:p>
                        <w:p w14:paraId="7D4B671C" w14:textId="77777777" w:rsidR="00F5364A" w:rsidRDefault="00F5364A">
                          <w:pPr>
                            <w:rPr>
                              <w:b/>
                              <w:bCs/>
                              <w:sz w:val="16"/>
                              <w:szCs w:val="16"/>
                            </w:rPr>
                          </w:pPr>
                        </w:p>
                        <w:p w14:paraId="50BF9C8D" w14:textId="77777777" w:rsidR="00F5364A" w:rsidRDefault="00F5364A">
                          <w:pPr>
                            <w:rPr>
                              <w:b/>
                              <w:bCs/>
                              <w:sz w:val="16"/>
                              <w:szCs w:val="16"/>
                            </w:rPr>
                          </w:pPr>
                        </w:p>
                        <w:p w14:paraId="61E59EF8" w14:textId="77777777" w:rsidR="00F5364A" w:rsidRDefault="00F5364A">
                          <w:pPr>
                            <w:rPr>
                              <w:b/>
                              <w:bCs/>
                              <w:sz w:val="16"/>
                              <w:szCs w:val="16"/>
                            </w:rPr>
                          </w:pPr>
                          <w:r>
                            <w:rPr>
                              <w:b/>
                              <w:bCs/>
                              <w:sz w:val="20"/>
                              <w:szCs w:val="20"/>
                            </w:rPr>
                            <w:t>O</w:t>
                          </w:r>
                        </w:p>
                        <w:p w14:paraId="41107074" w14:textId="77777777" w:rsidR="00F5364A" w:rsidRDefault="00F5364A">
                          <w:pPr>
                            <w:rPr>
                              <w:b/>
                              <w:bCs/>
                              <w:sz w:val="10"/>
                              <w:szCs w:val="10"/>
                            </w:rPr>
                          </w:pPr>
                        </w:p>
                        <w:p w14:paraId="2EB6DC3F" w14:textId="77777777" w:rsidR="00F5364A" w:rsidRDefault="00F5364A">
                          <w:pPr>
                            <w:rPr>
                              <w:b/>
                              <w:bCs/>
                              <w:sz w:val="16"/>
                              <w:szCs w:val="16"/>
                            </w:rPr>
                          </w:pPr>
                        </w:p>
                        <w:p w14:paraId="382C2904" w14:textId="77777777" w:rsidR="00F5364A" w:rsidRDefault="00F5364A">
                          <w:pPr>
                            <w:rPr>
                              <w:b/>
                              <w:bCs/>
                              <w:sz w:val="16"/>
                              <w:szCs w:val="16"/>
                            </w:rPr>
                          </w:pPr>
                        </w:p>
                        <w:p w14:paraId="112E46E9" w14:textId="77777777" w:rsidR="00F5364A" w:rsidRDefault="00F5364A">
                          <w:pPr>
                            <w:rPr>
                              <w:b/>
                              <w:bCs/>
                              <w:sz w:val="16"/>
                              <w:szCs w:val="16"/>
                            </w:rPr>
                          </w:pPr>
                          <w:r>
                            <w:rPr>
                              <w:b/>
                              <w:bCs/>
                              <w:sz w:val="20"/>
                              <w:szCs w:val="20"/>
                            </w:rPr>
                            <w:t>P</w:t>
                          </w:r>
                        </w:p>
                        <w:p w14:paraId="376324EC" w14:textId="77777777" w:rsidR="00F5364A" w:rsidRDefault="00F5364A">
                          <w:pPr>
                            <w:rPr>
                              <w:b/>
                              <w:bCs/>
                              <w:sz w:val="10"/>
                              <w:szCs w:val="10"/>
                            </w:rPr>
                          </w:pPr>
                        </w:p>
                        <w:p w14:paraId="718C4820" w14:textId="77777777" w:rsidR="00F5364A" w:rsidRDefault="00F5364A">
                          <w:pPr>
                            <w:rPr>
                              <w:b/>
                              <w:bCs/>
                              <w:sz w:val="16"/>
                              <w:szCs w:val="16"/>
                            </w:rPr>
                          </w:pPr>
                        </w:p>
                        <w:p w14:paraId="2DB7DE06" w14:textId="77777777" w:rsidR="00F5364A" w:rsidRDefault="00F5364A">
                          <w:pPr>
                            <w:rPr>
                              <w:b/>
                              <w:bCs/>
                              <w:sz w:val="16"/>
                              <w:szCs w:val="16"/>
                            </w:rPr>
                          </w:pPr>
                        </w:p>
                        <w:p w14:paraId="01CD6353" w14:textId="77777777" w:rsidR="00F5364A" w:rsidRDefault="00F5364A">
                          <w:pPr>
                            <w:rPr>
                              <w:b/>
                              <w:bCs/>
                              <w:sz w:val="16"/>
                              <w:szCs w:val="16"/>
                            </w:rPr>
                          </w:pPr>
                          <w:r>
                            <w:rPr>
                              <w:b/>
                              <w:bCs/>
                              <w:sz w:val="20"/>
                              <w:szCs w:val="20"/>
                            </w:rPr>
                            <w:t>Q</w:t>
                          </w:r>
                        </w:p>
                        <w:p w14:paraId="3F682425" w14:textId="77777777" w:rsidR="00F5364A" w:rsidRDefault="00F5364A">
                          <w:pPr>
                            <w:rPr>
                              <w:b/>
                              <w:bCs/>
                              <w:sz w:val="10"/>
                              <w:szCs w:val="10"/>
                            </w:rPr>
                          </w:pPr>
                        </w:p>
                        <w:p w14:paraId="193F73BE" w14:textId="77777777" w:rsidR="00F5364A" w:rsidRDefault="00F5364A">
                          <w:pPr>
                            <w:rPr>
                              <w:b/>
                              <w:bCs/>
                              <w:sz w:val="16"/>
                              <w:szCs w:val="16"/>
                            </w:rPr>
                          </w:pPr>
                        </w:p>
                        <w:p w14:paraId="3247F167" w14:textId="77777777" w:rsidR="00F5364A" w:rsidRDefault="00F5364A">
                          <w:pPr>
                            <w:rPr>
                              <w:b/>
                              <w:bCs/>
                              <w:sz w:val="16"/>
                              <w:szCs w:val="16"/>
                            </w:rPr>
                          </w:pPr>
                        </w:p>
                        <w:p w14:paraId="0D04CACC" w14:textId="77777777" w:rsidR="00F5364A" w:rsidRDefault="00F5364A">
                          <w:pPr>
                            <w:rPr>
                              <w:b/>
                              <w:bCs/>
                              <w:sz w:val="16"/>
                              <w:szCs w:val="16"/>
                            </w:rPr>
                          </w:pPr>
                          <w:r>
                            <w:rPr>
                              <w:b/>
                              <w:bCs/>
                              <w:sz w:val="20"/>
                              <w:szCs w:val="20"/>
                            </w:rPr>
                            <w:t>R</w:t>
                          </w:r>
                        </w:p>
                        <w:p w14:paraId="0BE4A770" w14:textId="77777777" w:rsidR="00F5364A" w:rsidRDefault="00F5364A">
                          <w:pPr>
                            <w:rPr>
                              <w:b/>
                              <w:bCs/>
                              <w:sz w:val="10"/>
                              <w:szCs w:val="10"/>
                            </w:rPr>
                          </w:pPr>
                        </w:p>
                        <w:p w14:paraId="5DF8376C" w14:textId="77777777" w:rsidR="00F5364A" w:rsidRDefault="00F5364A">
                          <w:pPr>
                            <w:rPr>
                              <w:b/>
                              <w:bCs/>
                              <w:sz w:val="16"/>
                              <w:szCs w:val="16"/>
                            </w:rPr>
                          </w:pPr>
                        </w:p>
                        <w:p w14:paraId="16730BDE" w14:textId="77777777" w:rsidR="00F5364A" w:rsidRDefault="00F5364A">
                          <w:pPr>
                            <w:rPr>
                              <w:b/>
                              <w:bCs/>
                              <w:sz w:val="16"/>
                              <w:szCs w:val="16"/>
                            </w:rPr>
                          </w:pPr>
                        </w:p>
                        <w:p w14:paraId="569B1120" w14:textId="77777777" w:rsidR="00F5364A" w:rsidRDefault="00F5364A">
                          <w:pPr>
                            <w:rPr>
                              <w:b/>
                              <w:bCs/>
                              <w:sz w:val="16"/>
                              <w:szCs w:val="16"/>
                            </w:rPr>
                          </w:pPr>
                          <w:r>
                            <w:rPr>
                              <w:b/>
                              <w:bCs/>
                              <w:sz w:val="20"/>
                              <w:szCs w:val="20"/>
                            </w:rPr>
                            <w:t>S</w:t>
                          </w:r>
                        </w:p>
                        <w:p w14:paraId="15ECCB6C" w14:textId="77777777" w:rsidR="00F5364A" w:rsidRDefault="00F5364A">
                          <w:pPr>
                            <w:rPr>
                              <w:b/>
                              <w:bCs/>
                              <w:sz w:val="10"/>
                              <w:szCs w:val="10"/>
                            </w:rPr>
                          </w:pPr>
                        </w:p>
                        <w:p w14:paraId="3844BD0F" w14:textId="77777777" w:rsidR="00F5364A" w:rsidRDefault="00F5364A">
                          <w:pPr>
                            <w:rPr>
                              <w:b/>
                              <w:bCs/>
                              <w:sz w:val="16"/>
                              <w:szCs w:val="16"/>
                            </w:rPr>
                          </w:pPr>
                        </w:p>
                        <w:p w14:paraId="4015C596" w14:textId="77777777" w:rsidR="00F5364A" w:rsidRDefault="00F5364A">
                          <w:pPr>
                            <w:rPr>
                              <w:b/>
                              <w:bCs/>
                              <w:sz w:val="16"/>
                              <w:szCs w:val="16"/>
                            </w:rPr>
                          </w:pPr>
                        </w:p>
                        <w:p w14:paraId="1E49DCDE" w14:textId="77777777" w:rsidR="00F5364A" w:rsidRDefault="00F5364A">
                          <w:pPr>
                            <w:rPr>
                              <w:b/>
                              <w:bCs/>
                              <w:sz w:val="16"/>
                              <w:szCs w:val="16"/>
                            </w:rPr>
                          </w:pPr>
                          <w:r>
                            <w:rPr>
                              <w:b/>
                              <w:bCs/>
                              <w:sz w:val="20"/>
                              <w:szCs w:val="20"/>
                            </w:rPr>
                            <w:t>T</w:t>
                          </w:r>
                        </w:p>
                        <w:p w14:paraId="12AAEE2B" w14:textId="77777777" w:rsidR="00F5364A" w:rsidRDefault="00F5364A">
                          <w:pPr>
                            <w:rPr>
                              <w:b/>
                              <w:bCs/>
                              <w:sz w:val="10"/>
                              <w:szCs w:val="10"/>
                            </w:rPr>
                          </w:pPr>
                        </w:p>
                        <w:p w14:paraId="427F9FF8" w14:textId="77777777" w:rsidR="00F5364A" w:rsidRDefault="00F5364A">
                          <w:pPr>
                            <w:rPr>
                              <w:b/>
                              <w:bCs/>
                              <w:sz w:val="16"/>
                              <w:szCs w:val="16"/>
                            </w:rPr>
                          </w:pPr>
                        </w:p>
                        <w:p w14:paraId="3528B759" w14:textId="77777777" w:rsidR="00F5364A" w:rsidRDefault="00F5364A">
                          <w:pPr>
                            <w:rPr>
                              <w:b/>
                              <w:bCs/>
                              <w:sz w:val="16"/>
                              <w:szCs w:val="16"/>
                            </w:rPr>
                          </w:pPr>
                        </w:p>
                        <w:p w14:paraId="760EAB65" w14:textId="77777777" w:rsidR="00F5364A" w:rsidRDefault="00F5364A">
                          <w:pPr>
                            <w:rPr>
                              <w:b/>
                              <w:bCs/>
                              <w:sz w:val="16"/>
                              <w:szCs w:val="16"/>
                            </w:rPr>
                          </w:pPr>
                          <w:r>
                            <w:rPr>
                              <w:b/>
                              <w:bCs/>
                              <w:sz w:val="20"/>
                              <w:szCs w:val="20"/>
                            </w:rPr>
                            <w:t>U</w:t>
                          </w:r>
                        </w:p>
                        <w:p w14:paraId="2BD22845" w14:textId="77777777" w:rsidR="00F5364A" w:rsidRDefault="00F5364A">
                          <w:pPr>
                            <w:rPr>
                              <w:b/>
                              <w:bCs/>
                              <w:sz w:val="10"/>
                              <w:szCs w:val="10"/>
                            </w:rPr>
                          </w:pPr>
                        </w:p>
                        <w:p w14:paraId="385FAC2B" w14:textId="77777777" w:rsidR="00F5364A" w:rsidRDefault="00F5364A">
                          <w:pPr>
                            <w:rPr>
                              <w:b/>
                              <w:bCs/>
                              <w:sz w:val="16"/>
                              <w:szCs w:val="16"/>
                            </w:rPr>
                          </w:pPr>
                        </w:p>
                        <w:p w14:paraId="495CC3F0" w14:textId="77777777" w:rsidR="00F5364A" w:rsidRDefault="00F5364A">
                          <w:pPr>
                            <w:rPr>
                              <w:b/>
                              <w:bCs/>
                              <w:sz w:val="16"/>
                              <w:szCs w:val="16"/>
                            </w:rPr>
                          </w:pPr>
                        </w:p>
                        <w:p w14:paraId="06D5B19F" w14:textId="77777777" w:rsidR="00F5364A" w:rsidRDefault="00F5364A">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9503C1" w:rsidRDefault="009503C1">
                    <w:pPr>
                      <w:rPr>
                        <w:b/>
                        <w:bCs/>
                        <w:sz w:val="20"/>
                        <w:szCs w:val="20"/>
                      </w:rPr>
                    </w:pPr>
                    <w:r>
                      <w:rPr>
                        <w:b/>
                        <w:bCs/>
                        <w:sz w:val="20"/>
                        <w:szCs w:val="20"/>
                      </w:rPr>
                      <w:t>A</w:t>
                    </w:r>
                  </w:p>
                  <w:p w14:paraId="579E3063" w14:textId="77777777" w:rsidR="009503C1" w:rsidRDefault="009503C1">
                    <w:pPr>
                      <w:rPr>
                        <w:b/>
                        <w:bCs/>
                        <w:sz w:val="10"/>
                        <w:szCs w:val="10"/>
                      </w:rPr>
                    </w:pPr>
                  </w:p>
                  <w:p w14:paraId="6AB326D8" w14:textId="77777777" w:rsidR="009503C1" w:rsidRDefault="009503C1">
                    <w:pPr>
                      <w:rPr>
                        <w:b/>
                        <w:bCs/>
                        <w:sz w:val="16"/>
                        <w:szCs w:val="16"/>
                      </w:rPr>
                    </w:pPr>
                  </w:p>
                  <w:p w14:paraId="75E62759" w14:textId="77777777" w:rsidR="009503C1" w:rsidRDefault="009503C1">
                    <w:pPr>
                      <w:rPr>
                        <w:b/>
                        <w:bCs/>
                        <w:sz w:val="16"/>
                        <w:szCs w:val="16"/>
                      </w:rPr>
                    </w:pPr>
                  </w:p>
                  <w:p w14:paraId="19807D57" w14:textId="77777777" w:rsidR="009503C1" w:rsidRDefault="009503C1">
                    <w:pPr>
                      <w:rPr>
                        <w:b/>
                        <w:bCs/>
                        <w:sz w:val="20"/>
                        <w:szCs w:val="20"/>
                      </w:rPr>
                    </w:pPr>
                    <w:r>
                      <w:rPr>
                        <w:b/>
                        <w:bCs/>
                        <w:sz w:val="20"/>
                        <w:szCs w:val="20"/>
                      </w:rPr>
                      <w:t>B</w:t>
                    </w:r>
                  </w:p>
                  <w:p w14:paraId="71553DC2" w14:textId="77777777" w:rsidR="009503C1" w:rsidRDefault="009503C1">
                    <w:pPr>
                      <w:rPr>
                        <w:b/>
                        <w:bCs/>
                        <w:sz w:val="10"/>
                        <w:szCs w:val="10"/>
                      </w:rPr>
                    </w:pPr>
                  </w:p>
                  <w:p w14:paraId="6E2F1C6E" w14:textId="77777777" w:rsidR="009503C1" w:rsidRDefault="009503C1">
                    <w:pPr>
                      <w:rPr>
                        <w:b/>
                        <w:bCs/>
                        <w:sz w:val="16"/>
                        <w:szCs w:val="16"/>
                      </w:rPr>
                    </w:pPr>
                  </w:p>
                  <w:p w14:paraId="2062A9F7" w14:textId="77777777" w:rsidR="009503C1" w:rsidRDefault="009503C1">
                    <w:pPr>
                      <w:rPr>
                        <w:b/>
                        <w:bCs/>
                        <w:sz w:val="16"/>
                        <w:szCs w:val="16"/>
                      </w:rPr>
                    </w:pPr>
                  </w:p>
                  <w:p w14:paraId="041F21E8" w14:textId="77777777" w:rsidR="009503C1" w:rsidRDefault="009503C1">
                    <w:pPr>
                      <w:rPr>
                        <w:b/>
                        <w:bCs/>
                        <w:sz w:val="16"/>
                        <w:szCs w:val="16"/>
                      </w:rPr>
                    </w:pPr>
                    <w:r>
                      <w:rPr>
                        <w:b/>
                        <w:bCs/>
                        <w:sz w:val="20"/>
                        <w:szCs w:val="20"/>
                      </w:rPr>
                      <w:t>C</w:t>
                    </w:r>
                  </w:p>
                  <w:p w14:paraId="39646519" w14:textId="77777777" w:rsidR="009503C1" w:rsidRDefault="009503C1">
                    <w:pPr>
                      <w:rPr>
                        <w:b/>
                        <w:bCs/>
                        <w:sz w:val="10"/>
                        <w:szCs w:val="10"/>
                      </w:rPr>
                    </w:pPr>
                  </w:p>
                  <w:p w14:paraId="5B87432D" w14:textId="77777777" w:rsidR="009503C1" w:rsidRDefault="009503C1">
                    <w:pPr>
                      <w:rPr>
                        <w:b/>
                        <w:bCs/>
                        <w:sz w:val="16"/>
                        <w:szCs w:val="16"/>
                      </w:rPr>
                    </w:pPr>
                  </w:p>
                  <w:p w14:paraId="6F29000B" w14:textId="77777777" w:rsidR="009503C1" w:rsidRDefault="009503C1">
                    <w:pPr>
                      <w:rPr>
                        <w:b/>
                        <w:bCs/>
                        <w:sz w:val="16"/>
                        <w:szCs w:val="16"/>
                      </w:rPr>
                    </w:pPr>
                  </w:p>
                  <w:p w14:paraId="12F39904" w14:textId="77777777" w:rsidR="009503C1" w:rsidRDefault="009503C1">
                    <w:pPr>
                      <w:pStyle w:val="Heading2"/>
                      <w:rPr>
                        <w:sz w:val="16"/>
                        <w:szCs w:val="16"/>
                      </w:rPr>
                    </w:pPr>
                    <w:r>
                      <w:t>D</w:t>
                    </w:r>
                  </w:p>
                  <w:p w14:paraId="2641DB0A" w14:textId="77777777" w:rsidR="009503C1" w:rsidRDefault="009503C1">
                    <w:pPr>
                      <w:rPr>
                        <w:b/>
                        <w:bCs/>
                        <w:sz w:val="10"/>
                        <w:szCs w:val="10"/>
                      </w:rPr>
                    </w:pPr>
                  </w:p>
                  <w:p w14:paraId="477CC508" w14:textId="77777777" w:rsidR="009503C1" w:rsidRDefault="009503C1">
                    <w:pPr>
                      <w:rPr>
                        <w:b/>
                        <w:bCs/>
                        <w:sz w:val="16"/>
                        <w:szCs w:val="16"/>
                      </w:rPr>
                    </w:pPr>
                  </w:p>
                  <w:p w14:paraId="189F98CE" w14:textId="77777777" w:rsidR="009503C1" w:rsidRDefault="009503C1">
                    <w:pPr>
                      <w:rPr>
                        <w:b/>
                        <w:bCs/>
                        <w:sz w:val="16"/>
                        <w:szCs w:val="16"/>
                      </w:rPr>
                    </w:pPr>
                  </w:p>
                  <w:p w14:paraId="3DB5C298" w14:textId="77777777" w:rsidR="009503C1" w:rsidRDefault="009503C1">
                    <w:pPr>
                      <w:rPr>
                        <w:b/>
                        <w:bCs/>
                        <w:sz w:val="16"/>
                        <w:szCs w:val="16"/>
                      </w:rPr>
                    </w:pPr>
                    <w:r>
                      <w:rPr>
                        <w:b/>
                        <w:bCs/>
                        <w:sz w:val="20"/>
                        <w:szCs w:val="20"/>
                      </w:rPr>
                      <w:t>E</w:t>
                    </w:r>
                  </w:p>
                  <w:p w14:paraId="00F71E0F" w14:textId="77777777" w:rsidR="009503C1" w:rsidRDefault="009503C1">
                    <w:pPr>
                      <w:rPr>
                        <w:b/>
                        <w:bCs/>
                        <w:sz w:val="10"/>
                        <w:szCs w:val="10"/>
                      </w:rPr>
                    </w:pPr>
                  </w:p>
                  <w:p w14:paraId="2348DAF3" w14:textId="77777777" w:rsidR="009503C1" w:rsidRDefault="009503C1">
                    <w:pPr>
                      <w:rPr>
                        <w:b/>
                        <w:bCs/>
                        <w:sz w:val="16"/>
                        <w:szCs w:val="16"/>
                      </w:rPr>
                    </w:pPr>
                  </w:p>
                  <w:p w14:paraId="3D046A48" w14:textId="77777777" w:rsidR="009503C1" w:rsidRDefault="009503C1">
                    <w:pPr>
                      <w:rPr>
                        <w:b/>
                        <w:bCs/>
                        <w:sz w:val="16"/>
                        <w:szCs w:val="16"/>
                      </w:rPr>
                    </w:pPr>
                  </w:p>
                  <w:p w14:paraId="6D6E0E81" w14:textId="77777777" w:rsidR="009503C1" w:rsidRDefault="009503C1">
                    <w:pPr>
                      <w:rPr>
                        <w:b/>
                        <w:bCs/>
                        <w:sz w:val="20"/>
                        <w:szCs w:val="20"/>
                      </w:rPr>
                    </w:pPr>
                    <w:r>
                      <w:rPr>
                        <w:b/>
                        <w:bCs/>
                        <w:sz w:val="20"/>
                        <w:szCs w:val="20"/>
                      </w:rPr>
                      <w:t>F</w:t>
                    </w:r>
                  </w:p>
                  <w:p w14:paraId="322F51D1" w14:textId="77777777" w:rsidR="009503C1" w:rsidRDefault="009503C1">
                    <w:pPr>
                      <w:rPr>
                        <w:b/>
                        <w:bCs/>
                        <w:sz w:val="10"/>
                        <w:szCs w:val="10"/>
                      </w:rPr>
                    </w:pPr>
                  </w:p>
                  <w:p w14:paraId="5C628894" w14:textId="77777777" w:rsidR="009503C1" w:rsidRDefault="009503C1">
                    <w:pPr>
                      <w:rPr>
                        <w:b/>
                        <w:bCs/>
                        <w:sz w:val="16"/>
                        <w:szCs w:val="16"/>
                      </w:rPr>
                    </w:pPr>
                  </w:p>
                  <w:p w14:paraId="4B1E84CF" w14:textId="77777777" w:rsidR="009503C1" w:rsidRDefault="009503C1">
                    <w:pPr>
                      <w:rPr>
                        <w:b/>
                        <w:bCs/>
                        <w:sz w:val="16"/>
                        <w:szCs w:val="16"/>
                      </w:rPr>
                    </w:pPr>
                  </w:p>
                  <w:p w14:paraId="6CD9DA61" w14:textId="77777777" w:rsidR="009503C1" w:rsidRDefault="009503C1">
                    <w:pPr>
                      <w:rPr>
                        <w:b/>
                        <w:bCs/>
                        <w:sz w:val="16"/>
                        <w:szCs w:val="16"/>
                      </w:rPr>
                    </w:pPr>
                    <w:r>
                      <w:rPr>
                        <w:b/>
                        <w:bCs/>
                        <w:sz w:val="20"/>
                        <w:szCs w:val="20"/>
                      </w:rPr>
                      <w:t>G</w:t>
                    </w:r>
                  </w:p>
                  <w:p w14:paraId="7C9BABA1" w14:textId="77777777" w:rsidR="009503C1" w:rsidRDefault="009503C1">
                    <w:pPr>
                      <w:rPr>
                        <w:b/>
                        <w:bCs/>
                        <w:sz w:val="10"/>
                        <w:szCs w:val="10"/>
                      </w:rPr>
                    </w:pPr>
                  </w:p>
                  <w:p w14:paraId="7B142B02" w14:textId="77777777" w:rsidR="009503C1" w:rsidRDefault="009503C1">
                    <w:pPr>
                      <w:rPr>
                        <w:b/>
                        <w:bCs/>
                        <w:sz w:val="16"/>
                        <w:szCs w:val="16"/>
                      </w:rPr>
                    </w:pPr>
                  </w:p>
                  <w:p w14:paraId="4FC2DEBE" w14:textId="77777777" w:rsidR="009503C1" w:rsidRDefault="009503C1">
                    <w:pPr>
                      <w:rPr>
                        <w:b/>
                        <w:bCs/>
                        <w:sz w:val="16"/>
                        <w:szCs w:val="16"/>
                      </w:rPr>
                    </w:pPr>
                  </w:p>
                  <w:p w14:paraId="01E7F1F9" w14:textId="77777777" w:rsidR="009503C1" w:rsidRDefault="009503C1">
                    <w:pPr>
                      <w:rPr>
                        <w:b/>
                        <w:bCs/>
                        <w:sz w:val="16"/>
                        <w:szCs w:val="16"/>
                      </w:rPr>
                    </w:pPr>
                    <w:r>
                      <w:rPr>
                        <w:b/>
                        <w:bCs/>
                        <w:sz w:val="20"/>
                        <w:szCs w:val="20"/>
                      </w:rPr>
                      <w:t>H</w:t>
                    </w:r>
                  </w:p>
                  <w:p w14:paraId="3A3A93DB" w14:textId="77777777" w:rsidR="009503C1" w:rsidRDefault="009503C1">
                    <w:pPr>
                      <w:rPr>
                        <w:b/>
                        <w:bCs/>
                        <w:sz w:val="10"/>
                        <w:szCs w:val="10"/>
                      </w:rPr>
                    </w:pPr>
                  </w:p>
                  <w:p w14:paraId="74470D74" w14:textId="77777777" w:rsidR="009503C1" w:rsidRDefault="009503C1">
                    <w:pPr>
                      <w:rPr>
                        <w:b/>
                        <w:bCs/>
                        <w:sz w:val="16"/>
                        <w:szCs w:val="16"/>
                      </w:rPr>
                    </w:pPr>
                  </w:p>
                  <w:p w14:paraId="64DC0443" w14:textId="77777777" w:rsidR="009503C1" w:rsidRDefault="009503C1">
                    <w:pPr>
                      <w:rPr>
                        <w:b/>
                        <w:bCs/>
                        <w:sz w:val="16"/>
                        <w:szCs w:val="16"/>
                      </w:rPr>
                    </w:pPr>
                  </w:p>
                  <w:p w14:paraId="679C788C" w14:textId="77777777" w:rsidR="009503C1" w:rsidRDefault="009503C1">
                    <w:pPr>
                      <w:rPr>
                        <w:b/>
                        <w:bCs/>
                        <w:sz w:val="16"/>
                        <w:szCs w:val="16"/>
                      </w:rPr>
                    </w:pPr>
                    <w:r>
                      <w:rPr>
                        <w:b/>
                        <w:bCs/>
                        <w:sz w:val="20"/>
                        <w:szCs w:val="20"/>
                      </w:rPr>
                      <w:t>I</w:t>
                    </w:r>
                  </w:p>
                  <w:p w14:paraId="78C97683" w14:textId="77777777" w:rsidR="009503C1" w:rsidRDefault="009503C1">
                    <w:pPr>
                      <w:rPr>
                        <w:b/>
                        <w:bCs/>
                        <w:sz w:val="10"/>
                        <w:szCs w:val="10"/>
                      </w:rPr>
                    </w:pPr>
                  </w:p>
                  <w:p w14:paraId="63D46FC1" w14:textId="77777777" w:rsidR="009503C1" w:rsidRDefault="009503C1">
                    <w:pPr>
                      <w:rPr>
                        <w:b/>
                        <w:bCs/>
                        <w:sz w:val="16"/>
                        <w:szCs w:val="16"/>
                      </w:rPr>
                    </w:pPr>
                  </w:p>
                  <w:p w14:paraId="67D03C2B" w14:textId="77777777" w:rsidR="009503C1" w:rsidRDefault="009503C1">
                    <w:pPr>
                      <w:rPr>
                        <w:b/>
                        <w:bCs/>
                        <w:sz w:val="16"/>
                        <w:szCs w:val="16"/>
                      </w:rPr>
                    </w:pPr>
                  </w:p>
                  <w:p w14:paraId="3AA11D88" w14:textId="77777777" w:rsidR="009503C1" w:rsidRDefault="009503C1">
                    <w:pPr>
                      <w:rPr>
                        <w:b/>
                        <w:bCs/>
                        <w:sz w:val="16"/>
                        <w:szCs w:val="16"/>
                      </w:rPr>
                    </w:pPr>
                    <w:r>
                      <w:rPr>
                        <w:b/>
                        <w:bCs/>
                        <w:sz w:val="20"/>
                        <w:szCs w:val="20"/>
                      </w:rPr>
                      <w:t>J</w:t>
                    </w:r>
                  </w:p>
                  <w:p w14:paraId="51F6B110" w14:textId="77777777" w:rsidR="009503C1" w:rsidRDefault="009503C1">
                    <w:pPr>
                      <w:rPr>
                        <w:b/>
                        <w:bCs/>
                        <w:sz w:val="10"/>
                        <w:szCs w:val="10"/>
                      </w:rPr>
                    </w:pPr>
                  </w:p>
                  <w:p w14:paraId="7FF397AA" w14:textId="77777777" w:rsidR="009503C1" w:rsidRDefault="009503C1">
                    <w:pPr>
                      <w:rPr>
                        <w:b/>
                        <w:bCs/>
                        <w:sz w:val="16"/>
                        <w:szCs w:val="16"/>
                      </w:rPr>
                    </w:pPr>
                  </w:p>
                  <w:p w14:paraId="3F0E4154" w14:textId="77777777" w:rsidR="009503C1" w:rsidRDefault="009503C1">
                    <w:pPr>
                      <w:rPr>
                        <w:b/>
                        <w:bCs/>
                        <w:sz w:val="16"/>
                        <w:szCs w:val="16"/>
                      </w:rPr>
                    </w:pPr>
                  </w:p>
                  <w:p w14:paraId="20ED1500" w14:textId="77777777" w:rsidR="009503C1" w:rsidRDefault="009503C1">
                    <w:pPr>
                      <w:rPr>
                        <w:b/>
                        <w:bCs/>
                        <w:sz w:val="16"/>
                        <w:szCs w:val="16"/>
                      </w:rPr>
                    </w:pPr>
                    <w:r>
                      <w:rPr>
                        <w:b/>
                        <w:bCs/>
                        <w:sz w:val="20"/>
                        <w:szCs w:val="20"/>
                      </w:rPr>
                      <w:t>K</w:t>
                    </w:r>
                  </w:p>
                  <w:p w14:paraId="424B608A" w14:textId="77777777" w:rsidR="009503C1" w:rsidRDefault="009503C1">
                    <w:pPr>
                      <w:rPr>
                        <w:b/>
                        <w:bCs/>
                        <w:sz w:val="10"/>
                        <w:szCs w:val="10"/>
                      </w:rPr>
                    </w:pPr>
                  </w:p>
                  <w:p w14:paraId="60C3692B" w14:textId="77777777" w:rsidR="009503C1" w:rsidRDefault="009503C1">
                    <w:pPr>
                      <w:rPr>
                        <w:b/>
                        <w:bCs/>
                        <w:sz w:val="16"/>
                        <w:szCs w:val="16"/>
                      </w:rPr>
                    </w:pPr>
                  </w:p>
                  <w:p w14:paraId="43A68B0F" w14:textId="77777777" w:rsidR="009503C1" w:rsidRDefault="009503C1">
                    <w:pPr>
                      <w:rPr>
                        <w:b/>
                        <w:bCs/>
                        <w:sz w:val="16"/>
                        <w:szCs w:val="16"/>
                      </w:rPr>
                    </w:pPr>
                  </w:p>
                  <w:p w14:paraId="6731A2A0" w14:textId="77777777" w:rsidR="009503C1" w:rsidRDefault="009503C1">
                    <w:pPr>
                      <w:rPr>
                        <w:b/>
                        <w:bCs/>
                        <w:sz w:val="16"/>
                        <w:szCs w:val="16"/>
                      </w:rPr>
                    </w:pPr>
                    <w:r>
                      <w:rPr>
                        <w:b/>
                        <w:bCs/>
                        <w:sz w:val="20"/>
                        <w:szCs w:val="20"/>
                      </w:rPr>
                      <w:t>L</w:t>
                    </w:r>
                  </w:p>
                  <w:p w14:paraId="7638CEB4" w14:textId="77777777" w:rsidR="009503C1" w:rsidRDefault="009503C1">
                    <w:pPr>
                      <w:rPr>
                        <w:b/>
                        <w:bCs/>
                        <w:sz w:val="10"/>
                        <w:szCs w:val="10"/>
                      </w:rPr>
                    </w:pPr>
                  </w:p>
                  <w:p w14:paraId="7C5ED5E2" w14:textId="77777777" w:rsidR="009503C1" w:rsidRDefault="009503C1">
                    <w:pPr>
                      <w:rPr>
                        <w:b/>
                        <w:bCs/>
                        <w:sz w:val="16"/>
                        <w:szCs w:val="16"/>
                      </w:rPr>
                    </w:pPr>
                  </w:p>
                  <w:p w14:paraId="5D40411A" w14:textId="77777777" w:rsidR="009503C1" w:rsidRDefault="009503C1">
                    <w:pPr>
                      <w:rPr>
                        <w:b/>
                        <w:bCs/>
                        <w:sz w:val="16"/>
                        <w:szCs w:val="16"/>
                      </w:rPr>
                    </w:pPr>
                  </w:p>
                  <w:p w14:paraId="050E61FC" w14:textId="77777777" w:rsidR="009503C1" w:rsidRDefault="009503C1">
                    <w:pPr>
                      <w:rPr>
                        <w:b/>
                        <w:bCs/>
                        <w:sz w:val="16"/>
                        <w:szCs w:val="16"/>
                      </w:rPr>
                    </w:pPr>
                    <w:r>
                      <w:rPr>
                        <w:b/>
                        <w:bCs/>
                        <w:sz w:val="20"/>
                        <w:szCs w:val="20"/>
                      </w:rPr>
                      <w:t>M</w:t>
                    </w:r>
                  </w:p>
                  <w:p w14:paraId="13D1A45E" w14:textId="77777777" w:rsidR="009503C1" w:rsidRDefault="009503C1">
                    <w:pPr>
                      <w:rPr>
                        <w:b/>
                        <w:bCs/>
                        <w:sz w:val="10"/>
                        <w:szCs w:val="10"/>
                      </w:rPr>
                    </w:pPr>
                  </w:p>
                  <w:p w14:paraId="6C9B56E1" w14:textId="77777777" w:rsidR="009503C1" w:rsidRDefault="009503C1">
                    <w:pPr>
                      <w:rPr>
                        <w:b/>
                        <w:bCs/>
                        <w:sz w:val="16"/>
                        <w:szCs w:val="16"/>
                      </w:rPr>
                    </w:pPr>
                  </w:p>
                  <w:p w14:paraId="1E60E070" w14:textId="77777777" w:rsidR="009503C1" w:rsidRDefault="009503C1">
                    <w:pPr>
                      <w:rPr>
                        <w:b/>
                        <w:bCs/>
                        <w:sz w:val="16"/>
                        <w:szCs w:val="16"/>
                      </w:rPr>
                    </w:pPr>
                  </w:p>
                  <w:p w14:paraId="058EF558" w14:textId="77777777" w:rsidR="009503C1" w:rsidRDefault="009503C1">
                    <w:pPr>
                      <w:rPr>
                        <w:b/>
                        <w:bCs/>
                        <w:sz w:val="16"/>
                        <w:szCs w:val="16"/>
                      </w:rPr>
                    </w:pPr>
                    <w:r>
                      <w:rPr>
                        <w:b/>
                        <w:bCs/>
                        <w:sz w:val="20"/>
                        <w:szCs w:val="20"/>
                      </w:rPr>
                      <w:t>N</w:t>
                    </w:r>
                  </w:p>
                  <w:p w14:paraId="5866DD7A" w14:textId="77777777" w:rsidR="009503C1" w:rsidRDefault="009503C1">
                    <w:pPr>
                      <w:rPr>
                        <w:b/>
                        <w:bCs/>
                        <w:sz w:val="10"/>
                        <w:szCs w:val="10"/>
                      </w:rPr>
                    </w:pPr>
                  </w:p>
                  <w:p w14:paraId="7D4B671C" w14:textId="77777777" w:rsidR="009503C1" w:rsidRDefault="009503C1">
                    <w:pPr>
                      <w:rPr>
                        <w:b/>
                        <w:bCs/>
                        <w:sz w:val="16"/>
                        <w:szCs w:val="16"/>
                      </w:rPr>
                    </w:pPr>
                  </w:p>
                  <w:p w14:paraId="50BF9C8D" w14:textId="77777777" w:rsidR="009503C1" w:rsidRDefault="009503C1">
                    <w:pPr>
                      <w:rPr>
                        <w:b/>
                        <w:bCs/>
                        <w:sz w:val="16"/>
                        <w:szCs w:val="16"/>
                      </w:rPr>
                    </w:pPr>
                  </w:p>
                  <w:p w14:paraId="61E59EF8" w14:textId="77777777" w:rsidR="009503C1" w:rsidRDefault="009503C1">
                    <w:pPr>
                      <w:rPr>
                        <w:b/>
                        <w:bCs/>
                        <w:sz w:val="16"/>
                        <w:szCs w:val="16"/>
                      </w:rPr>
                    </w:pPr>
                    <w:r>
                      <w:rPr>
                        <w:b/>
                        <w:bCs/>
                        <w:sz w:val="20"/>
                        <w:szCs w:val="20"/>
                      </w:rPr>
                      <w:t>O</w:t>
                    </w:r>
                  </w:p>
                  <w:p w14:paraId="41107074" w14:textId="77777777" w:rsidR="009503C1" w:rsidRDefault="009503C1">
                    <w:pPr>
                      <w:rPr>
                        <w:b/>
                        <w:bCs/>
                        <w:sz w:val="10"/>
                        <w:szCs w:val="10"/>
                      </w:rPr>
                    </w:pPr>
                  </w:p>
                  <w:p w14:paraId="2EB6DC3F" w14:textId="77777777" w:rsidR="009503C1" w:rsidRDefault="009503C1">
                    <w:pPr>
                      <w:rPr>
                        <w:b/>
                        <w:bCs/>
                        <w:sz w:val="16"/>
                        <w:szCs w:val="16"/>
                      </w:rPr>
                    </w:pPr>
                  </w:p>
                  <w:p w14:paraId="382C2904" w14:textId="77777777" w:rsidR="009503C1" w:rsidRDefault="009503C1">
                    <w:pPr>
                      <w:rPr>
                        <w:b/>
                        <w:bCs/>
                        <w:sz w:val="16"/>
                        <w:szCs w:val="16"/>
                      </w:rPr>
                    </w:pPr>
                  </w:p>
                  <w:p w14:paraId="112E46E9" w14:textId="77777777" w:rsidR="009503C1" w:rsidRDefault="009503C1">
                    <w:pPr>
                      <w:rPr>
                        <w:b/>
                        <w:bCs/>
                        <w:sz w:val="16"/>
                        <w:szCs w:val="16"/>
                      </w:rPr>
                    </w:pPr>
                    <w:r>
                      <w:rPr>
                        <w:b/>
                        <w:bCs/>
                        <w:sz w:val="20"/>
                        <w:szCs w:val="20"/>
                      </w:rPr>
                      <w:t>P</w:t>
                    </w:r>
                  </w:p>
                  <w:p w14:paraId="376324EC" w14:textId="77777777" w:rsidR="009503C1" w:rsidRDefault="009503C1">
                    <w:pPr>
                      <w:rPr>
                        <w:b/>
                        <w:bCs/>
                        <w:sz w:val="10"/>
                        <w:szCs w:val="10"/>
                      </w:rPr>
                    </w:pPr>
                  </w:p>
                  <w:p w14:paraId="718C4820" w14:textId="77777777" w:rsidR="009503C1" w:rsidRDefault="009503C1">
                    <w:pPr>
                      <w:rPr>
                        <w:b/>
                        <w:bCs/>
                        <w:sz w:val="16"/>
                        <w:szCs w:val="16"/>
                      </w:rPr>
                    </w:pPr>
                  </w:p>
                  <w:p w14:paraId="2DB7DE06" w14:textId="77777777" w:rsidR="009503C1" w:rsidRDefault="009503C1">
                    <w:pPr>
                      <w:rPr>
                        <w:b/>
                        <w:bCs/>
                        <w:sz w:val="16"/>
                        <w:szCs w:val="16"/>
                      </w:rPr>
                    </w:pPr>
                  </w:p>
                  <w:p w14:paraId="01CD6353" w14:textId="77777777" w:rsidR="009503C1" w:rsidRDefault="009503C1">
                    <w:pPr>
                      <w:rPr>
                        <w:b/>
                        <w:bCs/>
                        <w:sz w:val="16"/>
                        <w:szCs w:val="16"/>
                      </w:rPr>
                    </w:pPr>
                    <w:r>
                      <w:rPr>
                        <w:b/>
                        <w:bCs/>
                        <w:sz w:val="20"/>
                        <w:szCs w:val="20"/>
                      </w:rPr>
                      <w:t>Q</w:t>
                    </w:r>
                  </w:p>
                  <w:p w14:paraId="3F682425" w14:textId="77777777" w:rsidR="009503C1" w:rsidRDefault="009503C1">
                    <w:pPr>
                      <w:rPr>
                        <w:b/>
                        <w:bCs/>
                        <w:sz w:val="10"/>
                        <w:szCs w:val="10"/>
                      </w:rPr>
                    </w:pPr>
                  </w:p>
                  <w:p w14:paraId="193F73BE" w14:textId="77777777" w:rsidR="009503C1" w:rsidRDefault="009503C1">
                    <w:pPr>
                      <w:rPr>
                        <w:b/>
                        <w:bCs/>
                        <w:sz w:val="16"/>
                        <w:szCs w:val="16"/>
                      </w:rPr>
                    </w:pPr>
                  </w:p>
                  <w:p w14:paraId="3247F167" w14:textId="77777777" w:rsidR="009503C1" w:rsidRDefault="009503C1">
                    <w:pPr>
                      <w:rPr>
                        <w:b/>
                        <w:bCs/>
                        <w:sz w:val="16"/>
                        <w:szCs w:val="16"/>
                      </w:rPr>
                    </w:pPr>
                  </w:p>
                  <w:p w14:paraId="0D04CACC" w14:textId="77777777" w:rsidR="009503C1" w:rsidRDefault="009503C1">
                    <w:pPr>
                      <w:rPr>
                        <w:b/>
                        <w:bCs/>
                        <w:sz w:val="16"/>
                        <w:szCs w:val="16"/>
                      </w:rPr>
                    </w:pPr>
                    <w:r>
                      <w:rPr>
                        <w:b/>
                        <w:bCs/>
                        <w:sz w:val="20"/>
                        <w:szCs w:val="20"/>
                      </w:rPr>
                      <w:t>R</w:t>
                    </w:r>
                  </w:p>
                  <w:p w14:paraId="0BE4A770" w14:textId="77777777" w:rsidR="009503C1" w:rsidRDefault="009503C1">
                    <w:pPr>
                      <w:rPr>
                        <w:b/>
                        <w:bCs/>
                        <w:sz w:val="10"/>
                        <w:szCs w:val="10"/>
                      </w:rPr>
                    </w:pPr>
                  </w:p>
                  <w:p w14:paraId="5DF8376C" w14:textId="77777777" w:rsidR="009503C1" w:rsidRDefault="009503C1">
                    <w:pPr>
                      <w:rPr>
                        <w:b/>
                        <w:bCs/>
                        <w:sz w:val="16"/>
                        <w:szCs w:val="16"/>
                      </w:rPr>
                    </w:pPr>
                  </w:p>
                  <w:p w14:paraId="16730BDE" w14:textId="77777777" w:rsidR="009503C1" w:rsidRDefault="009503C1">
                    <w:pPr>
                      <w:rPr>
                        <w:b/>
                        <w:bCs/>
                        <w:sz w:val="16"/>
                        <w:szCs w:val="16"/>
                      </w:rPr>
                    </w:pPr>
                  </w:p>
                  <w:p w14:paraId="569B1120" w14:textId="77777777" w:rsidR="009503C1" w:rsidRDefault="009503C1">
                    <w:pPr>
                      <w:rPr>
                        <w:b/>
                        <w:bCs/>
                        <w:sz w:val="16"/>
                        <w:szCs w:val="16"/>
                      </w:rPr>
                    </w:pPr>
                    <w:r>
                      <w:rPr>
                        <w:b/>
                        <w:bCs/>
                        <w:sz w:val="20"/>
                        <w:szCs w:val="20"/>
                      </w:rPr>
                      <w:t>S</w:t>
                    </w:r>
                  </w:p>
                  <w:p w14:paraId="15ECCB6C" w14:textId="77777777" w:rsidR="009503C1" w:rsidRDefault="009503C1">
                    <w:pPr>
                      <w:rPr>
                        <w:b/>
                        <w:bCs/>
                        <w:sz w:val="10"/>
                        <w:szCs w:val="10"/>
                      </w:rPr>
                    </w:pPr>
                  </w:p>
                  <w:p w14:paraId="3844BD0F" w14:textId="77777777" w:rsidR="009503C1" w:rsidRDefault="009503C1">
                    <w:pPr>
                      <w:rPr>
                        <w:b/>
                        <w:bCs/>
                        <w:sz w:val="16"/>
                        <w:szCs w:val="16"/>
                      </w:rPr>
                    </w:pPr>
                  </w:p>
                  <w:p w14:paraId="4015C596" w14:textId="77777777" w:rsidR="009503C1" w:rsidRDefault="009503C1">
                    <w:pPr>
                      <w:rPr>
                        <w:b/>
                        <w:bCs/>
                        <w:sz w:val="16"/>
                        <w:szCs w:val="16"/>
                      </w:rPr>
                    </w:pPr>
                  </w:p>
                  <w:p w14:paraId="1E49DCDE" w14:textId="77777777" w:rsidR="009503C1" w:rsidRDefault="009503C1">
                    <w:pPr>
                      <w:rPr>
                        <w:b/>
                        <w:bCs/>
                        <w:sz w:val="16"/>
                        <w:szCs w:val="16"/>
                      </w:rPr>
                    </w:pPr>
                    <w:r>
                      <w:rPr>
                        <w:b/>
                        <w:bCs/>
                        <w:sz w:val="20"/>
                        <w:szCs w:val="20"/>
                      </w:rPr>
                      <w:t>T</w:t>
                    </w:r>
                  </w:p>
                  <w:p w14:paraId="12AAEE2B" w14:textId="77777777" w:rsidR="009503C1" w:rsidRDefault="009503C1">
                    <w:pPr>
                      <w:rPr>
                        <w:b/>
                        <w:bCs/>
                        <w:sz w:val="10"/>
                        <w:szCs w:val="10"/>
                      </w:rPr>
                    </w:pPr>
                  </w:p>
                  <w:p w14:paraId="427F9FF8" w14:textId="77777777" w:rsidR="009503C1" w:rsidRDefault="009503C1">
                    <w:pPr>
                      <w:rPr>
                        <w:b/>
                        <w:bCs/>
                        <w:sz w:val="16"/>
                        <w:szCs w:val="16"/>
                      </w:rPr>
                    </w:pPr>
                  </w:p>
                  <w:p w14:paraId="3528B759" w14:textId="77777777" w:rsidR="009503C1" w:rsidRDefault="009503C1">
                    <w:pPr>
                      <w:rPr>
                        <w:b/>
                        <w:bCs/>
                        <w:sz w:val="16"/>
                        <w:szCs w:val="16"/>
                      </w:rPr>
                    </w:pPr>
                  </w:p>
                  <w:p w14:paraId="760EAB65" w14:textId="77777777" w:rsidR="009503C1" w:rsidRDefault="009503C1">
                    <w:pPr>
                      <w:rPr>
                        <w:b/>
                        <w:bCs/>
                        <w:sz w:val="16"/>
                        <w:szCs w:val="16"/>
                      </w:rPr>
                    </w:pPr>
                    <w:r>
                      <w:rPr>
                        <w:b/>
                        <w:bCs/>
                        <w:sz w:val="20"/>
                        <w:szCs w:val="20"/>
                      </w:rPr>
                      <w:t>U</w:t>
                    </w:r>
                  </w:p>
                  <w:p w14:paraId="2BD22845" w14:textId="77777777" w:rsidR="009503C1" w:rsidRDefault="009503C1">
                    <w:pPr>
                      <w:rPr>
                        <w:b/>
                        <w:bCs/>
                        <w:sz w:val="10"/>
                        <w:szCs w:val="10"/>
                      </w:rPr>
                    </w:pPr>
                  </w:p>
                  <w:p w14:paraId="385FAC2B" w14:textId="77777777" w:rsidR="009503C1" w:rsidRDefault="009503C1">
                    <w:pPr>
                      <w:rPr>
                        <w:b/>
                        <w:bCs/>
                        <w:sz w:val="16"/>
                        <w:szCs w:val="16"/>
                      </w:rPr>
                    </w:pPr>
                  </w:p>
                  <w:p w14:paraId="495CC3F0" w14:textId="77777777" w:rsidR="009503C1" w:rsidRDefault="009503C1">
                    <w:pPr>
                      <w:rPr>
                        <w:b/>
                        <w:bCs/>
                        <w:sz w:val="16"/>
                        <w:szCs w:val="16"/>
                      </w:rPr>
                    </w:pPr>
                  </w:p>
                  <w:p w14:paraId="06D5B19F" w14:textId="77777777" w:rsidR="009503C1" w:rsidRDefault="009503C1">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F5364A" w:rsidRPr="007E293B" w:rsidRDefault="00F5364A"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9503C1" w:rsidRPr="007E293B" w:rsidRDefault="009503C1"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 w15:restartNumberingAfterBreak="0">
    <w:nsid w:val="152C646A"/>
    <w:multiLevelType w:val="hybridMultilevel"/>
    <w:tmpl w:val="B48E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4" w15:restartNumberingAfterBreak="0">
    <w:nsid w:val="74BF1673"/>
    <w:multiLevelType w:val="hybridMultilevel"/>
    <w:tmpl w:val="27043176"/>
    <w:lvl w:ilvl="0" w:tplc="DEFE63A8">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B27E78"/>
    <w:multiLevelType w:val="hybridMultilevel"/>
    <w:tmpl w:val="12827E42"/>
    <w:lvl w:ilvl="0" w:tplc="0409000F">
      <w:start w:val="1"/>
      <w:numFmt w:val="decimal"/>
      <w:lvlText w:val="%1."/>
      <w:lvlJc w:val="left"/>
      <w:pPr>
        <w:ind w:left="720" w:hanging="360"/>
      </w:pPr>
    </w:lvl>
    <w:lvl w:ilvl="1" w:tplc="3F58953C">
      <w:start w:val="1"/>
      <w:numFmt w:val="decimal"/>
      <w:lvlText w:val="(%2)"/>
      <w:lvlJc w:val="left"/>
      <w:pPr>
        <w:ind w:left="2520" w:hanging="1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3A6"/>
    <w:rsid w:val="00014A2E"/>
    <w:rsid w:val="00015392"/>
    <w:rsid w:val="0001665E"/>
    <w:rsid w:val="000166EB"/>
    <w:rsid w:val="00016946"/>
    <w:rsid w:val="000169F3"/>
    <w:rsid w:val="00016BEB"/>
    <w:rsid w:val="0002022A"/>
    <w:rsid w:val="00021054"/>
    <w:rsid w:val="00021128"/>
    <w:rsid w:val="00021139"/>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A9B"/>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1157"/>
    <w:rsid w:val="00031259"/>
    <w:rsid w:val="00031EB5"/>
    <w:rsid w:val="000320C9"/>
    <w:rsid w:val="00032735"/>
    <w:rsid w:val="00032F3C"/>
    <w:rsid w:val="000330AB"/>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6D02"/>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34A"/>
    <w:rsid w:val="000557EE"/>
    <w:rsid w:val="00055950"/>
    <w:rsid w:val="00055992"/>
    <w:rsid w:val="00055C27"/>
    <w:rsid w:val="00055FF8"/>
    <w:rsid w:val="000563C9"/>
    <w:rsid w:val="000565B4"/>
    <w:rsid w:val="0005684A"/>
    <w:rsid w:val="000570AB"/>
    <w:rsid w:val="0005789A"/>
    <w:rsid w:val="00057DA8"/>
    <w:rsid w:val="00057DAD"/>
    <w:rsid w:val="00057FA3"/>
    <w:rsid w:val="00060E54"/>
    <w:rsid w:val="00061051"/>
    <w:rsid w:val="00061291"/>
    <w:rsid w:val="000612ED"/>
    <w:rsid w:val="00061482"/>
    <w:rsid w:val="00061994"/>
    <w:rsid w:val="00061A50"/>
    <w:rsid w:val="00062456"/>
    <w:rsid w:val="000624B1"/>
    <w:rsid w:val="000627C7"/>
    <w:rsid w:val="00063059"/>
    <w:rsid w:val="00063D22"/>
    <w:rsid w:val="0006447B"/>
    <w:rsid w:val="000645AA"/>
    <w:rsid w:val="00064C68"/>
    <w:rsid w:val="00064D92"/>
    <w:rsid w:val="00065028"/>
    <w:rsid w:val="0006526D"/>
    <w:rsid w:val="000658C3"/>
    <w:rsid w:val="00065B93"/>
    <w:rsid w:val="0006621D"/>
    <w:rsid w:val="000662E5"/>
    <w:rsid w:val="000665FF"/>
    <w:rsid w:val="000667F3"/>
    <w:rsid w:val="00066997"/>
    <w:rsid w:val="00066A6F"/>
    <w:rsid w:val="00066D2A"/>
    <w:rsid w:val="000677BB"/>
    <w:rsid w:val="000700A5"/>
    <w:rsid w:val="0007043B"/>
    <w:rsid w:val="000706DB"/>
    <w:rsid w:val="00070A1D"/>
    <w:rsid w:val="00070AE6"/>
    <w:rsid w:val="00070B68"/>
    <w:rsid w:val="000719AE"/>
    <w:rsid w:val="00071AB4"/>
    <w:rsid w:val="00071C42"/>
    <w:rsid w:val="000730F9"/>
    <w:rsid w:val="00073276"/>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4750"/>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2C6"/>
    <w:rsid w:val="00093C19"/>
    <w:rsid w:val="00094F03"/>
    <w:rsid w:val="00094F11"/>
    <w:rsid w:val="00096320"/>
    <w:rsid w:val="000963D3"/>
    <w:rsid w:val="00096443"/>
    <w:rsid w:val="000968DD"/>
    <w:rsid w:val="00096D27"/>
    <w:rsid w:val="000970BA"/>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12C0"/>
    <w:rsid w:val="000B1320"/>
    <w:rsid w:val="000B15A9"/>
    <w:rsid w:val="000B194C"/>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C021B"/>
    <w:rsid w:val="000C025A"/>
    <w:rsid w:val="000C0D1F"/>
    <w:rsid w:val="000C1404"/>
    <w:rsid w:val="000C1563"/>
    <w:rsid w:val="000C2205"/>
    <w:rsid w:val="000C305C"/>
    <w:rsid w:val="000C37F5"/>
    <w:rsid w:val="000C3A03"/>
    <w:rsid w:val="000C3A61"/>
    <w:rsid w:val="000C49F0"/>
    <w:rsid w:val="000C56FB"/>
    <w:rsid w:val="000C5727"/>
    <w:rsid w:val="000C59B6"/>
    <w:rsid w:val="000C78B9"/>
    <w:rsid w:val="000C7D01"/>
    <w:rsid w:val="000D0595"/>
    <w:rsid w:val="000D08E4"/>
    <w:rsid w:val="000D0AEB"/>
    <w:rsid w:val="000D0BD4"/>
    <w:rsid w:val="000D0CC8"/>
    <w:rsid w:val="000D0D32"/>
    <w:rsid w:val="000D0FE0"/>
    <w:rsid w:val="000D12BB"/>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41D"/>
    <w:rsid w:val="000E598D"/>
    <w:rsid w:val="000E5D4F"/>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21"/>
    <w:rsid w:val="001007B3"/>
    <w:rsid w:val="001007F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535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1D3"/>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BA8"/>
    <w:rsid w:val="00122DCB"/>
    <w:rsid w:val="00123D11"/>
    <w:rsid w:val="001242F5"/>
    <w:rsid w:val="0012540C"/>
    <w:rsid w:val="00125D97"/>
    <w:rsid w:val="00126725"/>
    <w:rsid w:val="00126ED7"/>
    <w:rsid w:val="00127002"/>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1CFF"/>
    <w:rsid w:val="00141D91"/>
    <w:rsid w:val="00141F7D"/>
    <w:rsid w:val="00141FA7"/>
    <w:rsid w:val="0014202D"/>
    <w:rsid w:val="001421F3"/>
    <w:rsid w:val="0014246A"/>
    <w:rsid w:val="00142C3D"/>
    <w:rsid w:val="00143F45"/>
    <w:rsid w:val="001449DF"/>
    <w:rsid w:val="00145024"/>
    <w:rsid w:val="001456DE"/>
    <w:rsid w:val="00145A26"/>
    <w:rsid w:val="00145AE3"/>
    <w:rsid w:val="00145C7E"/>
    <w:rsid w:val="00146356"/>
    <w:rsid w:val="001463A9"/>
    <w:rsid w:val="0014727A"/>
    <w:rsid w:val="0014745B"/>
    <w:rsid w:val="00147D37"/>
    <w:rsid w:val="00147DC8"/>
    <w:rsid w:val="00147F96"/>
    <w:rsid w:val="0015002F"/>
    <w:rsid w:val="001501A1"/>
    <w:rsid w:val="001508C6"/>
    <w:rsid w:val="00152262"/>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C7C"/>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0C"/>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20"/>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0D95"/>
    <w:rsid w:val="001A1266"/>
    <w:rsid w:val="001A12AB"/>
    <w:rsid w:val="001A1390"/>
    <w:rsid w:val="001A1467"/>
    <w:rsid w:val="001A1B9C"/>
    <w:rsid w:val="001A1C0E"/>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2DA"/>
    <w:rsid w:val="001D0938"/>
    <w:rsid w:val="001D0B59"/>
    <w:rsid w:val="001D0C34"/>
    <w:rsid w:val="001D0E83"/>
    <w:rsid w:val="001D1550"/>
    <w:rsid w:val="001D1D36"/>
    <w:rsid w:val="001D2505"/>
    <w:rsid w:val="001D27DD"/>
    <w:rsid w:val="001D28C3"/>
    <w:rsid w:val="001D2A5F"/>
    <w:rsid w:val="001D2A69"/>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1EE7"/>
    <w:rsid w:val="001F205E"/>
    <w:rsid w:val="001F255F"/>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119"/>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07CD7"/>
    <w:rsid w:val="00210042"/>
    <w:rsid w:val="00210CA6"/>
    <w:rsid w:val="00210D74"/>
    <w:rsid w:val="00210FB9"/>
    <w:rsid w:val="0021142D"/>
    <w:rsid w:val="00211FA1"/>
    <w:rsid w:val="00213455"/>
    <w:rsid w:val="002139CD"/>
    <w:rsid w:val="0021401D"/>
    <w:rsid w:val="002141A8"/>
    <w:rsid w:val="0021457E"/>
    <w:rsid w:val="00214838"/>
    <w:rsid w:val="002149F6"/>
    <w:rsid w:val="00214E12"/>
    <w:rsid w:val="00215073"/>
    <w:rsid w:val="002150EE"/>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0EFA"/>
    <w:rsid w:val="0026139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12B"/>
    <w:rsid w:val="00275E34"/>
    <w:rsid w:val="00276D4D"/>
    <w:rsid w:val="00277707"/>
    <w:rsid w:val="002777F9"/>
    <w:rsid w:val="00277BA8"/>
    <w:rsid w:val="00280481"/>
    <w:rsid w:val="002807C6"/>
    <w:rsid w:val="00280A2F"/>
    <w:rsid w:val="00280A7C"/>
    <w:rsid w:val="00280B52"/>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BB9"/>
    <w:rsid w:val="0029793D"/>
    <w:rsid w:val="00297D3E"/>
    <w:rsid w:val="00297D9B"/>
    <w:rsid w:val="002A0A41"/>
    <w:rsid w:val="002A0A80"/>
    <w:rsid w:val="002A0B7C"/>
    <w:rsid w:val="002A13AB"/>
    <w:rsid w:val="002A1BFD"/>
    <w:rsid w:val="002A23E9"/>
    <w:rsid w:val="002A25B1"/>
    <w:rsid w:val="002A2D32"/>
    <w:rsid w:val="002A3488"/>
    <w:rsid w:val="002A366B"/>
    <w:rsid w:val="002A36FA"/>
    <w:rsid w:val="002A37A3"/>
    <w:rsid w:val="002A3A86"/>
    <w:rsid w:val="002A40ED"/>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A7EC6"/>
    <w:rsid w:val="002B0E5A"/>
    <w:rsid w:val="002B14B7"/>
    <w:rsid w:val="002B1B50"/>
    <w:rsid w:val="002B20C9"/>
    <w:rsid w:val="002B22ED"/>
    <w:rsid w:val="002B3081"/>
    <w:rsid w:val="002B31B1"/>
    <w:rsid w:val="002B370C"/>
    <w:rsid w:val="002B4910"/>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E8C"/>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32"/>
    <w:rsid w:val="002F69C3"/>
    <w:rsid w:val="002F708B"/>
    <w:rsid w:val="002F7D60"/>
    <w:rsid w:val="002F7D77"/>
    <w:rsid w:val="002F7F9B"/>
    <w:rsid w:val="00300060"/>
    <w:rsid w:val="00300A6C"/>
    <w:rsid w:val="00300B9F"/>
    <w:rsid w:val="003011A2"/>
    <w:rsid w:val="0030203E"/>
    <w:rsid w:val="003028D1"/>
    <w:rsid w:val="00302E79"/>
    <w:rsid w:val="003030DF"/>
    <w:rsid w:val="0030334E"/>
    <w:rsid w:val="00303790"/>
    <w:rsid w:val="003039E5"/>
    <w:rsid w:val="00304C38"/>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1A24"/>
    <w:rsid w:val="00313CD7"/>
    <w:rsid w:val="00314052"/>
    <w:rsid w:val="00314104"/>
    <w:rsid w:val="00314108"/>
    <w:rsid w:val="003143EE"/>
    <w:rsid w:val="003175A5"/>
    <w:rsid w:val="003175F6"/>
    <w:rsid w:val="00317C74"/>
    <w:rsid w:val="00317DED"/>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210"/>
    <w:rsid w:val="0032678B"/>
    <w:rsid w:val="00326C16"/>
    <w:rsid w:val="00330029"/>
    <w:rsid w:val="00330154"/>
    <w:rsid w:val="003304B2"/>
    <w:rsid w:val="003306DA"/>
    <w:rsid w:val="00330993"/>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47528"/>
    <w:rsid w:val="00350602"/>
    <w:rsid w:val="00350921"/>
    <w:rsid w:val="00350926"/>
    <w:rsid w:val="00350A46"/>
    <w:rsid w:val="003513AE"/>
    <w:rsid w:val="00351B98"/>
    <w:rsid w:val="00351BB3"/>
    <w:rsid w:val="00351E91"/>
    <w:rsid w:val="00351F97"/>
    <w:rsid w:val="003520CF"/>
    <w:rsid w:val="00352222"/>
    <w:rsid w:val="003525ED"/>
    <w:rsid w:val="00352646"/>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D41"/>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369A"/>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566"/>
    <w:rsid w:val="003815F9"/>
    <w:rsid w:val="0038167A"/>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42D"/>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514"/>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47C"/>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12F8"/>
    <w:rsid w:val="0041152D"/>
    <w:rsid w:val="00411603"/>
    <w:rsid w:val="004123A5"/>
    <w:rsid w:val="0041256A"/>
    <w:rsid w:val="004127E7"/>
    <w:rsid w:val="004136E7"/>
    <w:rsid w:val="004141CC"/>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9A"/>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A1E"/>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61A"/>
    <w:rsid w:val="004426AA"/>
    <w:rsid w:val="0044298E"/>
    <w:rsid w:val="00442BAA"/>
    <w:rsid w:val="00442ED7"/>
    <w:rsid w:val="00443620"/>
    <w:rsid w:val="00443887"/>
    <w:rsid w:val="00443BC4"/>
    <w:rsid w:val="00444596"/>
    <w:rsid w:val="004456EB"/>
    <w:rsid w:val="004462A8"/>
    <w:rsid w:val="004463D0"/>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51F"/>
    <w:rsid w:val="00453824"/>
    <w:rsid w:val="00453AC6"/>
    <w:rsid w:val="00453AD5"/>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357"/>
    <w:rsid w:val="00475BBB"/>
    <w:rsid w:val="00475D34"/>
    <w:rsid w:val="00475EC9"/>
    <w:rsid w:val="00475FA2"/>
    <w:rsid w:val="0047619B"/>
    <w:rsid w:val="0047619E"/>
    <w:rsid w:val="004761AA"/>
    <w:rsid w:val="00476388"/>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0EF"/>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A7A4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4D4"/>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45E"/>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96F"/>
    <w:rsid w:val="004F0CD4"/>
    <w:rsid w:val="004F0E61"/>
    <w:rsid w:val="004F1EDB"/>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CA7"/>
    <w:rsid w:val="0050217E"/>
    <w:rsid w:val="005025F4"/>
    <w:rsid w:val="005027DB"/>
    <w:rsid w:val="005029C8"/>
    <w:rsid w:val="00503544"/>
    <w:rsid w:val="005038CE"/>
    <w:rsid w:val="00504276"/>
    <w:rsid w:val="005048CA"/>
    <w:rsid w:val="005048DF"/>
    <w:rsid w:val="00504D74"/>
    <w:rsid w:val="00505096"/>
    <w:rsid w:val="00505B02"/>
    <w:rsid w:val="00505E5D"/>
    <w:rsid w:val="005067AB"/>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D29"/>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39F"/>
    <w:rsid w:val="005364EA"/>
    <w:rsid w:val="00536B7F"/>
    <w:rsid w:val="00537214"/>
    <w:rsid w:val="00537736"/>
    <w:rsid w:val="00541141"/>
    <w:rsid w:val="0054134D"/>
    <w:rsid w:val="00541738"/>
    <w:rsid w:val="005419A0"/>
    <w:rsid w:val="005428F6"/>
    <w:rsid w:val="00542DE9"/>
    <w:rsid w:val="00542FCA"/>
    <w:rsid w:val="005433EC"/>
    <w:rsid w:val="00543A64"/>
    <w:rsid w:val="005446F3"/>
    <w:rsid w:val="00544E05"/>
    <w:rsid w:val="005453C8"/>
    <w:rsid w:val="00545A26"/>
    <w:rsid w:val="0054613A"/>
    <w:rsid w:val="005461A1"/>
    <w:rsid w:val="0054632D"/>
    <w:rsid w:val="00546A89"/>
    <w:rsid w:val="005473B6"/>
    <w:rsid w:val="00547A96"/>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C9B"/>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502"/>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8D8"/>
    <w:rsid w:val="00596BD5"/>
    <w:rsid w:val="0059704A"/>
    <w:rsid w:val="00597158"/>
    <w:rsid w:val="00597BFE"/>
    <w:rsid w:val="00597C75"/>
    <w:rsid w:val="005A0357"/>
    <w:rsid w:val="005A0835"/>
    <w:rsid w:val="005A1AE9"/>
    <w:rsid w:val="005A1C58"/>
    <w:rsid w:val="005A1D5A"/>
    <w:rsid w:val="005A2437"/>
    <w:rsid w:val="005A288A"/>
    <w:rsid w:val="005A2BAF"/>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7F2"/>
    <w:rsid w:val="005C3836"/>
    <w:rsid w:val="005C3C03"/>
    <w:rsid w:val="005C3C77"/>
    <w:rsid w:val="005C442B"/>
    <w:rsid w:val="005C4650"/>
    <w:rsid w:val="005C47AB"/>
    <w:rsid w:val="005C4DB5"/>
    <w:rsid w:val="005C4E2F"/>
    <w:rsid w:val="005C4F3D"/>
    <w:rsid w:val="005C5097"/>
    <w:rsid w:val="005C50E5"/>
    <w:rsid w:val="005C573E"/>
    <w:rsid w:val="005C574C"/>
    <w:rsid w:val="005C587A"/>
    <w:rsid w:val="005C5C39"/>
    <w:rsid w:val="005C5E7D"/>
    <w:rsid w:val="005C6CBD"/>
    <w:rsid w:val="005C72BF"/>
    <w:rsid w:val="005C73C3"/>
    <w:rsid w:val="005C74FE"/>
    <w:rsid w:val="005D00EE"/>
    <w:rsid w:val="005D0367"/>
    <w:rsid w:val="005D03E9"/>
    <w:rsid w:val="005D05CD"/>
    <w:rsid w:val="005D0DEF"/>
    <w:rsid w:val="005D1290"/>
    <w:rsid w:val="005D14A2"/>
    <w:rsid w:val="005D2428"/>
    <w:rsid w:val="005D25A7"/>
    <w:rsid w:val="005D353A"/>
    <w:rsid w:val="005D3F20"/>
    <w:rsid w:val="005D427F"/>
    <w:rsid w:val="005D4E28"/>
    <w:rsid w:val="005D4EEE"/>
    <w:rsid w:val="005D5147"/>
    <w:rsid w:val="005D5A14"/>
    <w:rsid w:val="005D62E1"/>
    <w:rsid w:val="005D6801"/>
    <w:rsid w:val="005D6AB0"/>
    <w:rsid w:val="005D6AB8"/>
    <w:rsid w:val="005D6F5D"/>
    <w:rsid w:val="005D7950"/>
    <w:rsid w:val="005D7C9C"/>
    <w:rsid w:val="005D7CF8"/>
    <w:rsid w:val="005E02F8"/>
    <w:rsid w:val="005E0D0F"/>
    <w:rsid w:val="005E0FB5"/>
    <w:rsid w:val="005E1381"/>
    <w:rsid w:val="005E151A"/>
    <w:rsid w:val="005E1811"/>
    <w:rsid w:val="005E181A"/>
    <w:rsid w:val="005E19AE"/>
    <w:rsid w:val="005E1A07"/>
    <w:rsid w:val="005E1E0A"/>
    <w:rsid w:val="005E214D"/>
    <w:rsid w:val="005E2BD7"/>
    <w:rsid w:val="005E2CEF"/>
    <w:rsid w:val="005E2F35"/>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475"/>
    <w:rsid w:val="0060265D"/>
    <w:rsid w:val="006028E3"/>
    <w:rsid w:val="00602BA1"/>
    <w:rsid w:val="0060305E"/>
    <w:rsid w:val="00603A01"/>
    <w:rsid w:val="00603B01"/>
    <w:rsid w:val="00603B31"/>
    <w:rsid w:val="0060410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E3F"/>
    <w:rsid w:val="00615243"/>
    <w:rsid w:val="006152EE"/>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B01"/>
    <w:rsid w:val="00624CDD"/>
    <w:rsid w:val="00625199"/>
    <w:rsid w:val="0062534C"/>
    <w:rsid w:val="006255C6"/>
    <w:rsid w:val="00625B55"/>
    <w:rsid w:val="00625C66"/>
    <w:rsid w:val="00625E17"/>
    <w:rsid w:val="00626048"/>
    <w:rsid w:val="006265AA"/>
    <w:rsid w:val="006268F8"/>
    <w:rsid w:val="00626CF5"/>
    <w:rsid w:val="00627065"/>
    <w:rsid w:val="006278F7"/>
    <w:rsid w:val="00627B62"/>
    <w:rsid w:val="00627D92"/>
    <w:rsid w:val="00627F88"/>
    <w:rsid w:val="00630CE2"/>
    <w:rsid w:val="00630D9B"/>
    <w:rsid w:val="00630DE1"/>
    <w:rsid w:val="006317F1"/>
    <w:rsid w:val="00631B33"/>
    <w:rsid w:val="00632D75"/>
    <w:rsid w:val="00633064"/>
    <w:rsid w:val="00633154"/>
    <w:rsid w:val="006335A6"/>
    <w:rsid w:val="00633830"/>
    <w:rsid w:val="00634DF9"/>
    <w:rsid w:val="006350A9"/>
    <w:rsid w:val="00635CC4"/>
    <w:rsid w:val="00636047"/>
    <w:rsid w:val="0063622E"/>
    <w:rsid w:val="0063666A"/>
    <w:rsid w:val="006367D1"/>
    <w:rsid w:val="00636A75"/>
    <w:rsid w:val="00637273"/>
    <w:rsid w:val="006374B4"/>
    <w:rsid w:val="006379A9"/>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688"/>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0F0F"/>
    <w:rsid w:val="006A11B8"/>
    <w:rsid w:val="006A1C42"/>
    <w:rsid w:val="006A1DD7"/>
    <w:rsid w:val="006A314D"/>
    <w:rsid w:val="006A3411"/>
    <w:rsid w:val="006A3D31"/>
    <w:rsid w:val="006A4164"/>
    <w:rsid w:val="006A46B9"/>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66D"/>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5F82"/>
    <w:rsid w:val="006D6666"/>
    <w:rsid w:val="006D706D"/>
    <w:rsid w:val="006D7257"/>
    <w:rsid w:val="006D72B2"/>
    <w:rsid w:val="006D73DA"/>
    <w:rsid w:val="006D7C47"/>
    <w:rsid w:val="006D7EAB"/>
    <w:rsid w:val="006E0C23"/>
    <w:rsid w:val="006E0CB4"/>
    <w:rsid w:val="006E0EC5"/>
    <w:rsid w:val="006E1219"/>
    <w:rsid w:val="006E178A"/>
    <w:rsid w:val="006E1A74"/>
    <w:rsid w:val="006E1CDA"/>
    <w:rsid w:val="006E2071"/>
    <w:rsid w:val="006E27E9"/>
    <w:rsid w:val="006E2C78"/>
    <w:rsid w:val="006E3129"/>
    <w:rsid w:val="006E33FD"/>
    <w:rsid w:val="006E3988"/>
    <w:rsid w:val="006E43AA"/>
    <w:rsid w:val="006E442E"/>
    <w:rsid w:val="006E48A1"/>
    <w:rsid w:val="006E4905"/>
    <w:rsid w:val="006E5E5C"/>
    <w:rsid w:val="006E5EBB"/>
    <w:rsid w:val="006E60B3"/>
    <w:rsid w:val="006E6773"/>
    <w:rsid w:val="006E7447"/>
    <w:rsid w:val="006E7559"/>
    <w:rsid w:val="006F03FE"/>
    <w:rsid w:val="006F0A1D"/>
    <w:rsid w:val="006F0A9E"/>
    <w:rsid w:val="006F0C04"/>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B3C"/>
    <w:rsid w:val="00704DB9"/>
    <w:rsid w:val="00704F07"/>
    <w:rsid w:val="0070529A"/>
    <w:rsid w:val="00705395"/>
    <w:rsid w:val="0070547A"/>
    <w:rsid w:val="00705D25"/>
    <w:rsid w:val="00705D55"/>
    <w:rsid w:val="00705FDA"/>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A8F"/>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23CA"/>
    <w:rsid w:val="007527AE"/>
    <w:rsid w:val="007528E4"/>
    <w:rsid w:val="00752982"/>
    <w:rsid w:val="00752E2B"/>
    <w:rsid w:val="0075369E"/>
    <w:rsid w:val="00753777"/>
    <w:rsid w:val="00753BEC"/>
    <w:rsid w:val="00753DA0"/>
    <w:rsid w:val="0075428C"/>
    <w:rsid w:val="00754602"/>
    <w:rsid w:val="007555F6"/>
    <w:rsid w:val="0075574C"/>
    <w:rsid w:val="0075588F"/>
    <w:rsid w:val="00755DD9"/>
    <w:rsid w:val="00755F1F"/>
    <w:rsid w:val="0075602E"/>
    <w:rsid w:val="00756510"/>
    <w:rsid w:val="0075699C"/>
    <w:rsid w:val="00756D67"/>
    <w:rsid w:val="00756EA7"/>
    <w:rsid w:val="007575EB"/>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382B"/>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02D"/>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87F36"/>
    <w:rsid w:val="00790069"/>
    <w:rsid w:val="00790580"/>
    <w:rsid w:val="00790C34"/>
    <w:rsid w:val="00790E1B"/>
    <w:rsid w:val="00791065"/>
    <w:rsid w:val="007913CF"/>
    <w:rsid w:val="007916AC"/>
    <w:rsid w:val="00791852"/>
    <w:rsid w:val="00791A65"/>
    <w:rsid w:val="00791A94"/>
    <w:rsid w:val="00791CE8"/>
    <w:rsid w:val="00792345"/>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3AD"/>
    <w:rsid w:val="007A441F"/>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0C5B"/>
    <w:rsid w:val="007B0ECA"/>
    <w:rsid w:val="007B12D0"/>
    <w:rsid w:val="007B1341"/>
    <w:rsid w:val="007B1504"/>
    <w:rsid w:val="007B162C"/>
    <w:rsid w:val="007B163B"/>
    <w:rsid w:val="007B1A3F"/>
    <w:rsid w:val="007B1F52"/>
    <w:rsid w:val="007B23F2"/>
    <w:rsid w:val="007B2B51"/>
    <w:rsid w:val="007B2BD9"/>
    <w:rsid w:val="007B2BF9"/>
    <w:rsid w:val="007B3046"/>
    <w:rsid w:val="007B308C"/>
    <w:rsid w:val="007B30C7"/>
    <w:rsid w:val="007B39FC"/>
    <w:rsid w:val="007B3C56"/>
    <w:rsid w:val="007B3F0F"/>
    <w:rsid w:val="007B4A86"/>
    <w:rsid w:val="007B4CD5"/>
    <w:rsid w:val="007B53C4"/>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1F22"/>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0F9"/>
    <w:rsid w:val="007C63D8"/>
    <w:rsid w:val="007C6663"/>
    <w:rsid w:val="007C784B"/>
    <w:rsid w:val="007D0337"/>
    <w:rsid w:val="007D0EAA"/>
    <w:rsid w:val="007D1389"/>
    <w:rsid w:val="007D1542"/>
    <w:rsid w:val="007D163D"/>
    <w:rsid w:val="007D1B1A"/>
    <w:rsid w:val="007D2124"/>
    <w:rsid w:val="007D2E20"/>
    <w:rsid w:val="007D475F"/>
    <w:rsid w:val="007D4996"/>
    <w:rsid w:val="007D4C7D"/>
    <w:rsid w:val="007D4D26"/>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93B"/>
    <w:rsid w:val="007E2B7E"/>
    <w:rsid w:val="007E2E01"/>
    <w:rsid w:val="007E3015"/>
    <w:rsid w:val="007E31BE"/>
    <w:rsid w:val="007E3612"/>
    <w:rsid w:val="007E383F"/>
    <w:rsid w:val="007E39B7"/>
    <w:rsid w:val="007E39DC"/>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472A"/>
    <w:rsid w:val="00804AF1"/>
    <w:rsid w:val="00804DAF"/>
    <w:rsid w:val="00805296"/>
    <w:rsid w:val="00805402"/>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836"/>
    <w:rsid w:val="00821BE6"/>
    <w:rsid w:val="00821C80"/>
    <w:rsid w:val="008220B8"/>
    <w:rsid w:val="00822793"/>
    <w:rsid w:val="00822962"/>
    <w:rsid w:val="00823084"/>
    <w:rsid w:val="00823179"/>
    <w:rsid w:val="00823370"/>
    <w:rsid w:val="00823DCE"/>
    <w:rsid w:val="00824213"/>
    <w:rsid w:val="0082451E"/>
    <w:rsid w:val="008245BD"/>
    <w:rsid w:val="008250C5"/>
    <w:rsid w:val="008252DD"/>
    <w:rsid w:val="00825AD4"/>
    <w:rsid w:val="00825BB4"/>
    <w:rsid w:val="00825CE9"/>
    <w:rsid w:val="00825DD3"/>
    <w:rsid w:val="00825E7D"/>
    <w:rsid w:val="00826464"/>
    <w:rsid w:val="00826824"/>
    <w:rsid w:val="00826895"/>
    <w:rsid w:val="00826CD2"/>
    <w:rsid w:val="00826EB0"/>
    <w:rsid w:val="00827160"/>
    <w:rsid w:val="00827757"/>
    <w:rsid w:val="00830A56"/>
    <w:rsid w:val="00830A60"/>
    <w:rsid w:val="00830AFF"/>
    <w:rsid w:val="008311C5"/>
    <w:rsid w:val="00831379"/>
    <w:rsid w:val="00831905"/>
    <w:rsid w:val="008328F2"/>
    <w:rsid w:val="0083335A"/>
    <w:rsid w:val="008333FE"/>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EFA"/>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068C"/>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801CE"/>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3B5"/>
    <w:rsid w:val="00885498"/>
    <w:rsid w:val="00885500"/>
    <w:rsid w:val="00885CF1"/>
    <w:rsid w:val="008862E7"/>
    <w:rsid w:val="008863B3"/>
    <w:rsid w:val="00886687"/>
    <w:rsid w:val="00890154"/>
    <w:rsid w:val="0089022C"/>
    <w:rsid w:val="00890578"/>
    <w:rsid w:val="008911D5"/>
    <w:rsid w:val="00891C3E"/>
    <w:rsid w:val="00891DF2"/>
    <w:rsid w:val="0089205C"/>
    <w:rsid w:val="008920A6"/>
    <w:rsid w:val="00892183"/>
    <w:rsid w:val="0089266B"/>
    <w:rsid w:val="008926FF"/>
    <w:rsid w:val="00892B16"/>
    <w:rsid w:val="008938B4"/>
    <w:rsid w:val="00893F5E"/>
    <w:rsid w:val="0089431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566"/>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59C3"/>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0AF"/>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1DB8"/>
    <w:rsid w:val="008F2131"/>
    <w:rsid w:val="008F219E"/>
    <w:rsid w:val="008F2BB3"/>
    <w:rsid w:val="008F2D0B"/>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6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616"/>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657B"/>
    <w:rsid w:val="009265E3"/>
    <w:rsid w:val="0092670C"/>
    <w:rsid w:val="00926D8E"/>
    <w:rsid w:val="00926EAB"/>
    <w:rsid w:val="009270C3"/>
    <w:rsid w:val="009276EB"/>
    <w:rsid w:val="009276F0"/>
    <w:rsid w:val="00927731"/>
    <w:rsid w:val="0092790D"/>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C5"/>
    <w:rsid w:val="00936373"/>
    <w:rsid w:val="00936489"/>
    <w:rsid w:val="009367D4"/>
    <w:rsid w:val="00936F62"/>
    <w:rsid w:val="009370B7"/>
    <w:rsid w:val="00937291"/>
    <w:rsid w:val="00937490"/>
    <w:rsid w:val="00937A14"/>
    <w:rsid w:val="00937EE3"/>
    <w:rsid w:val="009408B4"/>
    <w:rsid w:val="00940B4E"/>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3C1"/>
    <w:rsid w:val="0095086D"/>
    <w:rsid w:val="009508B3"/>
    <w:rsid w:val="00950A2B"/>
    <w:rsid w:val="00950B14"/>
    <w:rsid w:val="00950CFB"/>
    <w:rsid w:val="009514EE"/>
    <w:rsid w:val="00951B8C"/>
    <w:rsid w:val="00951F9C"/>
    <w:rsid w:val="00952096"/>
    <w:rsid w:val="0095246C"/>
    <w:rsid w:val="009524FD"/>
    <w:rsid w:val="009530EF"/>
    <w:rsid w:val="009535E2"/>
    <w:rsid w:val="00953EF8"/>
    <w:rsid w:val="0095565B"/>
    <w:rsid w:val="00956658"/>
    <w:rsid w:val="009570BB"/>
    <w:rsid w:val="0095790C"/>
    <w:rsid w:val="00957DB9"/>
    <w:rsid w:val="00957E46"/>
    <w:rsid w:val="009609E1"/>
    <w:rsid w:val="00960F96"/>
    <w:rsid w:val="00960FEB"/>
    <w:rsid w:val="009613CA"/>
    <w:rsid w:val="009616CC"/>
    <w:rsid w:val="009619BA"/>
    <w:rsid w:val="00961CD1"/>
    <w:rsid w:val="009625D7"/>
    <w:rsid w:val="009627F5"/>
    <w:rsid w:val="009628C8"/>
    <w:rsid w:val="00962A9D"/>
    <w:rsid w:val="00962B70"/>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5FE"/>
    <w:rsid w:val="00981ABF"/>
    <w:rsid w:val="00981EB1"/>
    <w:rsid w:val="00982181"/>
    <w:rsid w:val="0098223F"/>
    <w:rsid w:val="00982581"/>
    <w:rsid w:val="009825FF"/>
    <w:rsid w:val="00982FDF"/>
    <w:rsid w:val="00983A93"/>
    <w:rsid w:val="00983E73"/>
    <w:rsid w:val="00984170"/>
    <w:rsid w:val="00984250"/>
    <w:rsid w:val="009842F4"/>
    <w:rsid w:val="009843DB"/>
    <w:rsid w:val="00984756"/>
    <w:rsid w:val="00985115"/>
    <w:rsid w:val="0098558F"/>
    <w:rsid w:val="00985864"/>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8A4"/>
    <w:rsid w:val="009A5AC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957"/>
    <w:rsid w:val="009B2FED"/>
    <w:rsid w:val="009B32F9"/>
    <w:rsid w:val="009B3BC4"/>
    <w:rsid w:val="009B44AD"/>
    <w:rsid w:val="009B458A"/>
    <w:rsid w:val="009B4696"/>
    <w:rsid w:val="009B550E"/>
    <w:rsid w:val="009B58F2"/>
    <w:rsid w:val="009B612F"/>
    <w:rsid w:val="009B66D8"/>
    <w:rsid w:val="009B6A7B"/>
    <w:rsid w:val="009B7313"/>
    <w:rsid w:val="009B7374"/>
    <w:rsid w:val="009B7413"/>
    <w:rsid w:val="009B7F5A"/>
    <w:rsid w:val="009C02E9"/>
    <w:rsid w:val="009C0830"/>
    <w:rsid w:val="009C156C"/>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0BCE"/>
    <w:rsid w:val="009E10AA"/>
    <w:rsid w:val="009E1919"/>
    <w:rsid w:val="009E2485"/>
    <w:rsid w:val="009E253C"/>
    <w:rsid w:val="009E2B6D"/>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3F3C"/>
    <w:rsid w:val="009F4756"/>
    <w:rsid w:val="009F4890"/>
    <w:rsid w:val="009F5623"/>
    <w:rsid w:val="009F6067"/>
    <w:rsid w:val="009F6E2B"/>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747"/>
    <w:rsid w:val="00A41804"/>
    <w:rsid w:val="00A41BEC"/>
    <w:rsid w:val="00A42860"/>
    <w:rsid w:val="00A43002"/>
    <w:rsid w:val="00A431A0"/>
    <w:rsid w:val="00A44088"/>
    <w:rsid w:val="00A448A0"/>
    <w:rsid w:val="00A44962"/>
    <w:rsid w:val="00A44BAE"/>
    <w:rsid w:val="00A453F7"/>
    <w:rsid w:val="00A454CC"/>
    <w:rsid w:val="00A4564B"/>
    <w:rsid w:val="00A4584A"/>
    <w:rsid w:val="00A45AF5"/>
    <w:rsid w:val="00A46079"/>
    <w:rsid w:val="00A46124"/>
    <w:rsid w:val="00A46895"/>
    <w:rsid w:val="00A4699B"/>
    <w:rsid w:val="00A469A6"/>
    <w:rsid w:val="00A4701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560"/>
    <w:rsid w:val="00A62828"/>
    <w:rsid w:val="00A63614"/>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A46"/>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60E"/>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59C0"/>
    <w:rsid w:val="00A864F1"/>
    <w:rsid w:val="00A87950"/>
    <w:rsid w:val="00A87BB0"/>
    <w:rsid w:val="00A903A1"/>
    <w:rsid w:val="00A908E9"/>
    <w:rsid w:val="00A90C01"/>
    <w:rsid w:val="00A91641"/>
    <w:rsid w:val="00A91781"/>
    <w:rsid w:val="00A91981"/>
    <w:rsid w:val="00A91E53"/>
    <w:rsid w:val="00A92630"/>
    <w:rsid w:val="00A928A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A7AE7"/>
    <w:rsid w:val="00AB06AD"/>
    <w:rsid w:val="00AB0929"/>
    <w:rsid w:val="00AB0D82"/>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1BCF"/>
    <w:rsid w:val="00AC2388"/>
    <w:rsid w:val="00AC24B9"/>
    <w:rsid w:val="00AC25C8"/>
    <w:rsid w:val="00AC26A0"/>
    <w:rsid w:val="00AC2F28"/>
    <w:rsid w:val="00AC3022"/>
    <w:rsid w:val="00AC3296"/>
    <w:rsid w:val="00AC4E77"/>
    <w:rsid w:val="00AC52BC"/>
    <w:rsid w:val="00AC5EAF"/>
    <w:rsid w:val="00AC5FC7"/>
    <w:rsid w:val="00AC651B"/>
    <w:rsid w:val="00AC6AAF"/>
    <w:rsid w:val="00AC6AB7"/>
    <w:rsid w:val="00AC6B2D"/>
    <w:rsid w:val="00AC6C7E"/>
    <w:rsid w:val="00AC6CB4"/>
    <w:rsid w:val="00AC711F"/>
    <w:rsid w:val="00AC7163"/>
    <w:rsid w:val="00AC73CE"/>
    <w:rsid w:val="00AC7E5A"/>
    <w:rsid w:val="00AC7F5E"/>
    <w:rsid w:val="00AD01AB"/>
    <w:rsid w:val="00AD0238"/>
    <w:rsid w:val="00AD0321"/>
    <w:rsid w:val="00AD04C5"/>
    <w:rsid w:val="00AD0788"/>
    <w:rsid w:val="00AD0927"/>
    <w:rsid w:val="00AD0B7F"/>
    <w:rsid w:val="00AD10A2"/>
    <w:rsid w:val="00AD1691"/>
    <w:rsid w:val="00AD1A0B"/>
    <w:rsid w:val="00AD1E78"/>
    <w:rsid w:val="00AD2069"/>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0C8F"/>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297"/>
    <w:rsid w:val="00B01695"/>
    <w:rsid w:val="00B020D2"/>
    <w:rsid w:val="00B023E6"/>
    <w:rsid w:val="00B02688"/>
    <w:rsid w:val="00B026DE"/>
    <w:rsid w:val="00B02D0C"/>
    <w:rsid w:val="00B02F24"/>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6BD"/>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4FD"/>
    <w:rsid w:val="00B2757F"/>
    <w:rsid w:val="00B27AB3"/>
    <w:rsid w:val="00B27F77"/>
    <w:rsid w:val="00B30914"/>
    <w:rsid w:val="00B310D6"/>
    <w:rsid w:val="00B31142"/>
    <w:rsid w:val="00B31579"/>
    <w:rsid w:val="00B31678"/>
    <w:rsid w:val="00B318EF"/>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32"/>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630"/>
    <w:rsid w:val="00B447C8"/>
    <w:rsid w:val="00B449E7"/>
    <w:rsid w:val="00B453D0"/>
    <w:rsid w:val="00B45C01"/>
    <w:rsid w:val="00B461DA"/>
    <w:rsid w:val="00B464B6"/>
    <w:rsid w:val="00B4652A"/>
    <w:rsid w:val="00B4796D"/>
    <w:rsid w:val="00B47E80"/>
    <w:rsid w:val="00B50483"/>
    <w:rsid w:val="00B50493"/>
    <w:rsid w:val="00B50C2F"/>
    <w:rsid w:val="00B5138D"/>
    <w:rsid w:val="00B513EE"/>
    <w:rsid w:val="00B519C0"/>
    <w:rsid w:val="00B51B3A"/>
    <w:rsid w:val="00B51CA3"/>
    <w:rsid w:val="00B51F40"/>
    <w:rsid w:val="00B51F72"/>
    <w:rsid w:val="00B52141"/>
    <w:rsid w:val="00B524DD"/>
    <w:rsid w:val="00B5272C"/>
    <w:rsid w:val="00B52DB3"/>
    <w:rsid w:val="00B531BA"/>
    <w:rsid w:val="00B531BE"/>
    <w:rsid w:val="00B531DF"/>
    <w:rsid w:val="00B5350D"/>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55A"/>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0F9"/>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950"/>
    <w:rsid w:val="00B87EB7"/>
    <w:rsid w:val="00B9040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A7CF2"/>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28"/>
    <w:rsid w:val="00BB423F"/>
    <w:rsid w:val="00BB44D7"/>
    <w:rsid w:val="00BB470A"/>
    <w:rsid w:val="00BB4A89"/>
    <w:rsid w:val="00BB51E2"/>
    <w:rsid w:val="00BB54FB"/>
    <w:rsid w:val="00BB5D71"/>
    <w:rsid w:val="00BB5F7F"/>
    <w:rsid w:val="00BB65B4"/>
    <w:rsid w:val="00BB6B27"/>
    <w:rsid w:val="00BB71AD"/>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74F"/>
    <w:rsid w:val="00BC59B3"/>
    <w:rsid w:val="00BC5D89"/>
    <w:rsid w:val="00BC683B"/>
    <w:rsid w:val="00BC6B1C"/>
    <w:rsid w:val="00BC6C7B"/>
    <w:rsid w:val="00BC6FC9"/>
    <w:rsid w:val="00BC74EC"/>
    <w:rsid w:val="00BC75FD"/>
    <w:rsid w:val="00BC764D"/>
    <w:rsid w:val="00BC78E8"/>
    <w:rsid w:val="00BC7979"/>
    <w:rsid w:val="00BC79F4"/>
    <w:rsid w:val="00BD0445"/>
    <w:rsid w:val="00BD09C6"/>
    <w:rsid w:val="00BD0CEB"/>
    <w:rsid w:val="00BD1214"/>
    <w:rsid w:val="00BD17FC"/>
    <w:rsid w:val="00BD1962"/>
    <w:rsid w:val="00BD1CB5"/>
    <w:rsid w:val="00BD22BF"/>
    <w:rsid w:val="00BD2D65"/>
    <w:rsid w:val="00BD2F31"/>
    <w:rsid w:val="00BD315A"/>
    <w:rsid w:val="00BD318A"/>
    <w:rsid w:val="00BD3AE4"/>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A6"/>
    <w:rsid w:val="00BE4A4B"/>
    <w:rsid w:val="00BE4ED1"/>
    <w:rsid w:val="00BE527A"/>
    <w:rsid w:val="00BE54F5"/>
    <w:rsid w:val="00BE5618"/>
    <w:rsid w:val="00BE5DEA"/>
    <w:rsid w:val="00BE65AB"/>
    <w:rsid w:val="00BE66CB"/>
    <w:rsid w:val="00BE68C8"/>
    <w:rsid w:val="00BE6E1E"/>
    <w:rsid w:val="00BE73AF"/>
    <w:rsid w:val="00BE7B7D"/>
    <w:rsid w:val="00BE7C36"/>
    <w:rsid w:val="00BF043F"/>
    <w:rsid w:val="00BF0600"/>
    <w:rsid w:val="00BF0874"/>
    <w:rsid w:val="00BF1479"/>
    <w:rsid w:val="00BF1839"/>
    <w:rsid w:val="00BF1EAD"/>
    <w:rsid w:val="00BF1F3A"/>
    <w:rsid w:val="00BF2427"/>
    <w:rsid w:val="00BF252B"/>
    <w:rsid w:val="00BF2593"/>
    <w:rsid w:val="00BF2CC4"/>
    <w:rsid w:val="00BF35CD"/>
    <w:rsid w:val="00BF3845"/>
    <w:rsid w:val="00BF3F68"/>
    <w:rsid w:val="00BF4B1A"/>
    <w:rsid w:val="00BF4C0B"/>
    <w:rsid w:val="00BF4E38"/>
    <w:rsid w:val="00BF4E8B"/>
    <w:rsid w:val="00BF4F55"/>
    <w:rsid w:val="00BF53CD"/>
    <w:rsid w:val="00BF5449"/>
    <w:rsid w:val="00BF57C4"/>
    <w:rsid w:val="00BF5BCD"/>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F15"/>
    <w:rsid w:val="00C27328"/>
    <w:rsid w:val="00C2776D"/>
    <w:rsid w:val="00C2787E"/>
    <w:rsid w:val="00C30807"/>
    <w:rsid w:val="00C3160A"/>
    <w:rsid w:val="00C31EC7"/>
    <w:rsid w:val="00C32015"/>
    <w:rsid w:val="00C3284C"/>
    <w:rsid w:val="00C32D79"/>
    <w:rsid w:val="00C330E8"/>
    <w:rsid w:val="00C330EE"/>
    <w:rsid w:val="00C33222"/>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201"/>
    <w:rsid w:val="00C413BE"/>
    <w:rsid w:val="00C41AA0"/>
    <w:rsid w:val="00C41C76"/>
    <w:rsid w:val="00C41CE8"/>
    <w:rsid w:val="00C42268"/>
    <w:rsid w:val="00C423E7"/>
    <w:rsid w:val="00C42BDD"/>
    <w:rsid w:val="00C43044"/>
    <w:rsid w:val="00C4328E"/>
    <w:rsid w:val="00C436C1"/>
    <w:rsid w:val="00C4384F"/>
    <w:rsid w:val="00C4386D"/>
    <w:rsid w:val="00C438FB"/>
    <w:rsid w:val="00C43AC8"/>
    <w:rsid w:val="00C43C2C"/>
    <w:rsid w:val="00C43E2A"/>
    <w:rsid w:val="00C43F97"/>
    <w:rsid w:val="00C4448E"/>
    <w:rsid w:val="00C44866"/>
    <w:rsid w:val="00C44950"/>
    <w:rsid w:val="00C44EE4"/>
    <w:rsid w:val="00C4552A"/>
    <w:rsid w:val="00C459CD"/>
    <w:rsid w:val="00C462B0"/>
    <w:rsid w:val="00C463BD"/>
    <w:rsid w:val="00C46FBF"/>
    <w:rsid w:val="00C47569"/>
    <w:rsid w:val="00C47F98"/>
    <w:rsid w:val="00C50A87"/>
    <w:rsid w:val="00C514A1"/>
    <w:rsid w:val="00C51DF1"/>
    <w:rsid w:val="00C5214E"/>
    <w:rsid w:val="00C521EF"/>
    <w:rsid w:val="00C52B0C"/>
    <w:rsid w:val="00C52CE6"/>
    <w:rsid w:val="00C530BF"/>
    <w:rsid w:val="00C54173"/>
    <w:rsid w:val="00C54712"/>
    <w:rsid w:val="00C54E5F"/>
    <w:rsid w:val="00C54EFD"/>
    <w:rsid w:val="00C55193"/>
    <w:rsid w:val="00C5572E"/>
    <w:rsid w:val="00C55A1B"/>
    <w:rsid w:val="00C55A57"/>
    <w:rsid w:val="00C55AB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CC3"/>
    <w:rsid w:val="00C71E2F"/>
    <w:rsid w:val="00C7226E"/>
    <w:rsid w:val="00C728A6"/>
    <w:rsid w:val="00C72B23"/>
    <w:rsid w:val="00C73451"/>
    <w:rsid w:val="00C7382A"/>
    <w:rsid w:val="00C7383B"/>
    <w:rsid w:val="00C73BAD"/>
    <w:rsid w:val="00C741A5"/>
    <w:rsid w:val="00C74241"/>
    <w:rsid w:val="00C74D16"/>
    <w:rsid w:val="00C74FCD"/>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37"/>
    <w:rsid w:val="00C90072"/>
    <w:rsid w:val="00C9026B"/>
    <w:rsid w:val="00C90473"/>
    <w:rsid w:val="00C90606"/>
    <w:rsid w:val="00C9082B"/>
    <w:rsid w:val="00C90F3E"/>
    <w:rsid w:val="00C916B1"/>
    <w:rsid w:val="00C919C5"/>
    <w:rsid w:val="00C91D76"/>
    <w:rsid w:val="00C924BD"/>
    <w:rsid w:val="00C92D9E"/>
    <w:rsid w:val="00C93B66"/>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6C"/>
    <w:rsid w:val="00CB56D6"/>
    <w:rsid w:val="00CB578C"/>
    <w:rsid w:val="00CB631E"/>
    <w:rsid w:val="00CB64BC"/>
    <w:rsid w:val="00CB6835"/>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1B9"/>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2C3"/>
    <w:rsid w:val="00CE3A77"/>
    <w:rsid w:val="00CE3AB7"/>
    <w:rsid w:val="00CE3DC8"/>
    <w:rsid w:val="00CE4412"/>
    <w:rsid w:val="00CE45EC"/>
    <w:rsid w:val="00CE4866"/>
    <w:rsid w:val="00CE5B05"/>
    <w:rsid w:val="00CE62A9"/>
    <w:rsid w:val="00CE6BDE"/>
    <w:rsid w:val="00CE6BE1"/>
    <w:rsid w:val="00CE6F90"/>
    <w:rsid w:val="00CE79EA"/>
    <w:rsid w:val="00CE7A5E"/>
    <w:rsid w:val="00CF08BA"/>
    <w:rsid w:val="00CF0AD6"/>
    <w:rsid w:val="00CF0B4B"/>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8ED"/>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B78"/>
    <w:rsid w:val="00D17F46"/>
    <w:rsid w:val="00D20988"/>
    <w:rsid w:val="00D209B5"/>
    <w:rsid w:val="00D2105B"/>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419"/>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347"/>
    <w:rsid w:val="00D708A3"/>
    <w:rsid w:val="00D7095E"/>
    <w:rsid w:val="00D70D3E"/>
    <w:rsid w:val="00D711D2"/>
    <w:rsid w:val="00D714AE"/>
    <w:rsid w:val="00D7178A"/>
    <w:rsid w:val="00D717A5"/>
    <w:rsid w:val="00D72C00"/>
    <w:rsid w:val="00D72D51"/>
    <w:rsid w:val="00D72DCD"/>
    <w:rsid w:val="00D7308C"/>
    <w:rsid w:val="00D738FB"/>
    <w:rsid w:val="00D745EF"/>
    <w:rsid w:val="00D7491E"/>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474"/>
    <w:rsid w:val="00D8162C"/>
    <w:rsid w:val="00D82315"/>
    <w:rsid w:val="00D82464"/>
    <w:rsid w:val="00D83211"/>
    <w:rsid w:val="00D836B7"/>
    <w:rsid w:val="00D8386D"/>
    <w:rsid w:val="00D83A52"/>
    <w:rsid w:val="00D83C92"/>
    <w:rsid w:val="00D84323"/>
    <w:rsid w:val="00D84803"/>
    <w:rsid w:val="00D849FE"/>
    <w:rsid w:val="00D84F59"/>
    <w:rsid w:val="00D851F2"/>
    <w:rsid w:val="00D8561A"/>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6AC"/>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A07B5"/>
    <w:rsid w:val="00DA0D17"/>
    <w:rsid w:val="00DA1155"/>
    <w:rsid w:val="00DA1413"/>
    <w:rsid w:val="00DA1B40"/>
    <w:rsid w:val="00DA1CA7"/>
    <w:rsid w:val="00DA1F13"/>
    <w:rsid w:val="00DA26E5"/>
    <w:rsid w:val="00DA2EF0"/>
    <w:rsid w:val="00DA343D"/>
    <w:rsid w:val="00DA46C1"/>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F4"/>
    <w:rsid w:val="00DB0B01"/>
    <w:rsid w:val="00DB0B1E"/>
    <w:rsid w:val="00DB0B50"/>
    <w:rsid w:val="00DB0C1B"/>
    <w:rsid w:val="00DB132F"/>
    <w:rsid w:val="00DB13EB"/>
    <w:rsid w:val="00DB2714"/>
    <w:rsid w:val="00DB2836"/>
    <w:rsid w:val="00DB309F"/>
    <w:rsid w:val="00DB33D7"/>
    <w:rsid w:val="00DB345D"/>
    <w:rsid w:val="00DB40CD"/>
    <w:rsid w:val="00DB420E"/>
    <w:rsid w:val="00DB4376"/>
    <w:rsid w:val="00DB4C62"/>
    <w:rsid w:val="00DB5301"/>
    <w:rsid w:val="00DB58D9"/>
    <w:rsid w:val="00DB5F00"/>
    <w:rsid w:val="00DB621B"/>
    <w:rsid w:val="00DB64A0"/>
    <w:rsid w:val="00DB672A"/>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7C5"/>
    <w:rsid w:val="00DC2A34"/>
    <w:rsid w:val="00DC2ED1"/>
    <w:rsid w:val="00DC31D8"/>
    <w:rsid w:val="00DC328C"/>
    <w:rsid w:val="00DC4CD6"/>
    <w:rsid w:val="00DC5256"/>
    <w:rsid w:val="00DC531F"/>
    <w:rsid w:val="00DC53E1"/>
    <w:rsid w:val="00DC5458"/>
    <w:rsid w:val="00DC565A"/>
    <w:rsid w:val="00DC5756"/>
    <w:rsid w:val="00DC58A2"/>
    <w:rsid w:val="00DC5F65"/>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3067"/>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1C5"/>
    <w:rsid w:val="00DF06D8"/>
    <w:rsid w:val="00DF0C2A"/>
    <w:rsid w:val="00DF118B"/>
    <w:rsid w:val="00DF161D"/>
    <w:rsid w:val="00DF1973"/>
    <w:rsid w:val="00DF1BF9"/>
    <w:rsid w:val="00DF2817"/>
    <w:rsid w:val="00DF2A82"/>
    <w:rsid w:val="00DF2BBE"/>
    <w:rsid w:val="00DF3087"/>
    <w:rsid w:val="00DF32AC"/>
    <w:rsid w:val="00DF3693"/>
    <w:rsid w:val="00DF371D"/>
    <w:rsid w:val="00DF37C5"/>
    <w:rsid w:val="00DF45B7"/>
    <w:rsid w:val="00DF53B8"/>
    <w:rsid w:val="00DF5B07"/>
    <w:rsid w:val="00DF5BF4"/>
    <w:rsid w:val="00DF65D1"/>
    <w:rsid w:val="00DF6D45"/>
    <w:rsid w:val="00DF6DC4"/>
    <w:rsid w:val="00DF73BE"/>
    <w:rsid w:val="00DF7B0D"/>
    <w:rsid w:val="00E00464"/>
    <w:rsid w:val="00E00E7C"/>
    <w:rsid w:val="00E01064"/>
    <w:rsid w:val="00E01087"/>
    <w:rsid w:val="00E013EF"/>
    <w:rsid w:val="00E020A8"/>
    <w:rsid w:val="00E021BF"/>
    <w:rsid w:val="00E0230F"/>
    <w:rsid w:val="00E023A3"/>
    <w:rsid w:val="00E024D9"/>
    <w:rsid w:val="00E03020"/>
    <w:rsid w:val="00E032B9"/>
    <w:rsid w:val="00E033A2"/>
    <w:rsid w:val="00E038FD"/>
    <w:rsid w:val="00E0394D"/>
    <w:rsid w:val="00E03CBF"/>
    <w:rsid w:val="00E03E9A"/>
    <w:rsid w:val="00E03EAC"/>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AC4"/>
    <w:rsid w:val="00E21525"/>
    <w:rsid w:val="00E2169F"/>
    <w:rsid w:val="00E217B8"/>
    <w:rsid w:val="00E21AE8"/>
    <w:rsid w:val="00E21B58"/>
    <w:rsid w:val="00E21C8D"/>
    <w:rsid w:val="00E22087"/>
    <w:rsid w:val="00E221B1"/>
    <w:rsid w:val="00E22A55"/>
    <w:rsid w:val="00E22C7C"/>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0B2B"/>
    <w:rsid w:val="00E3102A"/>
    <w:rsid w:val="00E31084"/>
    <w:rsid w:val="00E316AD"/>
    <w:rsid w:val="00E31AB1"/>
    <w:rsid w:val="00E32641"/>
    <w:rsid w:val="00E32CE6"/>
    <w:rsid w:val="00E3306D"/>
    <w:rsid w:val="00E332AC"/>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107"/>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47E"/>
    <w:rsid w:val="00E72B17"/>
    <w:rsid w:val="00E730C2"/>
    <w:rsid w:val="00E73757"/>
    <w:rsid w:val="00E744EE"/>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DF3"/>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2F"/>
    <w:rsid w:val="00E9638C"/>
    <w:rsid w:val="00E964A3"/>
    <w:rsid w:val="00E96B41"/>
    <w:rsid w:val="00E96D77"/>
    <w:rsid w:val="00E971CA"/>
    <w:rsid w:val="00E9762D"/>
    <w:rsid w:val="00E97862"/>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1AE"/>
    <w:rsid w:val="00EA4245"/>
    <w:rsid w:val="00EA443B"/>
    <w:rsid w:val="00EA45DB"/>
    <w:rsid w:val="00EA4753"/>
    <w:rsid w:val="00EA4AFF"/>
    <w:rsid w:val="00EA4D96"/>
    <w:rsid w:val="00EA5696"/>
    <w:rsid w:val="00EA5995"/>
    <w:rsid w:val="00EA5A92"/>
    <w:rsid w:val="00EA5CBE"/>
    <w:rsid w:val="00EA5FE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C24"/>
    <w:rsid w:val="00EB5FEA"/>
    <w:rsid w:val="00EB67D9"/>
    <w:rsid w:val="00EB692C"/>
    <w:rsid w:val="00EB6DF8"/>
    <w:rsid w:val="00EB78DE"/>
    <w:rsid w:val="00EB7B96"/>
    <w:rsid w:val="00EB7D1E"/>
    <w:rsid w:val="00EB7DCF"/>
    <w:rsid w:val="00EC00B9"/>
    <w:rsid w:val="00EC01B5"/>
    <w:rsid w:val="00EC0928"/>
    <w:rsid w:val="00EC093B"/>
    <w:rsid w:val="00EC0964"/>
    <w:rsid w:val="00EC10C2"/>
    <w:rsid w:val="00EC14AE"/>
    <w:rsid w:val="00EC1826"/>
    <w:rsid w:val="00EC29E7"/>
    <w:rsid w:val="00EC2DDD"/>
    <w:rsid w:val="00EC31C7"/>
    <w:rsid w:val="00EC4022"/>
    <w:rsid w:val="00EC430C"/>
    <w:rsid w:val="00EC4D2D"/>
    <w:rsid w:val="00EC4DF6"/>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5A7"/>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0AC"/>
    <w:rsid w:val="00EF2A70"/>
    <w:rsid w:val="00EF2B96"/>
    <w:rsid w:val="00EF2BF0"/>
    <w:rsid w:val="00EF2EEA"/>
    <w:rsid w:val="00EF3795"/>
    <w:rsid w:val="00EF39B9"/>
    <w:rsid w:val="00EF3F2F"/>
    <w:rsid w:val="00EF44DC"/>
    <w:rsid w:val="00EF545A"/>
    <w:rsid w:val="00EF55C2"/>
    <w:rsid w:val="00EF5774"/>
    <w:rsid w:val="00EF6873"/>
    <w:rsid w:val="00EF68B3"/>
    <w:rsid w:val="00EF76D8"/>
    <w:rsid w:val="00EF7A12"/>
    <w:rsid w:val="00EF7D08"/>
    <w:rsid w:val="00F00D74"/>
    <w:rsid w:val="00F01468"/>
    <w:rsid w:val="00F01C64"/>
    <w:rsid w:val="00F01D06"/>
    <w:rsid w:val="00F02BEB"/>
    <w:rsid w:val="00F039DE"/>
    <w:rsid w:val="00F0410C"/>
    <w:rsid w:val="00F0410E"/>
    <w:rsid w:val="00F05400"/>
    <w:rsid w:val="00F05539"/>
    <w:rsid w:val="00F0554E"/>
    <w:rsid w:val="00F0565A"/>
    <w:rsid w:val="00F05996"/>
    <w:rsid w:val="00F059F8"/>
    <w:rsid w:val="00F05A63"/>
    <w:rsid w:val="00F05FBD"/>
    <w:rsid w:val="00F06D8A"/>
    <w:rsid w:val="00F07862"/>
    <w:rsid w:val="00F100FE"/>
    <w:rsid w:val="00F112A3"/>
    <w:rsid w:val="00F1135F"/>
    <w:rsid w:val="00F1186F"/>
    <w:rsid w:val="00F123D9"/>
    <w:rsid w:val="00F12575"/>
    <w:rsid w:val="00F12B0C"/>
    <w:rsid w:val="00F130F6"/>
    <w:rsid w:val="00F1378C"/>
    <w:rsid w:val="00F13991"/>
    <w:rsid w:val="00F13CD4"/>
    <w:rsid w:val="00F14EAB"/>
    <w:rsid w:val="00F1575D"/>
    <w:rsid w:val="00F15D26"/>
    <w:rsid w:val="00F1614C"/>
    <w:rsid w:val="00F170D5"/>
    <w:rsid w:val="00F17426"/>
    <w:rsid w:val="00F17B1E"/>
    <w:rsid w:val="00F17E1F"/>
    <w:rsid w:val="00F20A89"/>
    <w:rsid w:val="00F20B89"/>
    <w:rsid w:val="00F20BE7"/>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B65"/>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034"/>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64A"/>
    <w:rsid w:val="00F538D7"/>
    <w:rsid w:val="00F53BAF"/>
    <w:rsid w:val="00F53D18"/>
    <w:rsid w:val="00F54035"/>
    <w:rsid w:val="00F54255"/>
    <w:rsid w:val="00F5538B"/>
    <w:rsid w:val="00F55E43"/>
    <w:rsid w:val="00F55E4D"/>
    <w:rsid w:val="00F56163"/>
    <w:rsid w:val="00F56F33"/>
    <w:rsid w:val="00F56FC1"/>
    <w:rsid w:val="00F5730D"/>
    <w:rsid w:val="00F60048"/>
    <w:rsid w:val="00F60B21"/>
    <w:rsid w:val="00F615C6"/>
    <w:rsid w:val="00F61841"/>
    <w:rsid w:val="00F61DDB"/>
    <w:rsid w:val="00F61E06"/>
    <w:rsid w:val="00F61F97"/>
    <w:rsid w:val="00F6230D"/>
    <w:rsid w:val="00F6241B"/>
    <w:rsid w:val="00F6277C"/>
    <w:rsid w:val="00F62ABA"/>
    <w:rsid w:val="00F62C38"/>
    <w:rsid w:val="00F636F2"/>
    <w:rsid w:val="00F64260"/>
    <w:rsid w:val="00F64618"/>
    <w:rsid w:val="00F648F7"/>
    <w:rsid w:val="00F65330"/>
    <w:rsid w:val="00F659D3"/>
    <w:rsid w:val="00F6637F"/>
    <w:rsid w:val="00F666B3"/>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214"/>
    <w:rsid w:val="00F81084"/>
    <w:rsid w:val="00F8220E"/>
    <w:rsid w:val="00F822CE"/>
    <w:rsid w:val="00F8267F"/>
    <w:rsid w:val="00F8316C"/>
    <w:rsid w:val="00F8366D"/>
    <w:rsid w:val="00F836CD"/>
    <w:rsid w:val="00F83896"/>
    <w:rsid w:val="00F83974"/>
    <w:rsid w:val="00F83C6C"/>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A0C"/>
    <w:rsid w:val="00FA6C8D"/>
    <w:rsid w:val="00FA7262"/>
    <w:rsid w:val="00FA74FC"/>
    <w:rsid w:val="00FA76E2"/>
    <w:rsid w:val="00FA7B53"/>
    <w:rsid w:val="00FA7BA8"/>
    <w:rsid w:val="00FB0352"/>
    <w:rsid w:val="00FB0C2B"/>
    <w:rsid w:val="00FB1037"/>
    <w:rsid w:val="00FB113D"/>
    <w:rsid w:val="00FB16B1"/>
    <w:rsid w:val="00FB1AF0"/>
    <w:rsid w:val="00FB1D7E"/>
    <w:rsid w:val="00FB1DBB"/>
    <w:rsid w:val="00FB2230"/>
    <w:rsid w:val="00FB2933"/>
    <w:rsid w:val="00FB3966"/>
    <w:rsid w:val="00FB3FBF"/>
    <w:rsid w:val="00FB404B"/>
    <w:rsid w:val="00FB40BC"/>
    <w:rsid w:val="00FB4327"/>
    <w:rsid w:val="00FB5B41"/>
    <w:rsid w:val="00FB5C45"/>
    <w:rsid w:val="00FB6C8B"/>
    <w:rsid w:val="00FB7515"/>
    <w:rsid w:val="00FB7680"/>
    <w:rsid w:val="00FC02B7"/>
    <w:rsid w:val="00FC0332"/>
    <w:rsid w:val="00FC0618"/>
    <w:rsid w:val="00FC077D"/>
    <w:rsid w:val="00FC0BFF"/>
    <w:rsid w:val="00FC12CB"/>
    <w:rsid w:val="00FC151C"/>
    <w:rsid w:val="00FC1670"/>
    <w:rsid w:val="00FC18E2"/>
    <w:rsid w:val="00FC191F"/>
    <w:rsid w:val="00FC1A72"/>
    <w:rsid w:val="00FC1AAA"/>
    <w:rsid w:val="00FC1CDC"/>
    <w:rsid w:val="00FC1D2F"/>
    <w:rsid w:val="00FC2687"/>
    <w:rsid w:val="00FC2790"/>
    <w:rsid w:val="00FC2E16"/>
    <w:rsid w:val="00FC42D6"/>
    <w:rsid w:val="00FC44AF"/>
    <w:rsid w:val="00FC475D"/>
    <w:rsid w:val="00FC48BC"/>
    <w:rsid w:val="00FC7622"/>
    <w:rsid w:val="00FD02BA"/>
    <w:rsid w:val="00FD04A5"/>
    <w:rsid w:val="00FD04AA"/>
    <w:rsid w:val="00FD0AE2"/>
    <w:rsid w:val="00FD11DE"/>
    <w:rsid w:val="00FD1858"/>
    <w:rsid w:val="00FD20B9"/>
    <w:rsid w:val="00FD2265"/>
    <w:rsid w:val="00FD22CC"/>
    <w:rsid w:val="00FD23B2"/>
    <w:rsid w:val="00FD2A8F"/>
    <w:rsid w:val="00FD2E0F"/>
    <w:rsid w:val="00FD2F42"/>
    <w:rsid w:val="00FD2F7B"/>
    <w:rsid w:val="00FD376C"/>
    <w:rsid w:val="00FD3FF4"/>
    <w:rsid w:val="00FD44E9"/>
    <w:rsid w:val="00FD48BD"/>
    <w:rsid w:val="00FD5D86"/>
    <w:rsid w:val="00FD655D"/>
    <w:rsid w:val="00FD6663"/>
    <w:rsid w:val="00FD6BED"/>
    <w:rsid w:val="00FD6E9E"/>
    <w:rsid w:val="00FD6F63"/>
    <w:rsid w:val="00FD708D"/>
    <w:rsid w:val="00FD78C2"/>
    <w:rsid w:val="00FD7A86"/>
    <w:rsid w:val="00FD7D15"/>
    <w:rsid w:val="00FE0538"/>
    <w:rsid w:val="00FE0B92"/>
    <w:rsid w:val="00FE0EED"/>
    <w:rsid w:val="00FE0F8E"/>
    <w:rsid w:val="00FE1077"/>
    <w:rsid w:val="00FE2394"/>
    <w:rsid w:val="00FE26E1"/>
    <w:rsid w:val="00FE28BB"/>
    <w:rsid w:val="00FE2D21"/>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0D5"/>
    <w:rsid w:val="00FF1254"/>
    <w:rsid w:val="00FF17DC"/>
    <w:rsid w:val="00FF1DC0"/>
    <w:rsid w:val="00FF1EAA"/>
    <w:rsid w:val="00FF2522"/>
    <w:rsid w:val="00FF26D5"/>
    <w:rsid w:val="00FF2E4D"/>
    <w:rsid w:val="00FF4013"/>
    <w:rsid w:val="00FF41C7"/>
    <w:rsid w:val="00FF44EC"/>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link w:val="BodyText2Char"/>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link w:val="DateChar"/>
    <w:uiPriority w:val="99"/>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character" w:customStyle="1" w:styleId="DateChar">
    <w:name w:val="Date Char"/>
    <w:basedOn w:val="DefaultParagraphFont"/>
    <w:link w:val="Date"/>
    <w:uiPriority w:val="99"/>
    <w:semiHidden/>
    <w:rsid w:val="00BC7979"/>
    <w:rPr>
      <w:sz w:val="28"/>
      <w:szCs w:val="26"/>
    </w:rPr>
  </w:style>
  <w:style w:type="character" w:customStyle="1" w:styleId="BodyText2Char">
    <w:name w:val="Body Text 2 Char"/>
    <w:basedOn w:val="DefaultParagraphFont"/>
    <w:link w:val="BodyText2"/>
    <w:rsid w:val="00BC7979"/>
    <w:rPr>
      <w:sz w:val="28"/>
      <w:szCs w:val="28"/>
    </w:rPr>
  </w:style>
  <w:style w:type="paragraph" w:customStyle="1" w:styleId="Quote2">
    <w:name w:val="Quote2"/>
    <w:basedOn w:val="Normal"/>
    <w:rsid w:val="00D72D51"/>
    <w:pPr>
      <w:tabs>
        <w:tab w:val="clear" w:pos="1440"/>
        <w:tab w:val="clear" w:pos="4320"/>
        <w:tab w:val="clear" w:pos="9072"/>
      </w:tabs>
      <w:snapToGrid/>
      <w:spacing w:before="100" w:beforeAutospacing="1" w:after="100" w:afterAutospacing="1"/>
      <w:jc w:val="both"/>
    </w:pPr>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6141">
      <w:bodyDiv w:val="1"/>
      <w:marLeft w:val="0"/>
      <w:marRight w:val="0"/>
      <w:marTop w:val="0"/>
      <w:marBottom w:val="0"/>
      <w:divBdr>
        <w:top w:val="none" w:sz="0" w:space="0" w:color="auto"/>
        <w:left w:val="none" w:sz="0" w:space="0" w:color="auto"/>
        <w:bottom w:val="none" w:sz="0" w:space="0" w:color="auto"/>
        <w:right w:val="none" w:sz="0" w:space="0" w:color="auto"/>
      </w:divBdr>
    </w:div>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46738"/>
    <w:rsid w:val="000568BC"/>
    <w:rsid w:val="00067C67"/>
    <w:rsid w:val="000871F6"/>
    <w:rsid w:val="000B342F"/>
    <w:rsid w:val="000B49D8"/>
    <w:rsid w:val="000E787F"/>
    <w:rsid w:val="000F4C60"/>
    <w:rsid w:val="0010034E"/>
    <w:rsid w:val="00142830"/>
    <w:rsid w:val="001745E4"/>
    <w:rsid w:val="00185073"/>
    <w:rsid w:val="001B32F8"/>
    <w:rsid w:val="001C5808"/>
    <w:rsid w:val="002121ED"/>
    <w:rsid w:val="00213394"/>
    <w:rsid w:val="00232BE0"/>
    <w:rsid w:val="00282EFE"/>
    <w:rsid w:val="002A3E03"/>
    <w:rsid w:val="002A4F1F"/>
    <w:rsid w:val="002A71A7"/>
    <w:rsid w:val="00304220"/>
    <w:rsid w:val="0036201B"/>
    <w:rsid w:val="00362486"/>
    <w:rsid w:val="003908AA"/>
    <w:rsid w:val="003C70C4"/>
    <w:rsid w:val="003C75E7"/>
    <w:rsid w:val="003D2972"/>
    <w:rsid w:val="003E1EAD"/>
    <w:rsid w:val="004B0BAB"/>
    <w:rsid w:val="004D379D"/>
    <w:rsid w:val="00546E6D"/>
    <w:rsid w:val="00552E89"/>
    <w:rsid w:val="00570C04"/>
    <w:rsid w:val="005E2178"/>
    <w:rsid w:val="005F12CD"/>
    <w:rsid w:val="00617100"/>
    <w:rsid w:val="00641E12"/>
    <w:rsid w:val="0067665A"/>
    <w:rsid w:val="00696B6B"/>
    <w:rsid w:val="00717079"/>
    <w:rsid w:val="00757039"/>
    <w:rsid w:val="0079555D"/>
    <w:rsid w:val="00797569"/>
    <w:rsid w:val="00797B18"/>
    <w:rsid w:val="007E3B71"/>
    <w:rsid w:val="00834626"/>
    <w:rsid w:val="00854269"/>
    <w:rsid w:val="008F7877"/>
    <w:rsid w:val="00907E86"/>
    <w:rsid w:val="00935C64"/>
    <w:rsid w:val="00957F78"/>
    <w:rsid w:val="00986332"/>
    <w:rsid w:val="00992A66"/>
    <w:rsid w:val="009A6EF9"/>
    <w:rsid w:val="00AC14B4"/>
    <w:rsid w:val="00AF5E8E"/>
    <w:rsid w:val="00B42958"/>
    <w:rsid w:val="00B634EA"/>
    <w:rsid w:val="00B66461"/>
    <w:rsid w:val="00B87322"/>
    <w:rsid w:val="00BA38A5"/>
    <w:rsid w:val="00BA681F"/>
    <w:rsid w:val="00BC63E9"/>
    <w:rsid w:val="00BF024B"/>
    <w:rsid w:val="00C269BC"/>
    <w:rsid w:val="00C43C75"/>
    <w:rsid w:val="00C53778"/>
    <w:rsid w:val="00CD3351"/>
    <w:rsid w:val="00D04CF2"/>
    <w:rsid w:val="00D2674C"/>
    <w:rsid w:val="00D40C39"/>
    <w:rsid w:val="00D41CC2"/>
    <w:rsid w:val="00D51940"/>
    <w:rsid w:val="00D6607A"/>
    <w:rsid w:val="00E244AA"/>
    <w:rsid w:val="00E314BF"/>
    <w:rsid w:val="00E50DF0"/>
    <w:rsid w:val="00E54FC2"/>
    <w:rsid w:val="00E77DD4"/>
    <w:rsid w:val="00EA2373"/>
    <w:rsid w:val="00ED5F11"/>
    <w:rsid w:val="00F22916"/>
    <w:rsid w:val="00F42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D7A5-F93B-4D91-A925-2D0F1D6D9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36</Pages>
  <Words>7308</Words>
  <Characters>34397</Characters>
  <Application>Microsoft Office Word</Application>
  <DocSecurity>0</DocSecurity>
  <Lines>286</Lines>
  <Paragraphs>83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9</cp:revision>
  <cp:lastPrinted>2023-02-09T03:40:00Z</cp:lastPrinted>
  <dcterms:created xsi:type="dcterms:W3CDTF">2023-02-09T03:14:00Z</dcterms:created>
  <dcterms:modified xsi:type="dcterms:W3CDTF">2023-02-09T04:13:00Z</dcterms:modified>
</cp:coreProperties>
</file>