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1209062" w14:textId="77777777" w:rsidR="00E71E46" w:rsidRPr="002E3CAD" w:rsidRDefault="00E71E46" w:rsidP="002427F6">
      <w:pPr>
        <w:pStyle w:val="Heading2"/>
        <w:tabs>
          <w:tab w:val="clear" w:pos="4320"/>
          <w:tab w:val="clear" w:pos="9072"/>
        </w:tabs>
        <w:snapToGrid w:val="0"/>
        <w:spacing w:line="360" w:lineRule="auto"/>
        <w:jc w:val="right"/>
        <w:rPr>
          <w:b w:val="0"/>
          <w:sz w:val="28"/>
          <w:szCs w:val="28"/>
        </w:rPr>
      </w:pPr>
      <w:r w:rsidRPr="006B7718">
        <w:rPr>
          <w:rFonts w:eastAsia="PMingLiU"/>
          <w:b w:val="0"/>
          <w:sz w:val="28"/>
          <w:szCs w:val="28"/>
        </w:rPr>
        <w:t>DC</w:t>
      </w:r>
      <w:r w:rsidR="00AF63D5" w:rsidRPr="006B7718">
        <w:rPr>
          <w:rFonts w:eastAsia="PMingLiU"/>
          <w:b w:val="0"/>
          <w:sz w:val="28"/>
          <w:szCs w:val="28"/>
        </w:rPr>
        <w:t>PI</w:t>
      </w:r>
      <w:r w:rsidR="00481CCA" w:rsidRPr="006B7718">
        <w:rPr>
          <w:rFonts w:eastAsia="PMingLiU"/>
          <w:b w:val="0"/>
          <w:sz w:val="28"/>
          <w:szCs w:val="28"/>
          <w:lang w:eastAsia="zh-TW"/>
        </w:rPr>
        <w:t xml:space="preserve"> </w:t>
      </w:r>
      <w:r w:rsidR="00BF6467">
        <w:rPr>
          <w:b w:val="0"/>
          <w:sz w:val="28"/>
          <w:szCs w:val="28"/>
        </w:rPr>
        <w:t>1</w:t>
      </w:r>
      <w:r w:rsidR="00ED3ED5">
        <w:rPr>
          <w:b w:val="0"/>
          <w:sz w:val="28"/>
          <w:szCs w:val="28"/>
        </w:rPr>
        <w:t>6</w:t>
      </w:r>
      <w:r w:rsidR="00870DC8">
        <w:rPr>
          <w:b w:val="0"/>
          <w:sz w:val="28"/>
          <w:szCs w:val="28"/>
        </w:rPr>
        <w:t>2</w:t>
      </w:r>
      <w:r w:rsidR="00ED3ED5">
        <w:rPr>
          <w:b w:val="0"/>
          <w:sz w:val="28"/>
          <w:szCs w:val="28"/>
        </w:rPr>
        <w:t>2</w:t>
      </w:r>
      <w:r w:rsidR="00F0727E" w:rsidRPr="006B7718">
        <w:rPr>
          <w:rFonts w:eastAsia="PMingLiU"/>
          <w:b w:val="0"/>
          <w:sz w:val="28"/>
          <w:szCs w:val="28"/>
        </w:rPr>
        <w:t>/</w:t>
      </w:r>
      <w:r w:rsidRPr="006B7718">
        <w:rPr>
          <w:rFonts w:eastAsia="PMingLiU"/>
          <w:b w:val="0"/>
          <w:sz w:val="28"/>
          <w:szCs w:val="28"/>
        </w:rPr>
        <w:t>20</w:t>
      </w:r>
      <w:r w:rsidR="00481CCA" w:rsidRPr="006B7718">
        <w:rPr>
          <w:rFonts w:eastAsia="PMingLiU"/>
          <w:b w:val="0"/>
          <w:sz w:val="28"/>
          <w:szCs w:val="28"/>
        </w:rPr>
        <w:t>1</w:t>
      </w:r>
      <w:r w:rsidR="00ED3ED5">
        <w:rPr>
          <w:b w:val="0"/>
          <w:sz w:val="28"/>
          <w:szCs w:val="28"/>
        </w:rPr>
        <w:t>5</w:t>
      </w:r>
    </w:p>
    <w:p w14:paraId="694FDE62" w14:textId="77777777" w:rsidR="00481CCA" w:rsidRPr="006B7718" w:rsidRDefault="00481CCA" w:rsidP="002427F6">
      <w:pPr>
        <w:spacing w:line="360" w:lineRule="auto"/>
        <w:rPr>
          <w:rFonts w:eastAsia="PMingLiU"/>
          <w:szCs w:val="28"/>
        </w:rPr>
      </w:pPr>
    </w:p>
    <w:p w14:paraId="3F128F7F" w14:textId="77777777" w:rsidR="00E71E46" w:rsidRPr="006B7718" w:rsidRDefault="00E71E46" w:rsidP="002427F6">
      <w:pPr>
        <w:pStyle w:val="normal3"/>
        <w:tabs>
          <w:tab w:val="clear" w:pos="4320"/>
          <w:tab w:val="clear" w:pos="4500"/>
          <w:tab w:val="clear" w:pos="9000"/>
          <w:tab w:val="clear" w:pos="9072"/>
        </w:tabs>
        <w:overflowPunct/>
        <w:autoSpaceDE/>
        <w:autoSpaceDN/>
        <w:rPr>
          <w:rFonts w:eastAsia="PMingLiU"/>
          <w:szCs w:val="28"/>
          <w:lang w:val="en-US"/>
        </w:rPr>
        <w:sectPr w:rsidR="00E71E46" w:rsidRPr="006B7718" w:rsidSect="000048E7">
          <w:headerReference w:type="default" r:id="rId8"/>
          <w:footerReference w:type="even" r:id="rId9"/>
          <w:footerReference w:type="default" r:id="rId10"/>
          <w:pgSz w:w="11906" w:h="16838" w:code="9"/>
          <w:pgMar w:top="1800" w:right="1800" w:bottom="1440" w:left="1800" w:header="720" w:footer="720" w:gutter="0"/>
          <w:cols w:space="708"/>
          <w:docGrid w:linePitch="380"/>
        </w:sectPr>
      </w:pPr>
    </w:p>
    <w:p w14:paraId="4617E2D6" w14:textId="77777777" w:rsidR="00E71E46" w:rsidRPr="006B7718" w:rsidRDefault="00E71E46" w:rsidP="002427F6">
      <w:pPr>
        <w:tabs>
          <w:tab w:val="clear" w:pos="4320"/>
          <w:tab w:val="clear" w:pos="9072"/>
        </w:tabs>
        <w:adjustRightInd w:val="0"/>
        <w:spacing w:line="360" w:lineRule="auto"/>
        <w:jc w:val="center"/>
        <w:rPr>
          <w:rFonts w:eastAsia="PMingLiU"/>
          <w:b/>
          <w:bCs/>
          <w:szCs w:val="28"/>
        </w:rPr>
      </w:pPr>
      <w:r w:rsidRPr="006B7718">
        <w:rPr>
          <w:rFonts w:eastAsia="PMingLiU"/>
          <w:b/>
          <w:bCs/>
          <w:szCs w:val="28"/>
        </w:rPr>
        <w:t>IN THE DISTRICT COURT OF THE</w:t>
      </w:r>
    </w:p>
    <w:p w14:paraId="1D661492" w14:textId="77777777" w:rsidR="00E71E46" w:rsidRPr="006B7718" w:rsidRDefault="00E71E46" w:rsidP="002427F6">
      <w:pPr>
        <w:tabs>
          <w:tab w:val="clear" w:pos="4320"/>
          <w:tab w:val="clear" w:pos="9072"/>
        </w:tabs>
        <w:adjustRightInd w:val="0"/>
        <w:spacing w:line="360" w:lineRule="auto"/>
        <w:jc w:val="center"/>
        <w:rPr>
          <w:rFonts w:eastAsia="PMingLiU"/>
          <w:szCs w:val="28"/>
        </w:rPr>
      </w:pPr>
      <w:r w:rsidRPr="006B7718">
        <w:rPr>
          <w:rFonts w:eastAsia="PMingLiU"/>
          <w:b/>
          <w:bCs/>
          <w:szCs w:val="28"/>
        </w:rPr>
        <w:t>HONG KONG SPECIAL ADMINISTRATIVE REGION</w:t>
      </w:r>
    </w:p>
    <w:p w14:paraId="702FDCEF" w14:textId="77777777" w:rsidR="00E71E46" w:rsidRDefault="00AF63D5" w:rsidP="002427F6">
      <w:pPr>
        <w:tabs>
          <w:tab w:val="clear" w:pos="4320"/>
          <w:tab w:val="clear" w:pos="9072"/>
        </w:tabs>
        <w:adjustRightInd w:val="0"/>
        <w:spacing w:line="360" w:lineRule="auto"/>
        <w:jc w:val="center"/>
        <w:rPr>
          <w:szCs w:val="28"/>
        </w:rPr>
      </w:pPr>
      <w:r w:rsidRPr="006B7718">
        <w:rPr>
          <w:rFonts w:eastAsia="PMingLiU"/>
          <w:szCs w:val="28"/>
        </w:rPr>
        <w:t>PERSONAL INJURIES ACTION</w:t>
      </w:r>
      <w:r w:rsidR="00E71E46" w:rsidRPr="006B7718">
        <w:rPr>
          <w:rFonts w:eastAsia="PMingLiU"/>
          <w:szCs w:val="28"/>
        </w:rPr>
        <w:t xml:space="preserve"> NO </w:t>
      </w:r>
      <w:r w:rsidR="00BF6467">
        <w:rPr>
          <w:szCs w:val="28"/>
        </w:rPr>
        <w:t>1</w:t>
      </w:r>
      <w:r w:rsidR="00ED3ED5">
        <w:rPr>
          <w:szCs w:val="28"/>
        </w:rPr>
        <w:t>6</w:t>
      </w:r>
      <w:r w:rsidR="00870DC8">
        <w:rPr>
          <w:szCs w:val="28"/>
        </w:rPr>
        <w:t>2</w:t>
      </w:r>
      <w:r w:rsidR="00ED3ED5">
        <w:rPr>
          <w:szCs w:val="28"/>
        </w:rPr>
        <w:t>2</w:t>
      </w:r>
      <w:r w:rsidR="00E71E46" w:rsidRPr="006B7718">
        <w:rPr>
          <w:rFonts w:eastAsia="PMingLiU"/>
          <w:szCs w:val="28"/>
        </w:rPr>
        <w:t xml:space="preserve"> OF 20</w:t>
      </w:r>
      <w:r w:rsidR="004F5E0D" w:rsidRPr="006B7718">
        <w:rPr>
          <w:rFonts w:eastAsia="PMingLiU"/>
          <w:szCs w:val="28"/>
        </w:rPr>
        <w:t>1</w:t>
      </w:r>
      <w:r w:rsidR="00ED3ED5">
        <w:rPr>
          <w:szCs w:val="28"/>
        </w:rPr>
        <w:t>5</w:t>
      </w:r>
    </w:p>
    <w:p w14:paraId="773BA9FE" w14:textId="77777777" w:rsidR="00B22085" w:rsidRPr="002E3CAD" w:rsidRDefault="00B22085" w:rsidP="002427F6">
      <w:pPr>
        <w:tabs>
          <w:tab w:val="clear" w:pos="4320"/>
          <w:tab w:val="clear" w:pos="9072"/>
        </w:tabs>
        <w:adjustRightInd w:val="0"/>
        <w:spacing w:line="360" w:lineRule="auto"/>
        <w:jc w:val="center"/>
        <w:rPr>
          <w:szCs w:val="28"/>
        </w:rPr>
      </w:pPr>
    </w:p>
    <w:p w14:paraId="46F56823" w14:textId="77777777" w:rsidR="00E71E46" w:rsidRPr="006B7718" w:rsidRDefault="00E71E46" w:rsidP="002427F6">
      <w:pPr>
        <w:tabs>
          <w:tab w:val="clear" w:pos="4320"/>
          <w:tab w:val="clear" w:pos="9072"/>
        </w:tabs>
        <w:adjustRightInd w:val="0"/>
        <w:spacing w:line="360" w:lineRule="auto"/>
        <w:jc w:val="center"/>
        <w:rPr>
          <w:rFonts w:eastAsia="PMingLiU"/>
          <w:szCs w:val="28"/>
        </w:rPr>
      </w:pPr>
      <w:r w:rsidRPr="006B7718">
        <w:rPr>
          <w:rFonts w:eastAsia="PMingLiU"/>
          <w:szCs w:val="28"/>
        </w:rPr>
        <w:t>----------</w:t>
      </w:r>
      <w:r w:rsidR="00753BE4">
        <w:rPr>
          <w:rFonts w:eastAsia="PMingLiU"/>
          <w:szCs w:val="28"/>
        </w:rPr>
        <w:t>-----------------</w:t>
      </w:r>
      <w:r w:rsidRPr="006B7718">
        <w:rPr>
          <w:rFonts w:eastAsia="PMingLiU"/>
          <w:szCs w:val="28"/>
        </w:rPr>
        <w:t>----------</w:t>
      </w:r>
    </w:p>
    <w:p w14:paraId="4FA8F216" w14:textId="77777777" w:rsidR="00E71E46" w:rsidRDefault="00E71E46" w:rsidP="002427F6">
      <w:pPr>
        <w:pStyle w:val="Heading5"/>
        <w:snapToGrid w:val="0"/>
        <w:spacing w:line="360" w:lineRule="auto"/>
        <w:jc w:val="both"/>
        <w:rPr>
          <w:rFonts w:ascii="Times New Roman" w:hAnsi="Times New Roman"/>
          <w:b w:val="0"/>
          <w:sz w:val="28"/>
          <w:szCs w:val="28"/>
        </w:rPr>
      </w:pPr>
      <w:r w:rsidRPr="006B7718">
        <w:rPr>
          <w:rFonts w:ascii="Times New Roman" w:eastAsia="PMingLiU" w:hAnsi="Times New Roman"/>
          <w:b w:val="0"/>
          <w:sz w:val="28"/>
          <w:szCs w:val="28"/>
        </w:rPr>
        <w:t>BETWEEN</w:t>
      </w:r>
    </w:p>
    <w:p w14:paraId="1F5C1AFF" w14:textId="77777777" w:rsidR="00B22085" w:rsidRPr="00B22085" w:rsidRDefault="00B22085" w:rsidP="002427F6">
      <w:pPr>
        <w:spacing w:line="360" w:lineRule="auto"/>
        <w:rPr>
          <w:lang w:val="en-GB"/>
        </w:rPr>
      </w:pPr>
    </w:p>
    <w:p w14:paraId="2B847CC8" w14:textId="77777777" w:rsidR="00706441" w:rsidRPr="00AE4F80" w:rsidRDefault="00ED3ED5" w:rsidP="002427F6">
      <w:pPr>
        <w:tabs>
          <w:tab w:val="clear" w:pos="1440"/>
          <w:tab w:val="clear" w:pos="4320"/>
          <w:tab w:val="clear" w:pos="9072"/>
          <w:tab w:val="center" w:pos="4050"/>
          <w:tab w:val="right" w:pos="8280"/>
        </w:tabs>
        <w:spacing w:line="360" w:lineRule="auto"/>
        <w:jc w:val="center"/>
        <w:rPr>
          <w:bCs/>
          <w:szCs w:val="28"/>
        </w:rPr>
      </w:pPr>
      <w:r>
        <w:rPr>
          <w:szCs w:val="28"/>
        </w:rPr>
        <w:tab/>
      </w:r>
      <w:r w:rsidRPr="00ED3ED5">
        <w:rPr>
          <w:szCs w:val="28"/>
        </w:rPr>
        <w:t>WONG YAU SUI</w:t>
      </w:r>
      <w:r w:rsidR="00706441" w:rsidRPr="00112C3C">
        <w:rPr>
          <w:rFonts w:eastAsia="PMingLiU"/>
          <w:bCs/>
          <w:szCs w:val="28"/>
        </w:rPr>
        <w:tab/>
      </w:r>
      <w:r w:rsidR="00AE4F80">
        <w:rPr>
          <w:rFonts w:hint="eastAsia"/>
          <w:bCs/>
          <w:szCs w:val="28"/>
        </w:rPr>
        <w:t>Plaintiff</w:t>
      </w:r>
    </w:p>
    <w:p w14:paraId="14B3DDD3" w14:textId="77777777" w:rsidR="00706441" w:rsidRPr="00112C3C" w:rsidRDefault="00706441" w:rsidP="002427F6">
      <w:pPr>
        <w:tabs>
          <w:tab w:val="clear" w:pos="1440"/>
          <w:tab w:val="clear" w:pos="4320"/>
          <w:tab w:val="clear" w:pos="9072"/>
        </w:tabs>
        <w:spacing w:line="360" w:lineRule="auto"/>
        <w:jc w:val="center"/>
        <w:rPr>
          <w:rFonts w:eastAsia="PMingLiU"/>
          <w:bCs/>
          <w:szCs w:val="28"/>
          <w:lang w:val="en-GB"/>
        </w:rPr>
      </w:pPr>
      <w:r w:rsidRPr="00112C3C">
        <w:rPr>
          <w:rFonts w:eastAsia="PMingLiU"/>
          <w:bCs/>
          <w:szCs w:val="28"/>
          <w:lang w:val="en-GB"/>
        </w:rPr>
        <w:t>and</w:t>
      </w:r>
    </w:p>
    <w:p w14:paraId="5351A0F9" w14:textId="77777777" w:rsidR="00706441" w:rsidRDefault="00ED3ED5" w:rsidP="002427F6">
      <w:pPr>
        <w:tabs>
          <w:tab w:val="clear" w:pos="1440"/>
          <w:tab w:val="clear" w:pos="4320"/>
          <w:tab w:val="clear" w:pos="9072"/>
          <w:tab w:val="center" w:pos="4140"/>
          <w:tab w:val="right" w:pos="8280"/>
        </w:tabs>
        <w:spacing w:line="360" w:lineRule="auto"/>
        <w:ind w:left="720"/>
        <w:rPr>
          <w:bCs/>
          <w:szCs w:val="28"/>
        </w:rPr>
      </w:pPr>
      <w:r>
        <w:rPr>
          <w:szCs w:val="26"/>
        </w:rPr>
        <w:tab/>
      </w:r>
      <w:r w:rsidRPr="00ED3ED5">
        <w:rPr>
          <w:szCs w:val="26"/>
        </w:rPr>
        <w:t>MORAL ACCORD LIMITED</w:t>
      </w:r>
      <w:r w:rsidR="00706441" w:rsidRPr="00BF6467">
        <w:rPr>
          <w:bCs/>
          <w:szCs w:val="28"/>
        </w:rPr>
        <w:tab/>
      </w:r>
      <w:r>
        <w:rPr>
          <w:bCs/>
          <w:szCs w:val="28"/>
        </w:rPr>
        <w:t>1</w:t>
      </w:r>
      <w:r w:rsidRPr="00ED3ED5">
        <w:rPr>
          <w:bCs/>
          <w:szCs w:val="28"/>
          <w:vertAlign w:val="superscript"/>
        </w:rPr>
        <w:t>st</w:t>
      </w:r>
      <w:r>
        <w:rPr>
          <w:bCs/>
          <w:szCs w:val="28"/>
        </w:rPr>
        <w:t xml:space="preserve"> </w:t>
      </w:r>
      <w:r w:rsidR="00706441" w:rsidRPr="00BF6467">
        <w:rPr>
          <w:bCs/>
          <w:szCs w:val="28"/>
        </w:rPr>
        <w:t>Defendant</w:t>
      </w:r>
    </w:p>
    <w:p w14:paraId="7D994892" w14:textId="77777777" w:rsidR="00ED3ED5" w:rsidRDefault="00ED3ED5" w:rsidP="002427F6">
      <w:pPr>
        <w:tabs>
          <w:tab w:val="clear" w:pos="1440"/>
          <w:tab w:val="clear" w:pos="4320"/>
          <w:tab w:val="clear" w:pos="9072"/>
          <w:tab w:val="right" w:pos="8280"/>
        </w:tabs>
        <w:spacing w:line="360" w:lineRule="auto"/>
        <w:ind w:left="900"/>
        <w:rPr>
          <w:rFonts w:eastAsia="等线"/>
          <w:szCs w:val="28"/>
          <w:lang w:val="en-HK"/>
        </w:rPr>
      </w:pPr>
      <w:r w:rsidRPr="00ED3ED5">
        <w:rPr>
          <w:rFonts w:eastAsia="等线"/>
          <w:szCs w:val="28"/>
          <w:lang w:val="en-HK"/>
        </w:rPr>
        <w:t>LUNG TANG TAK FAT LOGISTICS LIMITED</w:t>
      </w:r>
      <w:r w:rsidRPr="00ED3ED5">
        <w:rPr>
          <w:rFonts w:eastAsia="等线"/>
          <w:szCs w:val="28"/>
          <w:lang w:val="en-HK"/>
        </w:rPr>
        <w:tab/>
        <w:t>2</w:t>
      </w:r>
      <w:r w:rsidRPr="00ED3ED5">
        <w:rPr>
          <w:rFonts w:eastAsia="等线"/>
          <w:szCs w:val="28"/>
          <w:vertAlign w:val="superscript"/>
          <w:lang w:val="en-HK"/>
        </w:rPr>
        <w:t>nd</w:t>
      </w:r>
      <w:r w:rsidRPr="00ED3ED5">
        <w:rPr>
          <w:rFonts w:eastAsia="等线"/>
          <w:szCs w:val="28"/>
          <w:lang w:val="en-HK"/>
        </w:rPr>
        <w:t xml:space="preserve"> Defendant</w:t>
      </w:r>
    </w:p>
    <w:p w14:paraId="7C81FA41" w14:textId="77777777" w:rsidR="002427F6" w:rsidRDefault="002427F6" w:rsidP="002427F6">
      <w:pPr>
        <w:tabs>
          <w:tab w:val="clear" w:pos="1440"/>
          <w:tab w:val="clear" w:pos="4320"/>
          <w:tab w:val="clear" w:pos="9072"/>
          <w:tab w:val="right" w:pos="8280"/>
        </w:tabs>
        <w:spacing w:line="360" w:lineRule="auto"/>
        <w:ind w:left="900"/>
        <w:rPr>
          <w:bCs/>
          <w:szCs w:val="28"/>
        </w:rPr>
      </w:pPr>
    </w:p>
    <w:p w14:paraId="216A7B23" w14:textId="77777777" w:rsidR="00706441" w:rsidRPr="00112C3C" w:rsidRDefault="00706441" w:rsidP="002427F6">
      <w:pPr>
        <w:pStyle w:val="normal2"/>
        <w:tabs>
          <w:tab w:val="clear" w:pos="1411"/>
          <w:tab w:val="clear" w:pos="9072"/>
        </w:tabs>
        <w:overflowPunct/>
        <w:autoSpaceDE/>
        <w:autoSpaceDN/>
        <w:adjustRightInd w:val="0"/>
        <w:rPr>
          <w:rFonts w:eastAsia="PMingLiU"/>
          <w:caps w:val="0"/>
          <w:snapToGrid w:val="0"/>
          <w:szCs w:val="28"/>
          <w:lang w:val="en-US"/>
        </w:rPr>
      </w:pPr>
      <w:r w:rsidRPr="00112C3C">
        <w:rPr>
          <w:rFonts w:eastAsia="PMingLiU"/>
          <w:caps w:val="0"/>
          <w:snapToGrid w:val="0"/>
          <w:szCs w:val="28"/>
          <w:lang w:val="en-US"/>
        </w:rPr>
        <w:t>-------------------------------------</w:t>
      </w:r>
    </w:p>
    <w:p w14:paraId="0D02BA5F" w14:textId="77777777" w:rsidR="00ED3ED5" w:rsidRDefault="00ED3ED5" w:rsidP="002427F6">
      <w:pPr>
        <w:tabs>
          <w:tab w:val="clear" w:pos="1440"/>
          <w:tab w:val="clear" w:pos="4320"/>
          <w:tab w:val="clear" w:pos="9072"/>
        </w:tabs>
        <w:snapToGrid/>
        <w:spacing w:line="360" w:lineRule="auto"/>
        <w:rPr>
          <w:rFonts w:eastAsia="等线"/>
          <w:szCs w:val="28"/>
          <w:lang w:val="en-HK"/>
        </w:rPr>
      </w:pPr>
    </w:p>
    <w:p w14:paraId="3CB47B05" w14:textId="77777777" w:rsidR="00ED3ED5" w:rsidRPr="00ED3ED5" w:rsidRDefault="00ED3ED5" w:rsidP="002427F6">
      <w:pPr>
        <w:tabs>
          <w:tab w:val="clear" w:pos="1440"/>
          <w:tab w:val="clear" w:pos="4320"/>
          <w:tab w:val="clear" w:pos="9072"/>
        </w:tabs>
        <w:snapToGrid/>
        <w:spacing w:line="360" w:lineRule="auto"/>
        <w:rPr>
          <w:rFonts w:eastAsia="等线"/>
          <w:szCs w:val="28"/>
          <w:lang w:val="en-HK"/>
        </w:rPr>
      </w:pPr>
      <w:r w:rsidRPr="00ED3ED5">
        <w:rPr>
          <w:rFonts w:eastAsia="等线"/>
          <w:szCs w:val="28"/>
          <w:lang w:val="en-HK"/>
        </w:rPr>
        <w:t xml:space="preserve">Before: Deputy District Judge Gary C </w:t>
      </w:r>
      <w:proofErr w:type="spellStart"/>
      <w:r w:rsidRPr="00ED3ED5">
        <w:rPr>
          <w:rFonts w:eastAsia="等线"/>
          <w:szCs w:val="28"/>
          <w:lang w:val="en-HK"/>
        </w:rPr>
        <w:t>C</w:t>
      </w:r>
      <w:proofErr w:type="spellEnd"/>
      <w:r w:rsidRPr="00ED3ED5">
        <w:rPr>
          <w:rFonts w:eastAsia="等线"/>
          <w:szCs w:val="28"/>
          <w:lang w:val="en-HK"/>
        </w:rPr>
        <w:t xml:space="preserve"> Lam in Court</w:t>
      </w:r>
    </w:p>
    <w:p w14:paraId="72E0449B" w14:textId="77777777" w:rsidR="00ED3ED5" w:rsidRPr="00ED3ED5" w:rsidRDefault="00ED3ED5" w:rsidP="002427F6">
      <w:pPr>
        <w:tabs>
          <w:tab w:val="clear" w:pos="1440"/>
          <w:tab w:val="clear" w:pos="4320"/>
          <w:tab w:val="clear" w:pos="9072"/>
        </w:tabs>
        <w:snapToGrid/>
        <w:spacing w:line="360" w:lineRule="auto"/>
        <w:rPr>
          <w:rFonts w:eastAsia="等线"/>
          <w:szCs w:val="28"/>
          <w:lang w:val="en-HK"/>
        </w:rPr>
      </w:pPr>
      <w:r w:rsidRPr="00ED3ED5">
        <w:rPr>
          <w:rFonts w:eastAsia="等线"/>
          <w:szCs w:val="28"/>
          <w:lang w:val="en-HK"/>
        </w:rPr>
        <w:t>Date of Hearing: 8 and 9 February 2017</w:t>
      </w:r>
    </w:p>
    <w:p w14:paraId="20B4EDB0" w14:textId="4571DD10" w:rsidR="00ED3ED5" w:rsidRPr="00ED3ED5" w:rsidRDefault="00ED3ED5" w:rsidP="002427F6">
      <w:pPr>
        <w:tabs>
          <w:tab w:val="clear" w:pos="1440"/>
          <w:tab w:val="clear" w:pos="4320"/>
          <w:tab w:val="clear" w:pos="9072"/>
        </w:tabs>
        <w:snapToGrid/>
        <w:spacing w:line="360" w:lineRule="auto"/>
        <w:rPr>
          <w:rFonts w:eastAsia="等线"/>
          <w:szCs w:val="28"/>
          <w:lang w:val="en-HK"/>
        </w:rPr>
      </w:pPr>
      <w:r w:rsidRPr="00ED3ED5">
        <w:rPr>
          <w:rFonts w:eastAsia="等线"/>
          <w:szCs w:val="28"/>
          <w:lang w:val="en-HK"/>
        </w:rPr>
        <w:t xml:space="preserve">Date of </w:t>
      </w:r>
      <w:r>
        <w:rPr>
          <w:rFonts w:eastAsia="等线"/>
          <w:szCs w:val="28"/>
          <w:lang w:val="en-HK"/>
        </w:rPr>
        <w:t>Judgment</w:t>
      </w:r>
      <w:r w:rsidR="006B5445">
        <w:rPr>
          <w:rFonts w:eastAsia="等线"/>
          <w:szCs w:val="28"/>
          <w:lang w:val="en-HK"/>
        </w:rPr>
        <w:t>: 17</w:t>
      </w:r>
      <w:bookmarkStart w:id="0" w:name="_GoBack"/>
      <w:bookmarkEnd w:id="0"/>
      <w:r>
        <w:rPr>
          <w:rFonts w:eastAsia="等线"/>
          <w:szCs w:val="28"/>
          <w:lang w:val="en-HK"/>
        </w:rPr>
        <w:t xml:space="preserve"> </w:t>
      </w:r>
      <w:r w:rsidRPr="00ED3ED5">
        <w:rPr>
          <w:rFonts w:eastAsia="等线"/>
          <w:szCs w:val="28"/>
          <w:lang w:val="en-HK"/>
        </w:rPr>
        <w:t>February 2017</w:t>
      </w:r>
    </w:p>
    <w:p w14:paraId="580F4AAF" w14:textId="77777777" w:rsidR="00ED3ED5" w:rsidRPr="00ED3ED5" w:rsidRDefault="00ED3ED5" w:rsidP="002427F6">
      <w:pPr>
        <w:tabs>
          <w:tab w:val="clear" w:pos="4320"/>
          <w:tab w:val="clear" w:pos="9072"/>
        </w:tabs>
        <w:adjustRightInd w:val="0"/>
        <w:spacing w:line="360" w:lineRule="auto"/>
        <w:rPr>
          <w:lang w:val="en-HK"/>
        </w:rPr>
      </w:pPr>
    </w:p>
    <w:p w14:paraId="5DB0FBEE" w14:textId="77777777" w:rsidR="00ED3ED5" w:rsidRPr="00ED3ED5" w:rsidRDefault="00ED3ED5" w:rsidP="002427F6">
      <w:pPr>
        <w:tabs>
          <w:tab w:val="clear" w:pos="4320"/>
          <w:tab w:val="clear" w:pos="9072"/>
          <w:tab w:val="left" w:pos="1620"/>
          <w:tab w:val="right" w:pos="8280"/>
        </w:tabs>
        <w:adjustRightInd w:val="0"/>
        <w:spacing w:line="360" w:lineRule="auto"/>
        <w:jc w:val="center"/>
        <w:rPr>
          <w:rFonts w:eastAsia="PMingLiU"/>
          <w:szCs w:val="28"/>
          <w:lang w:eastAsia="zh-TW"/>
        </w:rPr>
      </w:pPr>
      <w:r w:rsidRPr="00ED3ED5">
        <w:rPr>
          <w:rFonts w:hint="eastAsia"/>
          <w:szCs w:val="28"/>
        </w:rPr>
        <w:t>---------------------</w:t>
      </w:r>
    </w:p>
    <w:p w14:paraId="69BDC9ED" w14:textId="77777777" w:rsidR="00ED3ED5" w:rsidRPr="00ED3ED5" w:rsidRDefault="00ED3ED5" w:rsidP="002427F6">
      <w:pPr>
        <w:tabs>
          <w:tab w:val="clear" w:pos="4320"/>
          <w:tab w:val="clear" w:pos="9072"/>
          <w:tab w:val="left" w:pos="1620"/>
          <w:tab w:val="right" w:pos="8280"/>
        </w:tabs>
        <w:adjustRightInd w:val="0"/>
        <w:spacing w:line="360" w:lineRule="auto"/>
        <w:jc w:val="center"/>
        <w:rPr>
          <w:szCs w:val="28"/>
        </w:rPr>
      </w:pPr>
      <w:r w:rsidRPr="00ED3ED5">
        <w:rPr>
          <w:szCs w:val="28"/>
        </w:rPr>
        <w:t>JUDGMENT</w:t>
      </w:r>
    </w:p>
    <w:p w14:paraId="30F87B97" w14:textId="77777777" w:rsidR="00ED3ED5" w:rsidRPr="00ED3ED5" w:rsidRDefault="00ED3ED5" w:rsidP="002427F6">
      <w:pPr>
        <w:tabs>
          <w:tab w:val="clear" w:pos="4320"/>
          <w:tab w:val="clear" w:pos="9072"/>
          <w:tab w:val="left" w:pos="1620"/>
          <w:tab w:val="right" w:pos="8280"/>
        </w:tabs>
        <w:adjustRightInd w:val="0"/>
        <w:spacing w:line="360" w:lineRule="auto"/>
        <w:jc w:val="center"/>
        <w:rPr>
          <w:szCs w:val="28"/>
        </w:rPr>
      </w:pPr>
      <w:r w:rsidRPr="00ED3ED5">
        <w:rPr>
          <w:rFonts w:hint="eastAsia"/>
          <w:szCs w:val="28"/>
        </w:rPr>
        <w:t>----------------------</w:t>
      </w:r>
    </w:p>
    <w:p w14:paraId="47AA1850" w14:textId="77777777" w:rsidR="00ED3ED5" w:rsidRPr="00ED3ED5" w:rsidRDefault="00ED3ED5" w:rsidP="002427F6">
      <w:pPr>
        <w:spacing w:line="360" w:lineRule="auto"/>
        <w:rPr>
          <w:szCs w:val="28"/>
        </w:rPr>
      </w:pPr>
    </w:p>
    <w:p w14:paraId="63738156" w14:textId="77777777" w:rsidR="00ED3ED5" w:rsidRPr="00ED3ED5" w:rsidRDefault="00ED3ED5" w:rsidP="002427F6">
      <w:pPr>
        <w:tabs>
          <w:tab w:val="clear" w:pos="4320"/>
          <w:tab w:val="clear" w:pos="9072"/>
        </w:tabs>
        <w:spacing w:line="360" w:lineRule="auto"/>
        <w:jc w:val="both"/>
        <w:rPr>
          <w:i/>
          <w:szCs w:val="28"/>
        </w:rPr>
      </w:pPr>
      <w:r w:rsidRPr="00ED3ED5">
        <w:rPr>
          <w:i/>
          <w:szCs w:val="28"/>
        </w:rPr>
        <w:t>Introduction</w:t>
      </w:r>
    </w:p>
    <w:p w14:paraId="6135BCFF" w14:textId="77777777" w:rsidR="00ED3ED5" w:rsidRPr="00ED3ED5" w:rsidRDefault="00ED3ED5" w:rsidP="002427F6">
      <w:pPr>
        <w:tabs>
          <w:tab w:val="clear" w:pos="4320"/>
          <w:tab w:val="clear" w:pos="9072"/>
        </w:tabs>
        <w:spacing w:line="360" w:lineRule="auto"/>
        <w:jc w:val="both"/>
        <w:rPr>
          <w:i/>
          <w:szCs w:val="28"/>
        </w:rPr>
      </w:pPr>
    </w:p>
    <w:p w14:paraId="65A06D08" w14:textId="77777777" w:rsidR="00ED3ED5" w:rsidRPr="00ED3ED5" w:rsidRDefault="00ED3ED5" w:rsidP="002427F6">
      <w:pPr>
        <w:numPr>
          <w:ilvl w:val="0"/>
          <w:numId w:val="22"/>
        </w:numPr>
        <w:tabs>
          <w:tab w:val="clear" w:pos="4320"/>
          <w:tab w:val="clear" w:pos="9072"/>
        </w:tabs>
        <w:spacing w:line="360" w:lineRule="auto"/>
        <w:ind w:left="0" w:firstLine="0"/>
        <w:jc w:val="both"/>
        <w:rPr>
          <w:szCs w:val="28"/>
        </w:rPr>
      </w:pPr>
      <w:r w:rsidRPr="00ED3ED5">
        <w:rPr>
          <w:szCs w:val="28"/>
        </w:rPr>
        <w:t xml:space="preserve">This was a trial for assessment of damages.  Besides the usual disputes over the quanta of the various heads of damages, a point of law </w:t>
      </w:r>
      <w:r w:rsidRPr="00ED3ED5">
        <w:rPr>
          <w:szCs w:val="28"/>
        </w:rPr>
        <w:lastRenderedPageBreak/>
        <w:t xml:space="preserve">was raised with regard to the applicability and application of the </w:t>
      </w:r>
      <w:proofErr w:type="spellStart"/>
      <w:r w:rsidRPr="00ED3ED5">
        <w:rPr>
          <w:szCs w:val="28"/>
        </w:rPr>
        <w:t>defence</w:t>
      </w:r>
      <w:proofErr w:type="spellEnd"/>
      <w:r w:rsidRPr="00ED3ED5">
        <w:rPr>
          <w:szCs w:val="28"/>
        </w:rPr>
        <w:t xml:space="preserve"> of tender before action in unliquidated claims.  Arising for the first time in Hong Kong after the Civil Justice Reform (at least as can be ascertained from published judgments and decisions), this point merits some detailed consideration in this judgment. </w:t>
      </w:r>
    </w:p>
    <w:p w14:paraId="5683C969" w14:textId="77777777" w:rsidR="00ED3ED5" w:rsidRPr="00ED3ED5" w:rsidRDefault="00ED3ED5" w:rsidP="002427F6">
      <w:pPr>
        <w:tabs>
          <w:tab w:val="clear" w:pos="4320"/>
          <w:tab w:val="clear" w:pos="9072"/>
        </w:tabs>
        <w:spacing w:line="360" w:lineRule="auto"/>
        <w:jc w:val="both"/>
        <w:rPr>
          <w:szCs w:val="28"/>
        </w:rPr>
      </w:pPr>
    </w:p>
    <w:p w14:paraId="18D2A481" w14:textId="7A8BA3BB" w:rsidR="00ED3ED5" w:rsidRPr="00ED3ED5" w:rsidRDefault="00ED3ED5" w:rsidP="002427F6">
      <w:pPr>
        <w:numPr>
          <w:ilvl w:val="0"/>
          <w:numId w:val="22"/>
        </w:numPr>
        <w:tabs>
          <w:tab w:val="clear" w:pos="4320"/>
          <w:tab w:val="clear" w:pos="9072"/>
        </w:tabs>
        <w:spacing w:line="360" w:lineRule="auto"/>
        <w:ind w:left="0" w:firstLine="0"/>
        <w:jc w:val="both"/>
        <w:rPr>
          <w:szCs w:val="28"/>
        </w:rPr>
      </w:pPr>
      <w:r w:rsidRPr="00ED3ED5">
        <w:rPr>
          <w:szCs w:val="28"/>
        </w:rPr>
        <w:t xml:space="preserve">By a Consent Order dated 8 February 2016, interlocutory judgment on liability was entered in </w:t>
      </w:r>
      <w:proofErr w:type="spellStart"/>
      <w:r w:rsidRPr="00ED3ED5">
        <w:rPr>
          <w:szCs w:val="28"/>
        </w:rPr>
        <w:t>favour</w:t>
      </w:r>
      <w:proofErr w:type="spellEnd"/>
      <w:r w:rsidRPr="00ED3ED5">
        <w:rPr>
          <w:szCs w:val="28"/>
        </w:rPr>
        <w:t xml:space="preserve"> of the plaintiff against the defendant, leaving damages to be assessed.  By his Revised Statement of Damages, the plaintiff claimed HK$845,015, on top of the advance payment already made to the plaintiff of HK$57,861.  At the closing submissions, the plaintiff revised the figure down to HK$</w:t>
      </w:r>
      <w:r w:rsidR="00984D4A">
        <w:rPr>
          <w:szCs w:val="28"/>
        </w:rPr>
        <w:t>706,015</w:t>
      </w:r>
      <w:r w:rsidRPr="00ED3ED5">
        <w:rPr>
          <w:szCs w:val="28"/>
        </w:rPr>
        <w:t>.</w:t>
      </w:r>
    </w:p>
    <w:p w14:paraId="63FD96CB" w14:textId="77777777" w:rsidR="00ED3ED5" w:rsidRPr="00ED3ED5" w:rsidRDefault="00ED3ED5" w:rsidP="002427F6">
      <w:pPr>
        <w:tabs>
          <w:tab w:val="clear" w:pos="4320"/>
          <w:tab w:val="clear" w:pos="9072"/>
        </w:tabs>
        <w:spacing w:line="360" w:lineRule="auto"/>
        <w:jc w:val="both"/>
        <w:rPr>
          <w:szCs w:val="28"/>
        </w:rPr>
      </w:pPr>
    </w:p>
    <w:p w14:paraId="128ED0DA" w14:textId="3A4B4B5D" w:rsidR="00ED3ED5" w:rsidRPr="00ED3ED5" w:rsidRDefault="00ED3ED5" w:rsidP="002427F6">
      <w:pPr>
        <w:numPr>
          <w:ilvl w:val="0"/>
          <w:numId w:val="22"/>
        </w:numPr>
        <w:tabs>
          <w:tab w:val="clear" w:pos="4320"/>
          <w:tab w:val="clear" w:pos="9072"/>
        </w:tabs>
        <w:spacing w:line="360" w:lineRule="auto"/>
        <w:ind w:left="0" w:firstLine="0"/>
        <w:jc w:val="both"/>
        <w:rPr>
          <w:szCs w:val="28"/>
        </w:rPr>
      </w:pPr>
      <w:r w:rsidRPr="00ED3ED5">
        <w:rPr>
          <w:szCs w:val="28"/>
        </w:rPr>
        <w:t xml:space="preserve">The point concerning the </w:t>
      </w:r>
      <w:proofErr w:type="spellStart"/>
      <w:r w:rsidRPr="00ED3ED5">
        <w:rPr>
          <w:szCs w:val="28"/>
        </w:rPr>
        <w:t>defence</w:t>
      </w:r>
      <w:proofErr w:type="spellEnd"/>
      <w:r w:rsidRPr="00ED3ED5">
        <w:rPr>
          <w:szCs w:val="28"/>
        </w:rPr>
        <w:t xml:space="preserve"> of tender before action (usually, simply referred to as “</w:t>
      </w:r>
      <w:proofErr w:type="spellStart"/>
      <w:r w:rsidRPr="00ED3ED5">
        <w:rPr>
          <w:szCs w:val="28"/>
        </w:rPr>
        <w:t>defence</w:t>
      </w:r>
      <w:proofErr w:type="spellEnd"/>
      <w:r w:rsidRPr="00ED3ED5">
        <w:rPr>
          <w:szCs w:val="28"/>
        </w:rPr>
        <w:t xml:space="preserve"> of tender”) is </w:t>
      </w:r>
      <w:proofErr w:type="gramStart"/>
      <w:r w:rsidR="004E2420">
        <w:rPr>
          <w:szCs w:val="28"/>
        </w:rPr>
        <w:t>two</w:t>
      </w:r>
      <w:r w:rsidRPr="00ED3ED5">
        <w:rPr>
          <w:szCs w:val="28"/>
        </w:rPr>
        <w:t>fold:</w:t>
      </w:r>
      <w:r w:rsidR="002427F6">
        <w:rPr>
          <w:szCs w:val="28"/>
        </w:rPr>
        <w:t>-</w:t>
      </w:r>
      <w:proofErr w:type="gramEnd"/>
    </w:p>
    <w:p w14:paraId="0BEEEC47" w14:textId="77777777" w:rsidR="00ED3ED5" w:rsidRPr="00ED3ED5" w:rsidRDefault="00ED3ED5" w:rsidP="002427F6">
      <w:pPr>
        <w:spacing w:line="360" w:lineRule="auto"/>
        <w:ind w:left="720"/>
        <w:rPr>
          <w:szCs w:val="28"/>
        </w:rPr>
      </w:pPr>
    </w:p>
    <w:p w14:paraId="67EB124B" w14:textId="04515F6F" w:rsidR="00ED3ED5" w:rsidRDefault="00ED3ED5" w:rsidP="002427F6">
      <w:pPr>
        <w:numPr>
          <w:ilvl w:val="0"/>
          <w:numId w:val="33"/>
        </w:numPr>
        <w:tabs>
          <w:tab w:val="clear" w:pos="4320"/>
          <w:tab w:val="clear" w:pos="9072"/>
        </w:tabs>
        <w:spacing w:line="360" w:lineRule="auto"/>
        <w:ind w:left="2160" w:hanging="720"/>
        <w:jc w:val="both"/>
        <w:rPr>
          <w:szCs w:val="28"/>
        </w:rPr>
      </w:pPr>
      <w:r w:rsidRPr="00ED3ED5">
        <w:rPr>
          <w:szCs w:val="28"/>
        </w:rPr>
        <w:t xml:space="preserve">the applicability of the </w:t>
      </w:r>
      <w:proofErr w:type="spellStart"/>
      <w:r w:rsidRPr="00ED3ED5">
        <w:rPr>
          <w:szCs w:val="28"/>
        </w:rPr>
        <w:t>defence</w:t>
      </w:r>
      <w:proofErr w:type="spellEnd"/>
      <w:r w:rsidRPr="00ED3ED5">
        <w:rPr>
          <w:szCs w:val="28"/>
        </w:rPr>
        <w:t xml:space="preserve"> of tender before action to a claim for unliquidated damages;</w:t>
      </w:r>
      <w:r w:rsidR="004E2420">
        <w:rPr>
          <w:szCs w:val="28"/>
        </w:rPr>
        <w:t xml:space="preserve"> and</w:t>
      </w:r>
    </w:p>
    <w:p w14:paraId="4029B16B" w14:textId="77777777" w:rsidR="002427F6" w:rsidRPr="00ED3ED5" w:rsidRDefault="002427F6" w:rsidP="002427F6">
      <w:pPr>
        <w:tabs>
          <w:tab w:val="clear" w:pos="4320"/>
          <w:tab w:val="clear" w:pos="9072"/>
        </w:tabs>
        <w:spacing w:line="360" w:lineRule="auto"/>
        <w:jc w:val="both"/>
        <w:rPr>
          <w:szCs w:val="28"/>
        </w:rPr>
      </w:pPr>
    </w:p>
    <w:p w14:paraId="1A883E79" w14:textId="1035C1B4" w:rsidR="00ED3ED5" w:rsidRDefault="004E2420" w:rsidP="002427F6">
      <w:pPr>
        <w:numPr>
          <w:ilvl w:val="0"/>
          <w:numId w:val="33"/>
        </w:numPr>
        <w:tabs>
          <w:tab w:val="clear" w:pos="4320"/>
          <w:tab w:val="clear" w:pos="9072"/>
        </w:tabs>
        <w:spacing w:line="360" w:lineRule="auto"/>
        <w:ind w:left="2160" w:hanging="720"/>
        <w:jc w:val="both"/>
        <w:rPr>
          <w:szCs w:val="28"/>
        </w:rPr>
      </w:pPr>
      <w:r>
        <w:rPr>
          <w:szCs w:val="28"/>
        </w:rPr>
        <w:t xml:space="preserve">whether the </w:t>
      </w:r>
      <w:proofErr w:type="spellStart"/>
      <w:r>
        <w:rPr>
          <w:szCs w:val="28"/>
        </w:rPr>
        <w:t>defence</w:t>
      </w:r>
      <w:proofErr w:type="spellEnd"/>
      <w:r>
        <w:rPr>
          <w:szCs w:val="28"/>
        </w:rPr>
        <w:t xml:space="preserve"> would apply in the present circumstances.</w:t>
      </w:r>
      <w:r w:rsidR="00ED3ED5" w:rsidRPr="00ED3ED5">
        <w:rPr>
          <w:szCs w:val="28"/>
        </w:rPr>
        <w:t xml:space="preserve"> </w:t>
      </w:r>
    </w:p>
    <w:p w14:paraId="77D1714F" w14:textId="77777777" w:rsidR="002427F6" w:rsidRDefault="002427F6" w:rsidP="002427F6">
      <w:pPr>
        <w:pStyle w:val="ListParagraph"/>
        <w:spacing w:line="360" w:lineRule="auto"/>
        <w:rPr>
          <w:szCs w:val="28"/>
        </w:rPr>
      </w:pPr>
    </w:p>
    <w:p w14:paraId="1040F7B8" w14:textId="77777777" w:rsidR="00ED3ED5" w:rsidRPr="00ED3ED5" w:rsidRDefault="00ED3ED5" w:rsidP="002427F6">
      <w:pPr>
        <w:tabs>
          <w:tab w:val="clear" w:pos="4320"/>
          <w:tab w:val="clear" w:pos="9072"/>
        </w:tabs>
        <w:spacing w:line="360" w:lineRule="auto"/>
        <w:jc w:val="both"/>
        <w:rPr>
          <w:szCs w:val="28"/>
        </w:rPr>
      </w:pPr>
      <w:r w:rsidRPr="00ED3ED5">
        <w:rPr>
          <w:szCs w:val="28"/>
        </w:rPr>
        <w:t xml:space="preserve">By the very nature of the </w:t>
      </w:r>
      <w:proofErr w:type="spellStart"/>
      <w:r w:rsidRPr="00ED3ED5">
        <w:rPr>
          <w:szCs w:val="28"/>
        </w:rPr>
        <w:t>defence</w:t>
      </w:r>
      <w:proofErr w:type="spellEnd"/>
      <w:r w:rsidRPr="00ED3ED5">
        <w:rPr>
          <w:szCs w:val="28"/>
        </w:rPr>
        <w:t xml:space="preserve"> of tender, I was made aware of the sanctioned payments made by the defendant into Court.  In the event that I would rule that the </w:t>
      </w:r>
      <w:proofErr w:type="spellStart"/>
      <w:r w:rsidRPr="00ED3ED5">
        <w:rPr>
          <w:szCs w:val="28"/>
        </w:rPr>
        <w:t>defence</w:t>
      </w:r>
      <w:proofErr w:type="spellEnd"/>
      <w:r w:rsidRPr="00ED3ED5">
        <w:rPr>
          <w:szCs w:val="28"/>
        </w:rPr>
        <w:t xml:space="preserve"> of tender was unavailable in the present case, there might be issue over whether I should conduct the trial.  Fortunately, given the confirmation of </w:t>
      </w:r>
      <w:proofErr w:type="spellStart"/>
      <w:r w:rsidRPr="00ED3ED5">
        <w:rPr>
          <w:szCs w:val="28"/>
        </w:rPr>
        <w:t>Mr</w:t>
      </w:r>
      <w:proofErr w:type="spellEnd"/>
      <w:r w:rsidRPr="00ED3ED5">
        <w:rPr>
          <w:szCs w:val="28"/>
        </w:rPr>
        <w:t xml:space="preserve"> Fong for the plaintiff and </w:t>
      </w:r>
      <w:proofErr w:type="spellStart"/>
      <w:r w:rsidRPr="00ED3ED5">
        <w:rPr>
          <w:szCs w:val="28"/>
        </w:rPr>
        <w:t>Mr</w:t>
      </w:r>
      <w:proofErr w:type="spellEnd"/>
      <w:r w:rsidRPr="00ED3ED5">
        <w:rPr>
          <w:szCs w:val="28"/>
        </w:rPr>
        <w:t xml:space="preserve"> Ho for the defendant to me that they would not take issue on me trying the case in any </w:t>
      </w:r>
      <w:r w:rsidRPr="00ED3ED5">
        <w:rPr>
          <w:szCs w:val="28"/>
        </w:rPr>
        <w:lastRenderedPageBreak/>
        <w:t xml:space="preserve">event irrespective of my ruling on the applicability of the </w:t>
      </w:r>
      <w:proofErr w:type="spellStart"/>
      <w:r w:rsidRPr="00ED3ED5">
        <w:rPr>
          <w:szCs w:val="28"/>
        </w:rPr>
        <w:t>defence</w:t>
      </w:r>
      <w:proofErr w:type="spellEnd"/>
      <w:r w:rsidRPr="00ED3ED5">
        <w:rPr>
          <w:szCs w:val="28"/>
        </w:rPr>
        <w:t>, the position was analogous to a situation where a defendant made an open offer and the plaintiff rejected, I proceeded with the trial.  At the risk of stating the obvious, I have not been influenced in any part of my ruling and judgment here by the sanctioned payments.  I ruled and judged on the legal principles and the evidence, without taking the sanctioned payments and the rejection thereof into account.</w:t>
      </w:r>
    </w:p>
    <w:p w14:paraId="276C18D9" w14:textId="77777777" w:rsidR="00ED3ED5" w:rsidRPr="00ED3ED5" w:rsidRDefault="00ED3ED5" w:rsidP="002427F6">
      <w:pPr>
        <w:spacing w:line="360" w:lineRule="auto"/>
        <w:ind w:left="720"/>
        <w:rPr>
          <w:szCs w:val="28"/>
        </w:rPr>
      </w:pPr>
    </w:p>
    <w:p w14:paraId="79020FD9" w14:textId="77777777" w:rsidR="00ED3ED5" w:rsidRPr="00ED3ED5" w:rsidRDefault="00ED3ED5" w:rsidP="002427F6">
      <w:pPr>
        <w:numPr>
          <w:ilvl w:val="0"/>
          <w:numId w:val="22"/>
        </w:numPr>
        <w:tabs>
          <w:tab w:val="clear" w:pos="4320"/>
          <w:tab w:val="clear" w:pos="9072"/>
        </w:tabs>
        <w:spacing w:line="360" w:lineRule="auto"/>
        <w:ind w:left="0" w:firstLine="0"/>
        <w:jc w:val="both"/>
        <w:rPr>
          <w:szCs w:val="28"/>
        </w:rPr>
      </w:pPr>
      <w:r w:rsidRPr="00ED3ED5">
        <w:rPr>
          <w:szCs w:val="28"/>
        </w:rPr>
        <w:t xml:space="preserve">Before I proceed to consider this </w:t>
      </w:r>
      <w:proofErr w:type="spellStart"/>
      <w:r w:rsidRPr="00ED3ED5">
        <w:rPr>
          <w:szCs w:val="28"/>
        </w:rPr>
        <w:t>defence</w:t>
      </w:r>
      <w:proofErr w:type="spellEnd"/>
      <w:r w:rsidRPr="00ED3ED5">
        <w:rPr>
          <w:szCs w:val="28"/>
        </w:rPr>
        <w:t xml:space="preserve"> of tender, I shall briefly set out the factual background of the case first.</w:t>
      </w:r>
    </w:p>
    <w:p w14:paraId="5F2701EC" w14:textId="77777777" w:rsidR="00ED3ED5" w:rsidRPr="00ED3ED5" w:rsidRDefault="00ED3ED5" w:rsidP="002427F6">
      <w:pPr>
        <w:spacing w:line="360" w:lineRule="auto"/>
        <w:ind w:left="720"/>
        <w:rPr>
          <w:szCs w:val="28"/>
        </w:rPr>
      </w:pPr>
    </w:p>
    <w:p w14:paraId="7681B1F1" w14:textId="77777777" w:rsidR="00ED3ED5" w:rsidRPr="00ED3ED5" w:rsidRDefault="00ED3ED5" w:rsidP="002427F6">
      <w:pPr>
        <w:tabs>
          <w:tab w:val="clear" w:pos="4320"/>
          <w:tab w:val="clear" w:pos="9072"/>
        </w:tabs>
        <w:spacing w:line="360" w:lineRule="auto"/>
        <w:jc w:val="both"/>
        <w:rPr>
          <w:i/>
          <w:szCs w:val="28"/>
        </w:rPr>
      </w:pPr>
      <w:r w:rsidRPr="00ED3ED5">
        <w:rPr>
          <w:i/>
          <w:szCs w:val="28"/>
        </w:rPr>
        <w:t>Background</w:t>
      </w:r>
    </w:p>
    <w:p w14:paraId="68946A60" w14:textId="77777777" w:rsidR="00ED3ED5" w:rsidRPr="00ED3ED5" w:rsidRDefault="00ED3ED5" w:rsidP="002427F6">
      <w:pPr>
        <w:spacing w:line="360" w:lineRule="auto"/>
        <w:ind w:left="720"/>
        <w:rPr>
          <w:szCs w:val="28"/>
        </w:rPr>
      </w:pPr>
    </w:p>
    <w:p w14:paraId="20C1E095" w14:textId="3DD4F528" w:rsidR="00ED3ED5" w:rsidRDefault="00ED3ED5" w:rsidP="002427F6">
      <w:pPr>
        <w:numPr>
          <w:ilvl w:val="0"/>
          <w:numId w:val="22"/>
        </w:numPr>
        <w:tabs>
          <w:tab w:val="clear" w:pos="4320"/>
          <w:tab w:val="clear" w:pos="9072"/>
        </w:tabs>
        <w:spacing w:line="360" w:lineRule="auto"/>
        <w:ind w:left="0" w:firstLine="0"/>
        <w:jc w:val="both"/>
        <w:rPr>
          <w:szCs w:val="28"/>
        </w:rPr>
      </w:pPr>
      <w:r w:rsidRPr="00ED3ED5">
        <w:rPr>
          <w:szCs w:val="28"/>
        </w:rPr>
        <w:t>The 1</w:t>
      </w:r>
      <w:r w:rsidRPr="00ED3ED5">
        <w:rPr>
          <w:szCs w:val="28"/>
          <w:vertAlign w:val="superscript"/>
        </w:rPr>
        <w:t>st</w:t>
      </w:r>
      <w:r w:rsidRPr="00ED3ED5">
        <w:rPr>
          <w:szCs w:val="28"/>
        </w:rPr>
        <w:t xml:space="preserve"> defendant carried on business of container logistics and freight handling in Kowloon.  The 2</w:t>
      </w:r>
      <w:r w:rsidRPr="00ED3ED5">
        <w:rPr>
          <w:szCs w:val="28"/>
          <w:vertAlign w:val="superscript"/>
        </w:rPr>
        <w:t>nd</w:t>
      </w:r>
      <w:r w:rsidRPr="00ED3ED5">
        <w:rPr>
          <w:szCs w:val="28"/>
        </w:rPr>
        <w:t xml:space="preserve"> defendant, </w:t>
      </w:r>
      <w:proofErr w:type="spellStart"/>
      <w:r w:rsidRPr="00ED3ED5">
        <w:rPr>
          <w:szCs w:val="28"/>
        </w:rPr>
        <w:t>specialised</w:t>
      </w:r>
      <w:proofErr w:type="spellEnd"/>
      <w:r w:rsidRPr="00ED3ED5">
        <w:rPr>
          <w:szCs w:val="28"/>
        </w:rPr>
        <w:t xml:space="preserve"> in the sea freight, import and export, was the principal contractor of the 1</w:t>
      </w:r>
      <w:r w:rsidRPr="00ED3ED5">
        <w:rPr>
          <w:szCs w:val="28"/>
          <w:vertAlign w:val="superscript"/>
        </w:rPr>
        <w:t>st</w:t>
      </w:r>
      <w:r w:rsidRPr="00ED3ED5">
        <w:rPr>
          <w:szCs w:val="28"/>
        </w:rPr>
        <w:t xml:space="preserve"> defendant.  The plaintiff, born on 12 June 1954, was employed by the 1</w:t>
      </w:r>
      <w:r w:rsidRPr="00ED3ED5">
        <w:rPr>
          <w:szCs w:val="28"/>
          <w:vertAlign w:val="superscript"/>
        </w:rPr>
        <w:t>st</w:t>
      </w:r>
      <w:r w:rsidRPr="00ED3ED5">
        <w:rPr>
          <w:szCs w:val="28"/>
        </w:rPr>
        <w:t xml:space="preserve"> defendant as a container slinger.  On 13 May 2014 at about 3am, in the course of employment with the 1</w:t>
      </w:r>
      <w:r w:rsidRPr="00ED3ED5">
        <w:rPr>
          <w:szCs w:val="28"/>
          <w:vertAlign w:val="superscript"/>
        </w:rPr>
        <w:t>st</w:t>
      </w:r>
      <w:r w:rsidRPr="00ED3ED5">
        <w:rPr>
          <w:szCs w:val="28"/>
        </w:rPr>
        <w:t xml:space="preserve"> defendant, the plaintiff was doing the rigging work at a vessel known as “VLADIVOSTOK” (the “Vessel”).  At the time, it was raining.  The plaintiff was standing on the top of a container on the Vessel and attaching a hook of a gantry crane to a corner of the container.  Unfortunately, he slipped, lost his balance and his left leg fell into the gap between two containers.  He managed to pull his leg out from the gap after 2 to 3 minutes, and climbed down from the container by himself.  There was no bleeding, but he required assistance to walk and could not continue to work thereafter.   However, he did not go to hospital immediately.  He waited until off duty.  </w:t>
      </w:r>
    </w:p>
    <w:p w14:paraId="48D189B2" w14:textId="77777777" w:rsidR="00ED3ED5" w:rsidRPr="00ED3ED5" w:rsidRDefault="00ED3ED5" w:rsidP="002427F6">
      <w:pPr>
        <w:tabs>
          <w:tab w:val="clear" w:pos="4320"/>
          <w:tab w:val="clear" w:pos="9072"/>
        </w:tabs>
        <w:spacing w:line="360" w:lineRule="auto"/>
        <w:jc w:val="both"/>
        <w:rPr>
          <w:szCs w:val="28"/>
        </w:rPr>
      </w:pPr>
    </w:p>
    <w:p w14:paraId="299C5C24" w14:textId="59F1BAD4" w:rsidR="00ED3ED5" w:rsidRPr="00ED3ED5" w:rsidRDefault="00D810D1" w:rsidP="002427F6">
      <w:pPr>
        <w:numPr>
          <w:ilvl w:val="0"/>
          <w:numId w:val="22"/>
        </w:numPr>
        <w:tabs>
          <w:tab w:val="clear" w:pos="4320"/>
          <w:tab w:val="clear" w:pos="9072"/>
        </w:tabs>
        <w:spacing w:line="360" w:lineRule="auto"/>
        <w:ind w:left="0" w:firstLine="0"/>
        <w:jc w:val="both"/>
        <w:rPr>
          <w:szCs w:val="28"/>
        </w:rPr>
      </w:pPr>
      <w:r>
        <w:rPr>
          <w:szCs w:val="28"/>
        </w:rPr>
        <w:t xml:space="preserve">According to the medical notes, at around 8:50 am </w:t>
      </w:r>
      <w:r w:rsidR="008455B5">
        <w:rPr>
          <w:szCs w:val="28"/>
        </w:rPr>
        <w:t xml:space="preserve">(about 5 hours later) </w:t>
      </w:r>
      <w:r>
        <w:rPr>
          <w:szCs w:val="28"/>
        </w:rPr>
        <w:t>on 13 May 2014</w:t>
      </w:r>
      <w:r w:rsidR="00ED3ED5" w:rsidRPr="00ED3ED5">
        <w:rPr>
          <w:szCs w:val="28"/>
        </w:rPr>
        <w:t>, he went to A&amp;E of Queen Elizabeth Hospital.  No fracture was detected, and he was discharged on the very same day.  He attended various General Outpatient Clinic sessions due to persistent left leg pain since 20 May 2014.  On 28 June 2014, he was referred to physiotherapy treatment.  He was granted sick leave for the period between 13 May 2014 to 27 September 2014, in a total of 135 days.  On 28 January 2015, he was assessed by the Employees’ Compensation (Ordinary Assessment) Board to have suffered a loss of earning capacity permanently caused by the injury of 0.25%.</w:t>
      </w:r>
    </w:p>
    <w:p w14:paraId="6E8788D2" w14:textId="77777777" w:rsidR="00ED3ED5" w:rsidRPr="00ED3ED5" w:rsidRDefault="00ED3ED5" w:rsidP="002427F6">
      <w:pPr>
        <w:tabs>
          <w:tab w:val="clear" w:pos="4320"/>
          <w:tab w:val="clear" w:pos="9072"/>
        </w:tabs>
        <w:spacing w:line="360" w:lineRule="auto"/>
        <w:jc w:val="both"/>
        <w:rPr>
          <w:szCs w:val="28"/>
        </w:rPr>
      </w:pPr>
    </w:p>
    <w:p w14:paraId="6098E5E2" w14:textId="77777777" w:rsidR="00ED3ED5" w:rsidRPr="00ED3ED5" w:rsidRDefault="00ED3ED5" w:rsidP="002427F6">
      <w:pPr>
        <w:numPr>
          <w:ilvl w:val="0"/>
          <w:numId w:val="22"/>
        </w:numPr>
        <w:tabs>
          <w:tab w:val="clear" w:pos="4320"/>
          <w:tab w:val="clear" w:pos="9072"/>
        </w:tabs>
        <w:spacing w:line="360" w:lineRule="auto"/>
        <w:ind w:left="0" w:firstLine="0"/>
        <w:jc w:val="both"/>
        <w:rPr>
          <w:szCs w:val="28"/>
        </w:rPr>
      </w:pPr>
      <w:r w:rsidRPr="00ED3ED5">
        <w:rPr>
          <w:szCs w:val="28"/>
        </w:rPr>
        <w:t xml:space="preserve">After the expiry of the sick leave, in October 2014, he found a job as an electrician.  However, he only worked for a week, allegedly due to pain in the left knee pain.  In November 2014, he found another job.  He became a container slinger again, but this time, was tasked with simpler work, which did not require him to climb up and down containers to attach and detach hooks to the container.  The new employer, Fook </w:t>
      </w:r>
      <w:proofErr w:type="spellStart"/>
      <w:r w:rsidRPr="00ED3ED5">
        <w:rPr>
          <w:szCs w:val="28"/>
        </w:rPr>
        <w:t>Hing</w:t>
      </w:r>
      <w:proofErr w:type="spellEnd"/>
      <w:r w:rsidRPr="00ED3ED5">
        <w:rPr>
          <w:szCs w:val="28"/>
        </w:rPr>
        <w:t xml:space="preserve"> Company (my transliteration), provided a platform for him of the same height as the container, so that for incoming containers, he could just walk to the top of the containers to detach the hooks, and for the outgoing containers, he would just walk to the top of the containers to attach the hooks.  He alleged that in June 2016, he suffered injury in the course of employment, and since then, he had not worked.</w:t>
      </w:r>
    </w:p>
    <w:p w14:paraId="64B80A35" w14:textId="77777777" w:rsidR="00ED3ED5" w:rsidRPr="00ED3ED5" w:rsidRDefault="00ED3ED5" w:rsidP="002427F6">
      <w:pPr>
        <w:tabs>
          <w:tab w:val="clear" w:pos="4320"/>
          <w:tab w:val="clear" w:pos="9072"/>
        </w:tabs>
        <w:spacing w:line="360" w:lineRule="auto"/>
        <w:jc w:val="both"/>
        <w:rPr>
          <w:szCs w:val="28"/>
        </w:rPr>
      </w:pPr>
    </w:p>
    <w:p w14:paraId="036C7DCE" w14:textId="1398895E" w:rsidR="00ED3ED5" w:rsidRPr="00ED3ED5" w:rsidRDefault="00ED3ED5" w:rsidP="002427F6">
      <w:pPr>
        <w:numPr>
          <w:ilvl w:val="0"/>
          <w:numId w:val="22"/>
        </w:numPr>
        <w:tabs>
          <w:tab w:val="clear" w:pos="4320"/>
          <w:tab w:val="clear" w:pos="9072"/>
        </w:tabs>
        <w:spacing w:line="360" w:lineRule="auto"/>
        <w:ind w:left="0" w:firstLine="0"/>
        <w:jc w:val="both"/>
        <w:rPr>
          <w:szCs w:val="28"/>
        </w:rPr>
      </w:pPr>
      <w:r w:rsidRPr="00ED3ED5">
        <w:rPr>
          <w:szCs w:val="28"/>
        </w:rPr>
        <w:t xml:space="preserve">The plaintiff commenced the present action on 23 July 2015 against the defendants for unliquidated damages, claiming, </w:t>
      </w:r>
      <w:r w:rsidRPr="00ED3ED5">
        <w:rPr>
          <w:i/>
          <w:szCs w:val="28"/>
        </w:rPr>
        <w:t>inter alia</w:t>
      </w:r>
      <w:r w:rsidRPr="00ED3ED5">
        <w:rPr>
          <w:szCs w:val="28"/>
        </w:rPr>
        <w:t xml:space="preserve">, that </w:t>
      </w:r>
      <w:r w:rsidRPr="00ED3ED5">
        <w:rPr>
          <w:szCs w:val="28"/>
        </w:rPr>
        <w:lastRenderedPageBreak/>
        <w:t>the defendants were negligent.  He had also commenced employees’ compensation application in DCEC No 577 of 2015.</w:t>
      </w:r>
    </w:p>
    <w:p w14:paraId="7423068C" w14:textId="77777777" w:rsidR="00ED3ED5" w:rsidRPr="00ED3ED5" w:rsidRDefault="00ED3ED5" w:rsidP="002427F6">
      <w:pPr>
        <w:spacing w:line="360" w:lineRule="auto"/>
        <w:ind w:left="720"/>
        <w:rPr>
          <w:szCs w:val="28"/>
        </w:rPr>
      </w:pPr>
    </w:p>
    <w:p w14:paraId="7EBF2A55" w14:textId="77777777" w:rsidR="00ED3ED5" w:rsidRPr="00ED3ED5" w:rsidRDefault="00ED3ED5" w:rsidP="002427F6">
      <w:pPr>
        <w:spacing w:line="360" w:lineRule="auto"/>
        <w:rPr>
          <w:i/>
          <w:szCs w:val="28"/>
        </w:rPr>
      </w:pPr>
      <w:proofErr w:type="spellStart"/>
      <w:r w:rsidRPr="00ED3ED5">
        <w:rPr>
          <w:i/>
          <w:szCs w:val="28"/>
        </w:rPr>
        <w:t>Defence</w:t>
      </w:r>
      <w:proofErr w:type="spellEnd"/>
      <w:r w:rsidRPr="00ED3ED5">
        <w:rPr>
          <w:i/>
          <w:szCs w:val="28"/>
        </w:rPr>
        <w:t xml:space="preserve"> of tender before action</w:t>
      </w:r>
    </w:p>
    <w:p w14:paraId="06C7FA4A" w14:textId="77777777" w:rsidR="00ED3ED5" w:rsidRPr="00ED3ED5" w:rsidRDefault="00ED3ED5" w:rsidP="002427F6">
      <w:pPr>
        <w:spacing w:line="360" w:lineRule="auto"/>
        <w:ind w:left="720"/>
        <w:rPr>
          <w:szCs w:val="28"/>
        </w:rPr>
      </w:pPr>
    </w:p>
    <w:p w14:paraId="40D9A2A7" w14:textId="77777777" w:rsidR="00ED3ED5" w:rsidRPr="00ED3ED5" w:rsidRDefault="00ED3ED5" w:rsidP="002427F6">
      <w:pPr>
        <w:numPr>
          <w:ilvl w:val="0"/>
          <w:numId w:val="22"/>
        </w:numPr>
        <w:tabs>
          <w:tab w:val="clear" w:pos="4320"/>
          <w:tab w:val="clear" w:pos="9072"/>
        </w:tabs>
        <w:spacing w:line="360" w:lineRule="auto"/>
        <w:ind w:left="0" w:firstLine="0"/>
        <w:jc w:val="both"/>
        <w:rPr>
          <w:szCs w:val="28"/>
        </w:rPr>
      </w:pPr>
      <w:r w:rsidRPr="00ED3ED5">
        <w:rPr>
          <w:szCs w:val="28"/>
        </w:rPr>
        <w:t xml:space="preserve">Before the present action was commenced, the defendants tendered to the plaintiff an offer together with actual payments in the total sum of HK$300,000.  The plaintiff did not accept the offer.  The details were pleaded in paragraph 3 of the </w:t>
      </w:r>
      <w:proofErr w:type="spellStart"/>
      <w:r w:rsidRPr="00ED3ED5">
        <w:rPr>
          <w:szCs w:val="28"/>
        </w:rPr>
        <w:t>Defence</w:t>
      </w:r>
      <w:proofErr w:type="spellEnd"/>
      <w:r w:rsidRPr="00ED3ED5">
        <w:rPr>
          <w:szCs w:val="28"/>
        </w:rPr>
        <w:t xml:space="preserve"> filed on 24 September 2015 as follows, the factual matters of which are not in </w:t>
      </w:r>
      <w:proofErr w:type="gramStart"/>
      <w:r w:rsidRPr="00ED3ED5">
        <w:rPr>
          <w:szCs w:val="28"/>
        </w:rPr>
        <w:t>dispute:-</w:t>
      </w:r>
      <w:proofErr w:type="gramEnd"/>
    </w:p>
    <w:p w14:paraId="7841BC3A" w14:textId="77777777" w:rsidR="00ED3ED5" w:rsidRPr="00ED3ED5" w:rsidRDefault="00ED3ED5" w:rsidP="002427F6">
      <w:pPr>
        <w:tabs>
          <w:tab w:val="clear" w:pos="4320"/>
          <w:tab w:val="clear" w:pos="9072"/>
        </w:tabs>
        <w:spacing w:line="360" w:lineRule="auto"/>
        <w:jc w:val="both"/>
        <w:rPr>
          <w:szCs w:val="28"/>
        </w:rPr>
      </w:pPr>
    </w:p>
    <w:p w14:paraId="0CDEFBED" w14:textId="77777777" w:rsidR="00ED3ED5" w:rsidRPr="00ED3ED5" w:rsidRDefault="00ED3ED5" w:rsidP="002427F6">
      <w:pPr>
        <w:tabs>
          <w:tab w:val="clear" w:pos="4320"/>
          <w:tab w:val="clear" w:pos="9072"/>
        </w:tabs>
        <w:ind w:left="1440" w:right="746"/>
        <w:jc w:val="both"/>
        <w:rPr>
          <w:sz w:val="24"/>
          <w:szCs w:val="24"/>
        </w:rPr>
      </w:pPr>
      <w:r w:rsidRPr="00ED3ED5">
        <w:rPr>
          <w:sz w:val="24"/>
          <w:szCs w:val="24"/>
        </w:rPr>
        <w:t>“3… The Defendants further averred that:</w:t>
      </w:r>
    </w:p>
    <w:p w14:paraId="61737A81" w14:textId="77777777" w:rsidR="00ED3ED5" w:rsidRPr="00ED3ED5" w:rsidRDefault="00ED3ED5" w:rsidP="002427F6">
      <w:pPr>
        <w:tabs>
          <w:tab w:val="clear" w:pos="4320"/>
          <w:tab w:val="clear" w:pos="9072"/>
        </w:tabs>
        <w:ind w:left="1440" w:right="746"/>
        <w:jc w:val="both"/>
        <w:rPr>
          <w:sz w:val="24"/>
          <w:szCs w:val="24"/>
        </w:rPr>
      </w:pPr>
    </w:p>
    <w:p w14:paraId="262F84AD" w14:textId="77777777" w:rsidR="00ED3ED5" w:rsidRPr="00ED3ED5" w:rsidRDefault="00ED3ED5" w:rsidP="002427F6">
      <w:pPr>
        <w:tabs>
          <w:tab w:val="clear" w:pos="4320"/>
          <w:tab w:val="clear" w:pos="9072"/>
        </w:tabs>
        <w:ind w:left="1440" w:right="746"/>
        <w:jc w:val="both"/>
        <w:rPr>
          <w:sz w:val="24"/>
          <w:szCs w:val="24"/>
        </w:rPr>
      </w:pPr>
      <w:r w:rsidRPr="00ED3ED5">
        <w:rPr>
          <w:sz w:val="24"/>
          <w:szCs w:val="24"/>
        </w:rPr>
        <w:t>(1) Prior to 15 April 2015, the Plaintiff has received periodical payments of HK$57,861.00 under the Employees’ Compensation Ordinance (Cap. 282) (“the Periodical Payments”) for the Plaintiff’s alleged injuries.</w:t>
      </w:r>
    </w:p>
    <w:p w14:paraId="0801A436" w14:textId="77777777" w:rsidR="00ED3ED5" w:rsidRPr="00ED3ED5" w:rsidRDefault="00ED3ED5" w:rsidP="002427F6">
      <w:pPr>
        <w:tabs>
          <w:tab w:val="clear" w:pos="4320"/>
          <w:tab w:val="clear" w:pos="9072"/>
        </w:tabs>
        <w:ind w:left="1440" w:right="746"/>
        <w:jc w:val="both"/>
        <w:rPr>
          <w:sz w:val="24"/>
          <w:szCs w:val="24"/>
        </w:rPr>
      </w:pPr>
    </w:p>
    <w:p w14:paraId="42056A68" w14:textId="77777777" w:rsidR="00ED3ED5" w:rsidRPr="00ED3ED5" w:rsidRDefault="00ED3ED5" w:rsidP="002427F6">
      <w:pPr>
        <w:tabs>
          <w:tab w:val="clear" w:pos="4320"/>
          <w:tab w:val="clear" w:pos="9072"/>
        </w:tabs>
        <w:ind w:left="1440" w:right="746"/>
        <w:jc w:val="both"/>
        <w:rPr>
          <w:sz w:val="24"/>
          <w:szCs w:val="24"/>
        </w:rPr>
      </w:pPr>
      <w:r w:rsidRPr="00ED3ED5">
        <w:rPr>
          <w:sz w:val="24"/>
          <w:szCs w:val="24"/>
        </w:rPr>
        <w:t>(2) On 2 April 2015, the Defendants made a payment of HK$92,139.00 into the Court under the related employee compensation proceedings of DCEC 577/2015 (“the EC Payment into Court”).</w:t>
      </w:r>
    </w:p>
    <w:p w14:paraId="64CFF9DC" w14:textId="77777777" w:rsidR="00ED3ED5" w:rsidRPr="00ED3ED5" w:rsidRDefault="00ED3ED5" w:rsidP="002427F6">
      <w:pPr>
        <w:tabs>
          <w:tab w:val="clear" w:pos="4320"/>
          <w:tab w:val="clear" w:pos="9072"/>
        </w:tabs>
        <w:ind w:left="1440" w:right="746"/>
        <w:jc w:val="both"/>
        <w:rPr>
          <w:sz w:val="24"/>
          <w:szCs w:val="24"/>
        </w:rPr>
      </w:pPr>
    </w:p>
    <w:p w14:paraId="19B16436" w14:textId="77777777" w:rsidR="00ED3ED5" w:rsidRPr="00ED3ED5" w:rsidRDefault="00ED3ED5" w:rsidP="002427F6">
      <w:pPr>
        <w:tabs>
          <w:tab w:val="clear" w:pos="4320"/>
          <w:tab w:val="clear" w:pos="9072"/>
        </w:tabs>
        <w:ind w:left="1440" w:right="746"/>
        <w:jc w:val="both"/>
        <w:rPr>
          <w:sz w:val="24"/>
          <w:szCs w:val="24"/>
        </w:rPr>
      </w:pPr>
      <w:r w:rsidRPr="00ED3ED5">
        <w:rPr>
          <w:sz w:val="24"/>
          <w:szCs w:val="24"/>
        </w:rPr>
        <w:t>(3) By a letter dated 15 April 2015 from Falcon Insurance Company (Hong Kong) Limited, the insurer of the Defendants, to Messrs. Kenneth W. Leung &amp; Co., the Defendants offered to pay a sum of HK$300,000.00, inclusive of the Periodical Payment and the EC Payment into Court, in settlement of the Plaintiff’s intended claim. The Plaintiff did not accept the offer.</w:t>
      </w:r>
    </w:p>
    <w:p w14:paraId="455E25B0" w14:textId="77777777" w:rsidR="00ED3ED5" w:rsidRPr="00ED3ED5" w:rsidRDefault="00ED3ED5" w:rsidP="002427F6">
      <w:pPr>
        <w:tabs>
          <w:tab w:val="clear" w:pos="4320"/>
          <w:tab w:val="clear" w:pos="9072"/>
        </w:tabs>
        <w:ind w:left="1440" w:right="746"/>
        <w:jc w:val="both"/>
        <w:rPr>
          <w:sz w:val="24"/>
          <w:szCs w:val="24"/>
        </w:rPr>
      </w:pPr>
    </w:p>
    <w:p w14:paraId="47D8A202" w14:textId="77777777" w:rsidR="00ED3ED5" w:rsidRPr="00ED3ED5" w:rsidRDefault="00ED3ED5" w:rsidP="002427F6">
      <w:pPr>
        <w:tabs>
          <w:tab w:val="clear" w:pos="4320"/>
          <w:tab w:val="clear" w:pos="9072"/>
        </w:tabs>
        <w:ind w:left="1440" w:right="746"/>
        <w:jc w:val="both"/>
        <w:rPr>
          <w:sz w:val="24"/>
          <w:szCs w:val="24"/>
        </w:rPr>
      </w:pPr>
      <w:r w:rsidRPr="00ED3ED5">
        <w:rPr>
          <w:sz w:val="24"/>
          <w:szCs w:val="24"/>
        </w:rPr>
        <w:t>(4) On 23 September 2015, the Defendants made a payment of HK$150,000 to the Court (“the PI Payment into Court”).</w:t>
      </w:r>
    </w:p>
    <w:p w14:paraId="5CCC1518" w14:textId="77777777" w:rsidR="00ED3ED5" w:rsidRPr="00ED3ED5" w:rsidRDefault="00ED3ED5" w:rsidP="002427F6">
      <w:pPr>
        <w:tabs>
          <w:tab w:val="clear" w:pos="4320"/>
          <w:tab w:val="clear" w:pos="9072"/>
        </w:tabs>
        <w:ind w:left="1440" w:right="746"/>
        <w:jc w:val="both"/>
        <w:rPr>
          <w:sz w:val="24"/>
          <w:szCs w:val="24"/>
        </w:rPr>
      </w:pPr>
    </w:p>
    <w:p w14:paraId="1C5228EA" w14:textId="77777777" w:rsidR="00ED3ED5" w:rsidRPr="00ED3ED5" w:rsidRDefault="00ED3ED5" w:rsidP="002427F6">
      <w:pPr>
        <w:tabs>
          <w:tab w:val="clear" w:pos="4320"/>
          <w:tab w:val="clear" w:pos="9072"/>
        </w:tabs>
        <w:ind w:left="1440" w:right="746"/>
        <w:jc w:val="both"/>
        <w:rPr>
          <w:sz w:val="24"/>
          <w:szCs w:val="24"/>
        </w:rPr>
      </w:pPr>
      <w:r w:rsidRPr="00ED3ED5">
        <w:rPr>
          <w:sz w:val="24"/>
          <w:szCs w:val="24"/>
        </w:rPr>
        <w:t>(5) The Periodical Payment, the EC Payment into Court, and the PI Payment into Court, which add up to HK$300,000, are sufficient to satisfy the Plaintiff’s claim.</w:t>
      </w:r>
    </w:p>
    <w:p w14:paraId="16F861C4" w14:textId="77777777" w:rsidR="00ED3ED5" w:rsidRPr="00ED3ED5" w:rsidRDefault="00ED3ED5" w:rsidP="002427F6">
      <w:pPr>
        <w:tabs>
          <w:tab w:val="clear" w:pos="4320"/>
          <w:tab w:val="clear" w:pos="9072"/>
        </w:tabs>
        <w:ind w:left="1440" w:right="746"/>
        <w:jc w:val="both"/>
        <w:rPr>
          <w:sz w:val="24"/>
          <w:szCs w:val="24"/>
        </w:rPr>
      </w:pPr>
    </w:p>
    <w:p w14:paraId="51CB5DFD" w14:textId="77777777" w:rsidR="00ED3ED5" w:rsidRPr="00ED3ED5" w:rsidRDefault="00ED3ED5" w:rsidP="002427F6">
      <w:pPr>
        <w:tabs>
          <w:tab w:val="clear" w:pos="4320"/>
          <w:tab w:val="clear" w:pos="9072"/>
        </w:tabs>
        <w:ind w:left="1440" w:right="746"/>
        <w:jc w:val="both"/>
        <w:rPr>
          <w:sz w:val="24"/>
          <w:szCs w:val="24"/>
        </w:rPr>
      </w:pPr>
      <w:r w:rsidRPr="00ED3ED5">
        <w:rPr>
          <w:sz w:val="24"/>
          <w:szCs w:val="24"/>
        </w:rPr>
        <w:t>(6) By a letter dated 23 September 2015, the Defendants have notified the Plaintiff of all the payments previously made to the Plaintiff and into the Court.</w:t>
      </w:r>
    </w:p>
    <w:p w14:paraId="01E19F30" w14:textId="77777777" w:rsidR="00ED3ED5" w:rsidRPr="00ED3ED5" w:rsidRDefault="00ED3ED5" w:rsidP="002427F6">
      <w:pPr>
        <w:tabs>
          <w:tab w:val="clear" w:pos="4320"/>
          <w:tab w:val="clear" w:pos="9072"/>
        </w:tabs>
        <w:ind w:left="1440" w:right="746"/>
        <w:jc w:val="both"/>
        <w:rPr>
          <w:sz w:val="24"/>
          <w:szCs w:val="24"/>
        </w:rPr>
      </w:pPr>
    </w:p>
    <w:p w14:paraId="47A4939C" w14:textId="77777777" w:rsidR="00ED3ED5" w:rsidRPr="00ED3ED5" w:rsidRDefault="00ED3ED5" w:rsidP="002427F6">
      <w:pPr>
        <w:tabs>
          <w:tab w:val="clear" w:pos="4320"/>
          <w:tab w:val="clear" w:pos="9072"/>
        </w:tabs>
        <w:ind w:left="1440" w:right="746"/>
        <w:jc w:val="both"/>
        <w:rPr>
          <w:sz w:val="24"/>
          <w:szCs w:val="24"/>
        </w:rPr>
      </w:pPr>
      <w:r w:rsidRPr="00ED3ED5">
        <w:rPr>
          <w:sz w:val="24"/>
          <w:szCs w:val="24"/>
        </w:rPr>
        <w:lastRenderedPageBreak/>
        <w:t xml:space="preserve">(7) In the circumstances, the Defendants are entitled to rely on the </w:t>
      </w:r>
      <w:proofErr w:type="spellStart"/>
      <w:r w:rsidRPr="00ED3ED5">
        <w:rPr>
          <w:sz w:val="24"/>
          <w:szCs w:val="24"/>
        </w:rPr>
        <w:t>defence</w:t>
      </w:r>
      <w:proofErr w:type="spellEnd"/>
      <w:r w:rsidRPr="00ED3ED5">
        <w:rPr>
          <w:sz w:val="24"/>
          <w:szCs w:val="24"/>
        </w:rPr>
        <w:t xml:space="preserve"> of tender.”</w:t>
      </w:r>
    </w:p>
    <w:p w14:paraId="0FBF90BC" w14:textId="77777777" w:rsidR="00ED3ED5" w:rsidRPr="00ED3ED5" w:rsidRDefault="00ED3ED5" w:rsidP="002427F6">
      <w:pPr>
        <w:tabs>
          <w:tab w:val="clear" w:pos="4320"/>
          <w:tab w:val="clear" w:pos="9072"/>
        </w:tabs>
        <w:spacing w:line="360" w:lineRule="auto"/>
        <w:jc w:val="both"/>
        <w:rPr>
          <w:szCs w:val="28"/>
        </w:rPr>
      </w:pPr>
    </w:p>
    <w:p w14:paraId="4320243C" w14:textId="77777777" w:rsidR="00ED3ED5" w:rsidRPr="00ED3ED5" w:rsidRDefault="00ED3ED5" w:rsidP="002427F6">
      <w:pPr>
        <w:tabs>
          <w:tab w:val="clear" w:pos="4320"/>
          <w:tab w:val="clear" w:pos="9072"/>
        </w:tabs>
        <w:spacing w:line="360" w:lineRule="auto"/>
        <w:jc w:val="both"/>
        <w:rPr>
          <w:i/>
          <w:szCs w:val="28"/>
        </w:rPr>
      </w:pPr>
      <w:r w:rsidRPr="00ED3ED5">
        <w:rPr>
          <w:i/>
          <w:szCs w:val="28"/>
        </w:rPr>
        <w:t xml:space="preserve">Review of the law and development of </w:t>
      </w:r>
      <w:proofErr w:type="spellStart"/>
      <w:r w:rsidRPr="00ED3ED5">
        <w:rPr>
          <w:i/>
          <w:szCs w:val="28"/>
        </w:rPr>
        <w:t>defence</w:t>
      </w:r>
      <w:proofErr w:type="spellEnd"/>
      <w:r w:rsidRPr="00ED3ED5">
        <w:rPr>
          <w:i/>
          <w:szCs w:val="28"/>
        </w:rPr>
        <w:t xml:space="preserve"> of tender</w:t>
      </w:r>
    </w:p>
    <w:p w14:paraId="431AE485" w14:textId="77777777" w:rsidR="00ED3ED5" w:rsidRPr="00ED3ED5" w:rsidRDefault="00ED3ED5" w:rsidP="002427F6">
      <w:pPr>
        <w:spacing w:line="360" w:lineRule="auto"/>
        <w:ind w:left="720"/>
        <w:rPr>
          <w:szCs w:val="28"/>
        </w:rPr>
      </w:pPr>
    </w:p>
    <w:p w14:paraId="79BD8A2B" w14:textId="77777777" w:rsidR="00ED3ED5" w:rsidRPr="00ED3ED5" w:rsidRDefault="00ED3ED5" w:rsidP="002427F6">
      <w:pPr>
        <w:numPr>
          <w:ilvl w:val="0"/>
          <w:numId w:val="22"/>
        </w:numPr>
        <w:tabs>
          <w:tab w:val="clear" w:pos="4320"/>
          <w:tab w:val="clear" w:pos="9072"/>
        </w:tabs>
        <w:spacing w:line="360" w:lineRule="auto"/>
        <w:ind w:left="0" w:firstLine="0"/>
        <w:jc w:val="both"/>
        <w:rPr>
          <w:szCs w:val="28"/>
        </w:rPr>
      </w:pPr>
      <w:r w:rsidRPr="00ED3ED5">
        <w:rPr>
          <w:szCs w:val="28"/>
        </w:rPr>
        <w:t xml:space="preserve">A </w:t>
      </w:r>
      <w:proofErr w:type="spellStart"/>
      <w:r w:rsidRPr="00ED3ED5">
        <w:rPr>
          <w:szCs w:val="28"/>
        </w:rPr>
        <w:t>defence</w:t>
      </w:r>
      <w:proofErr w:type="spellEnd"/>
      <w:r w:rsidRPr="00ED3ED5">
        <w:rPr>
          <w:szCs w:val="28"/>
        </w:rPr>
        <w:t xml:space="preserve"> of tender is a </w:t>
      </w:r>
      <w:proofErr w:type="spellStart"/>
      <w:r w:rsidRPr="00ED3ED5">
        <w:rPr>
          <w:szCs w:val="28"/>
        </w:rPr>
        <w:t>defence</w:t>
      </w:r>
      <w:proofErr w:type="spellEnd"/>
      <w:r w:rsidRPr="00ED3ED5">
        <w:rPr>
          <w:szCs w:val="28"/>
        </w:rPr>
        <w:t xml:space="preserve"> that before the action is commenced, the defendant has already made an unconditional offer to satisfy the plaintiff’s claim.  Procedurally, Order 18 rule 16 requires that before the service of his </w:t>
      </w:r>
      <w:proofErr w:type="spellStart"/>
      <w:r w:rsidRPr="00ED3ED5">
        <w:rPr>
          <w:szCs w:val="28"/>
        </w:rPr>
        <w:t>defence</w:t>
      </w:r>
      <w:proofErr w:type="spellEnd"/>
      <w:r w:rsidRPr="00ED3ED5">
        <w:rPr>
          <w:szCs w:val="28"/>
        </w:rPr>
        <w:t xml:space="preserve">, he should have already made the corresponding payments into Court in accordance with Order 22.  It is a </w:t>
      </w:r>
      <w:proofErr w:type="spellStart"/>
      <w:r w:rsidRPr="00ED3ED5">
        <w:rPr>
          <w:szCs w:val="28"/>
        </w:rPr>
        <w:t>defence</w:t>
      </w:r>
      <w:proofErr w:type="spellEnd"/>
      <w:r w:rsidRPr="00ED3ED5">
        <w:rPr>
          <w:szCs w:val="28"/>
        </w:rPr>
        <w:t xml:space="preserve"> in effect saying that the commencement of the action is unnecessary, and the plaintiff will have to bear the costs consequence if somehow the plaintiff still chooses to commence the action.  This </w:t>
      </w:r>
      <w:proofErr w:type="spellStart"/>
      <w:r w:rsidRPr="00ED3ED5">
        <w:rPr>
          <w:szCs w:val="28"/>
        </w:rPr>
        <w:t>defence</w:t>
      </w:r>
      <w:proofErr w:type="spellEnd"/>
      <w:r w:rsidRPr="00ED3ED5">
        <w:rPr>
          <w:szCs w:val="28"/>
        </w:rPr>
        <w:t xml:space="preserve"> is another means to encourage settlement between the parties.</w:t>
      </w:r>
    </w:p>
    <w:p w14:paraId="776A9B3D" w14:textId="77777777" w:rsidR="00ED3ED5" w:rsidRPr="00ED3ED5" w:rsidRDefault="00ED3ED5" w:rsidP="002427F6">
      <w:pPr>
        <w:tabs>
          <w:tab w:val="clear" w:pos="4320"/>
          <w:tab w:val="clear" w:pos="9072"/>
        </w:tabs>
        <w:spacing w:line="360" w:lineRule="auto"/>
        <w:jc w:val="both"/>
        <w:rPr>
          <w:szCs w:val="28"/>
        </w:rPr>
      </w:pPr>
    </w:p>
    <w:p w14:paraId="4FD26AAC" w14:textId="77777777" w:rsidR="00ED3ED5" w:rsidRPr="00ED3ED5" w:rsidRDefault="00ED3ED5" w:rsidP="002427F6">
      <w:pPr>
        <w:numPr>
          <w:ilvl w:val="0"/>
          <w:numId w:val="22"/>
        </w:numPr>
        <w:tabs>
          <w:tab w:val="clear" w:pos="4320"/>
          <w:tab w:val="clear" w:pos="9072"/>
        </w:tabs>
        <w:spacing w:line="360" w:lineRule="auto"/>
        <w:ind w:left="0" w:firstLine="0"/>
        <w:jc w:val="both"/>
        <w:rPr>
          <w:szCs w:val="28"/>
        </w:rPr>
      </w:pPr>
      <w:r w:rsidRPr="00ED3ED5">
        <w:rPr>
          <w:szCs w:val="28"/>
        </w:rPr>
        <w:t xml:space="preserve">This </w:t>
      </w:r>
      <w:proofErr w:type="spellStart"/>
      <w:r w:rsidRPr="00ED3ED5">
        <w:rPr>
          <w:szCs w:val="28"/>
        </w:rPr>
        <w:t>defence</w:t>
      </w:r>
      <w:proofErr w:type="spellEnd"/>
      <w:r w:rsidRPr="00ED3ED5">
        <w:rPr>
          <w:szCs w:val="28"/>
        </w:rPr>
        <w:t xml:space="preserve"> is not often invoked nowadays apparently because of the elaborate regimes now available (for example, sanctioned offers and payments) to encourage settlements.  Be that as it may, if the </w:t>
      </w:r>
      <w:proofErr w:type="spellStart"/>
      <w:r w:rsidRPr="00ED3ED5">
        <w:rPr>
          <w:szCs w:val="28"/>
        </w:rPr>
        <w:t>defence</w:t>
      </w:r>
      <w:proofErr w:type="spellEnd"/>
      <w:r w:rsidRPr="00ED3ED5">
        <w:rPr>
          <w:szCs w:val="28"/>
        </w:rPr>
        <w:t xml:space="preserve"> is established, even though the plaintiff is entitled to the claim, the plaintiff’s action shall be dismissed with costs to the defendant.  The main difference lies in this costs consequence: because the action shall be dismissed, this means that all the costs incurred </w:t>
      </w:r>
      <w:r w:rsidRPr="002427F6">
        <w:rPr>
          <w:szCs w:val="28"/>
        </w:rPr>
        <w:t>from the beginning</w:t>
      </w:r>
      <w:r w:rsidRPr="00ED3ED5">
        <w:rPr>
          <w:szCs w:val="28"/>
        </w:rPr>
        <w:t xml:space="preserve"> should be paid to the defendant, whereas for example, a sanctioned offer or payment can only be made after an action is commenced, and the costs consequence is therefore attached only to costs incurred </w:t>
      </w:r>
      <w:r w:rsidRPr="002427F6">
        <w:rPr>
          <w:szCs w:val="28"/>
        </w:rPr>
        <w:t>after</w:t>
      </w:r>
      <w:r w:rsidRPr="00ED3ED5">
        <w:rPr>
          <w:szCs w:val="28"/>
        </w:rPr>
        <w:t xml:space="preserve"> the action is commenced.  In any event, there bound to be overlaps among various settlement regimes, and the parties are at liberty to choose whichever one(s) they think can facilitate reasonable settlements in the particular circumstances of the case.</w:t>
      </w:r>
    </w:p>
    <w:p w14:paraId="56531788" w14:textId="77777777" w:rsidR="00ED3ED5" w:rsidRPr="00ED3ED5" w:rsidRDefault="00ED3ED5" w:rsidP="002427F6">
      <w:pPr>
        <w:tabs>
          <w:tab w:val="clear" w:pos="4320"/>
          <w:tab w:val="clear" w:pos="9072"/>
        </w:tabs>
        <w:spacing w:line="360" w:lineRule="auto"/>
        <w:jc w:val="both"/>
        <w:rPr>
          <w:szCs w:val="28"/>
        </w:rPr>
      </w:pPr>
    </w:p>
    <w:p w14:paraId="4CBAAE72" w14:textId="4352C191" w:rsidR="00ED3ED5" w:rsidRPr="00ED3ED5" w:rsidRDefault="00ED3ED5" w:rsidP="002427F6">
      <w:pPr>
        <w:numPr>
          <w:ilvl w:val="0"/>
          <w:numId w:val="22"/>
        </w:numPr>
        <w:tabs>
          <w:tab w:val="clear" w:pos="4320"/>
          <w:tab w:val="clear" w:pos="9072"/>
        </w:tabs>
        <w:spacing w:line="360" w:lineRule="auto"/>
        <w:ind w:left="0" w:firstLine="0"/>
        <w:jc w:val="both"/>
        <w:rPr>
          <w:szCs w:val="28"/>
        </w:rPr>
      </w:pPr>
      <w:r w:rsidRPr="00ED3ED5">
        <w:rPr>
          <w:szCs w:val="28"/>
        </w:rPr>
        <w:t xml:space="preserve">At common law, a </w:t>
      </w:r>
      <w:proofErr w:type="spellStart"/>
      <w:r w:rsidRPr="00ED3ED5">
        <w:rPr>
          <w:szCs w:val="28"/>
        </w:rPr>
        <w:t>defence</w:t>
      </w:r>
      <w:proofErr w:type="spellEnd"/>
      <w:r w:rsidRPr="00ED3ED5">
        <w:rPr>
          <w:szCs w:val="28"/>
        </w:rPr>
        <w:t xml:space="preserve"> of tender is applicable only to a claim for liquidated damages: see </w:t>
      </w:r>
      <w:r w:rsidRPr="00ED3ED5">
        <w:rPr>
          <w:i/>
          <w:szCs w:val="28"/>
        </w:rPr>
        <w:t>Davys v Richardson</w:t>
      </w:r>
      <w:r w:rsidRPr="00ED3ED5">
        <w:rPr>
          <w:szCs w:val="28"/>
        </w:rPr>
        <w:t xml:space="preserve"> (1888) 21 QBD 202 at 205.  The rationale of this limitation goes like this.  As mentioned above, the </w:t>
      </w:r>
      <w:proofErr w:type="spellStart"/>
      <w:r w:rsidRPr="00ED3ED5">
        <w:rPr>
          <w:szCs w:val="28"/>
        </w:rPr>
        <w:t>defence</w:t>
      </w:r>
      <w:proofErr w:type="spellEnd"/>
      <w:r w:rsidRPr="00ED3ED5">
        <w:rPr>
          <w:szCs w:val="28"/>
        </w:rPr>
        <w:t xml:space="preserve"> is in effect saying that the commencement of the action is unnecessary.  In order to have that effect, the plaintiff’s claim and demand have to be seen to correspond</w:t>
      </w:r>
      <w:r w:rsidR="00D810D1">
        <w:rPr>
          <w:szCs w:val="28"/>
        </w:rPr>
        <w:t xml:space="preserve"> to</w:t>
      </w:r>
      <w:r w:rsidRPr="00ED3ED5">
        <w:rPr>
          <w:szCs w:val="28"/>
        </w:rPr>
        <w:t xml:space="preserve"> the defendant’s offer tendered, and for that purpose, the claim has to be a claim for liquidated damages.  If the claim is for an unspecified amount (in cases of unliquidated damages), it cannot be seen to correspond to any defendant’s offer at all, and the Court would still have to go through the usual process to assess the damages, meaning that the commencement of the action would not be unnecessary, but would still be necessary.</w:t>
      </w:r>
    </w:p>
    <w:p w14:paraId="30C336CA" w14:textId="77777777" w:rsidR="00ED3ED5" w:rsidRPr="00ED3ED5" w:rsidRDefault="00ED3ED5" w:rsidP="002427F6">
      <w:pPr>
        <w:spacing w:line="360" w:lineRule="auto"/>
        <w:ind w:left="720"/>
        <w:rPr>
          <w:szCs w:val="28"/>
        </w:rPr>
      </w:pPr>
    </w:p>
    <w:p w14:paraId="4C19A206" w14:textId="4DE56964" w:rsidR="00ED3ED5" w:rsidRPr="00ED3ED5" w:rsidRDefault="00ED3ED5" w:rsidP="002427F6">
      <w:pPr>
        <w:numPr>
          <w:ilvl w:val="0"/>
          <w:numId w:val="22"/>
        </w:numPr>
        <w:tabs>
          <w:tab w:val="clear" w:pos="4320"/>
          <w:tab w:val="clear" w:pos="9072"/>
        </w:tabs>
        <w:spacing w:line="360" w:lineRule="auto"/>
        <w:ind w:left="0" w:firstLine="0"/>
        <w:jc w:val="both"/>
        <w:rPr>
          <w:szCs w:val="28"/>
        </w:rPr>
      </w:pPr>
      <w:r w:rsidRPr="00ED3ED5">
        <w:rPr>
          <w:szCs w:val="28"/>
        </w:rPr>
        <w:t xml:space="preserve">This rationale, however, is not free of conceptual difficulties.  First, even in a claim for unliquidated damages, the plaintiff may still specify an amount for his claim.  For such a claim, it can still be seen to correspond </w:t>
      </w:r>
      <w:r w:rsidR="00D810D1">
        <w:rPr>
          <w:szCs w:val="28"/>
        </w:rPr>
        <w:t xml:space="preserve">to </w:t>
      </w:r>
      <w:r w:rsidRPr="00ED3ED5">
        <w:rPr>
          <w:szCs w:val="28"/>
        </w:rPr>
        <w:t>the defendant’s offer tendered.</w:t>
      </w:r>
      <w:r w:rsidR="005049A2">
        <w:rPr>
          <w:szCs w:val="28"/>
        </w:rPr>
        <w:t xml:space="preserve"> </w:t>
      </w:r>
      <w:r w:rsidRPr="00ED3ED5">
        <w:rPr>
          <w:szCs w:val="28"/>
        </w:rPr>
        <w:t xml:space="preserve">At least in such circumstances where the plaintiff specifies the amount, there is no reason why the </w:t>
      </w:r>
      <w:proofErr w:type="spellStart"/>
      <w:r w:rsidRPr="00ED3ED5">
        <w:rPr>
          <w:szCs w:val="28"/>
        </w:rPr>
        <w:t>defence</w:t>
      </w:r>
      <w:proofErr w:type="spellEnd"/>
      <w:r w:rsidRPr="00ED3ED5">
        <w:rPr>
          <w:szCs w:val="28"/>
        </w:rPr>
        <w:t xml:space="preserve"> of tender cannot apply.  That said, there would be practical difficulty if the </w:t>
      </w:r>
      <w:proofErr w:type="spellStart"/>
      <w:r w:rsidRPr="00ED3ED5">
        <w:rPr>
          <w:szCs w:val="28"/>
        </w:rPr>
        <w:t>defence</w:t>
      </w:r>
      <w:proofErr w:type="spellEnd"/>
      <w:r w:rsidRPr="00ED3ED5">
        <w:rPr>
          <w:szCs w:val="28"/>
        </w:rPr>
        <w:t xml:space="preserve"> of tender would only apply in </w:t>
      </w:r>
      <w:r w:rsidR="00D46E0A">
        <w:rPr>
          <w:szCs w:val="28"/>
        </w:rPr>
        <w:t>unspecified</w:t>
      </w:r>
      <w:r w:rsidRPr="00ED3ED5">
        <w:rPr>
          <w:szCs w:val="28"/>
        </w:rPr>
        <w:t xml:space="preserve"> unliquidated claims.  I shall return to this point in paragraph </w:t>
      </w:r>
      <w:r w:rsidR="00D05A7E">
        <w:rPr>
          <w:szCs w:val="28"/>
        </w:rPr>
        <w:t>25</w:t>
      </w:r>
      <w:r w:rsidRPr="00ED3ED5">
        <w:rPr>
          <w:szCs w:val="28"/>
        </w:rPr>
        <w:t xml:space="preserve"> below.</w:t>
      </w:r>
    </w:p>
    <w:p w14:paraId="0E699454" w14:textId="77777777" w:rsidR="00ED3ED5" w:rsidRPr="00ED3ED5" w:rsidRDefault="00ED3ED5" w:rsidP="002427F6">
      <w:pPr>
        <w:tabs>
          <w:tab w:val="clear" w:pos="4320"/>
          <w:tab w:val="clear" w:pos="9072"/>
        </w:tabs>
        <w:spacing w:line="360" w:lineRule="auto"/>
        <w:jc w:val="both"/>
        <w:rPr>
          <w:szCs w:val="28"/>
        </w:rPr>
      </w:pPr>
    </w:p>
    <w:p w14:paraId="036C0D52" w14:textId="093343ED" w:rsidR="00ED3ED5" w:rsidRPr="00ED3ED5" w:rsidRDefault="00ED3ED5" w:rsidP="002427F6">
      <w:pPr>
        <w:numPr>
          <w:ilvl w:val="0"/>
          <w:numId w:val="22"/>
        </w:numPr>
        <w:tabs>
          <w:tab w:val="clear" w:pos="4320"/>
          <w:tab w:val="clear" w:pos="9072"/>
        </w:tabs>
        <w:spacing w:line="360" w:lineRule="auto"/>
        <w:ind w:left="0" w:firstLine="0"/>
        <w:jc w:val="both"/>
        <w:rPr>
          <w:szCs w:val="28"/>
        </w:rPr>
      </w:pPr>
      <w:r w:rsidRPr="00ED3ED5">
        <w:rPr>
          <w:szCs w:val="28"/>
        </w:rPr>
        <w:t xml:space="preserve">Second, this rationale is conceptually incoherent with the other settlement regimes in practice, notably, the sanctioned regime under Order 22 and the without prejudice save as to costs offers, which apply to both liquidated claims and unliquidated claims.  For instance, at the end of the trial, if the plaintiff cannot bid the offer, he will have to bear the costs </w:t>
      </w:r>
      <w:r w:rsidRPr="00ED3ED5">
        <w:rPr>
          <w:szCs w:val="28"/>
        </w:rPr>
        <w:lastRenderedPageBreak/>
        <w:t xml:space="preserve">consequence, generally, on the basis that the litigation has actually become unnecessary upon the defendant’s offer, and thus he has to bear the costs incurred thereafter.  The plaintiff cannot be heard to say that because the defendant’s offer cannot be seen to correspond to the plaintiff’s claim, he should not be met with such costs consequence.  On the contrary, such costs consequence is premised on a notion that the plaintiff knew or should reasonably have known that his claim cannot bid the offer.  By such settlement regimes, the parties are encouraged </w:t>
      </w:r>
      <w:r w:rsidR="00D46E0A">
        <w:rPr>
          <w:szCs w:val="28"/>
        </w:rPr>
        <w:t xml:space="preserve">properly </w:t>
      </w:r>
      <w:r w:rsidRPr="00ED3ED5">
        <w:rPr>
          <w:szCs w:val="28"/>
        </w:rPr>
        <w:t xml:space="preserve">to assess the merits and demerits of their cases as early as possible and thus </w:t>
      </w:r>
      <w:r w:rsidR="002148C5" w:rsidRPr="00ED3ED5">
        <w:rPr>
          <w:szCs w:val="28"/>
        </w:rPr>
        <w:t xml:space="preserve">sensibly </w:t>
      </w:r>
      <w:r w:rsidRPr="00ED3ED5">
        <w:rPr>
          <w:szCs w:val="28"/>
        </w:rPr>
        <w:t>to tender and accept reasonable offers.  Inevitably, such assessments cannot be exact, and in determining whether to tender or accept an offer, the parties have to consider litigation risks as well.  Despite all these uncertainties, the parties are still taken to have reasonably known the outcome.</w:t>
      </w:r>
    </w:p>
    <w:p w14:paraId="6347BC1B" w14:textId="77777777" w:rsidR="00ED3ED5" w:rsidRPr="00ED3ED5" w:rsidRDefault="00ED3ED5" w:rsidP="002427F6">
      <w:pPr>
        <w:tabs>
          <w:tab w:val="clear" w:pos="4320"/>
          <w:tab w:val="clear" w:pos="9072"/>
        </w:tabs>
        <w:spacing w:line="360" w:lineRule="auto"/>
        <w:jc w:val="both"/>
        <w:rPr>
          <w:szCs w:val="28"/>
        </w:rPr>
      </w:pPr>
    </w:p>
    <w:p w14:paraId="52085649" w14:textId="77777777" w:rsidR="00ED3ED5" w:rsidRPr="00ED3ED5" w:rsidRDefault="00ED3ED5" w:rsidP="002427F6">
      <w:pPr>
        <w:numPr>
          <w:ilvl w:val="0"/>
          <w:numId w:val="22"/>
        </w:numPr>
        <w:tabs>
          <w:tab w:val="clear" w:pos="4320"/>
          <w:tab w:val="clear" w:pos="9072"/>
        </w:tabs>
        <w:spacing w:line="360" w:lineRule="auto"/>
        <w:ind w:left="0" w:firstLine="0"/>
        <w:jc w:val="both"/>
        <w:rPr>
          <w:szCs w:val="28"/>
        </w:rPr>
      </w:pPr>
      <w:r w:rsidRPr="00ED3ED5">
        <w:rPr>
          <w:szCs w:val="28"/>
        </w:rPr>
        <w:t xml:space="preserve">Thus, the necessity for the defendant to know the exact amount claimed by the plaintiff before it can tender an offer and invoke the </w:t>
      </w:r>
      <w:proofErr w:type="spellStart"/>
      <w:r w:rsidRPr="00ED3ED5">
        <w:rPr>
          <w:szCs w:val="28"/>
        </w:rPr>
        <w:t>defence</w:t>
      </w:r>
      <w:proofErr w:type="spellEnd"/>
      <w:r w:rsidRPr="00ED3ED5">
        <w:rPr>
          <w:szCs w:val="28"/>
        </w:rPr>
        <w:t xml:space="preserve"> of tender is conceptually incoherent with the other settlement regimes.  However, there is no reason to justify this conceptual incoherence.</w:t>
      </w:r>
    </w:p>
    <w:p w14:paraId="24E31FBD" w14:textId="77777777" w:rsidR="00ED3ED5" w:rsidRPr="00ED3ED5" w:rsidRDefault="00ED3ED5" w:rsidP="002427F6">
      <w:pPr>
        <w:spacing w:line="360" w:lineRule="auto"/>
        <w:ind w:left="720"/>
        <w:rPr>
          <w:szCs w:val="28"/>
        </w:rPr>
      </w:pPr>
    </w:p>
    <w:p w14:paraId="38455ABF" w14:textId="77777777" w:rsidR="00ED3ED5" w:rsidRPr="00ED3ED5" w:rsidRDefault="00ED3ED5" w:rsidP="002427F6">
      <w:pPr>
        <w:numPr>
          <w:ilvl w:val="0"/>
          <w:numId w:val="22"/>
        </w:numPr>
        <w:tabs>
          <w:tab w:val="clear" w:pos="4320"/>
          <w:tab w:val="clear" w:pos="9072"/>
        </w:tabs>
        <w:spacing w:line="360" w:lineRule="auto"/>
        <w:ind w:left="0" w:firstLine="0"/>
        <w:jc w:val="both"/>
        <w:rPr>
          <w:szCs w:val="28"/>
        </w:rPr>
      </w:pPr>
      <w:r w:rsidRPr="00ED3ED5">
        <w:rPr>
          <w:szCs w:val="28"/>
        </w:rPr>
        <w:t xml:space="preserve">In England, the </w:t>
      </w:r>
      <w:r w:rsidRPr="00ED3ED5">
        <w:rPr>
          <w:i/>
          <w:szCs w:val="28"/>
        </w:rPr>
        <w:t>Civil Procedure Rules</w:t>
      </w:r>
      <w:r w:rsidRPr="00ED3ED5">
        <w:rPr>
          <w:szCs w:val="28"/>
        </w:rPr>
        <w:t xml:space="preserve"> (“</w:t>
      </w:r>
      <w:r w:rsidRPr="00ED3ED5">
        <w:rPr>
          <w:i/>
          <w:szCs w:val="28"/>
        </w:rPr>
        <w:t>CPR</w:t>
      </w:r>
      <w:r w:rsidRPr="00ED3ED5">
        <w:rPr>
          <w:szCs w:val="28"/>
        </w:rPr>
        <w:t xml:space="preserve">”) attempted to expand the applicability of the </w:t>
      </w:r>
      <w:proofErr w:type="spellStart"/>
      <w:r w:rsidRPr="00ED3ED5">
        <w:rPr>
          <w:szCs w:val="28"/>
        </w:rPr>
        <w:t>defence</w:t>
      </w:r>
      <w:proofErr w:type="spellEnd"/>
      <w:r w:rsidRPr="00ED3ED5">
        <w:rPr>
          <w:szCs w:val="28"/>
        </w:rPr>
        <w:t xml:space="preserve"> to unliquidated claims.  Part 37.2 of the </w:t>
      </w:r>
      <w:r w:rsidRPr="00ED3ED5">
        <w:rPr>
          <w:i/>
          <w:szCs w:val="28"/>
        </w:rPr>
        <w:t>CPR</w:t>
      </w:r>
      <w:r w:rsidR="002427F6">
        <w:rPr>
          <w:szCs w:val="28"/>
        </w:rPr>
        <w:t xml:space="preserve"> provides </w:t>
      </w:r>
      <w:proofErr w:type="gramStart"/>
      <w:r w:rsidR="002427F6">
        <w:rPr>
          <w:szCs w:val="28"/>
        </w:rPr>
        <w:t>that:</w:t>
      </w:r>
      <w:r w:rsidRPr="00ED3ED5">
        <w:rPr>
          <w:szCs w:val="28"/>
        </w:rPr>
        <w:t>-</w:t>
      </w:r>
      <w:proofErr w:type="gramEnd"/>
    </w:p>
    <w:p w14:paraId="57B716FE" w14:textId="77777777" w:rsidR="00ED3ED5" w:rsidRPr="00ED3ED5" w:rsidRDefault="00ED3ED5" w:rsidP="002427F6">
      <w:pPr>
        <w:spacing w:line="360" w:lineRule="auto"/>
        <w:ind w:left="720"/>
        <w:rPr>
          <w:szCs w:val="28"/>
        </w:rPr>
      </w:pPr>
    </w:p>
    <w:p w14:paraId="25FA04A9" w14:textId="77777777" w:rsidR="00ED3ED5" w:rsidRPr="00ED3ED5" w:rsidRDefault="00ED3ED5" w:rsidP="002427F6">
      <w:pPr>
        <w:tabs>
          <w:tab w:val="clear" w:pos="4320"/>
          <w:tab w:val="clear" w:pos="9072"/>
          <w:tab w:val="right" w:pos="2160"/>
        </w:tabs>
        <w:ind w:left="1440" w:right="746"/>
        <w:jc w:val="both"/>
        <w:rPr>
          <w:sz w:val="24"/>
          <w:szCs w:val="24"/>
        </w:rPr>
      </w:pPr>
      <w:r w:rsidRPr="00ED3ED5">
        <w:rPr>
          <w:szCs w:val="28"/>
        </w:rPr>
        <w:tab/>
      </w:r>
      <w:r w:rsidRPr="00ED3ED5">
        <w:rPr>
          <w:sz w:val="24"/>
          <w:szCs w:val="24"/>
        </w:rPr>
        <w:t xml:space="preserve">“(1) Where a defendant wishes to rely on a </w:t>
      </w:r>
      <w:proofErr w:type="spellStart"/>
      <w:r w:rsidRPr="00ED3ED5">
        <w:rPr>
          <w:sz w:val="24"/>
          <w:szCs w:val="24"/>
        </w:rPr>
        <w:t>defence</w:t>
      </w:r>
      <w:proofErr w:type="spellEnd"/>
      <w:r w:rsidRPr="00ED3ED5">
        <w:rPr>
          <w:sz w:val="24"/>
          <w:szCs w:val="24"/>
        </w:rPr>
        <w:t xml:space="preserve"> of tender before claim he must make a payment into court of the amount he says was tendered.”</w:t>
      </w:r>
    </w:p>
    <w:p w14:paraId="0391A0F0" w14:textId="77777777" w:rsidR="00ED3ED5" w:rsidRDefault="00ED3ED5" w:rsidP="002427F6">
      <w:pPr>
        <w:spacing w:line="360" w:lineRule="auto"/>
        <w:ind w:left="720"/>
        <w:rPr>
          <w:szCs w:val="28"/>
        </w:rPr>
      </w:pPr>
    </w:p>
    <w:p w14:paraId="04D7CCFD" w14:textId="77777777" w:rsidR="002427F6" w:rsidRPr="00ED3ED5" w:rsidRDefault="002427F6" w:rsidP="002427F6">
      <w:pPr>
        <w:spacing w:line="360" w:lineRule="auto"/>
        <w:ind w:left="720"/>
        <w:rPr>
          <w:szCs w:val="28"/>
        </w:rPr>
      </w:pPr>
    </w:p>
    <w:p w14:paraId="65DFC96B" w14:textId="77777777" w:rsidR="00ED3ED5" w:rsidRPr="00ED3ED5" w:rsidRDefault="00ED3ED5" w:rsidP="002427F6">
      <w:pPr>
        <w:numPr>
          <w:ilvl w:val="0"/>
          <w:numId w:val="22"/>
        </w:numPr>
        <w:tabs>
          <w:tab w:val="clear" w:pos="4320"/>
          <w:tab w:val="clear" w:pos="9072"/>
        </w:tabs>
        <w:spacing w:line="360" w:lineRule="auto"/>
        <w:ind w:left="0" w:firstLine="0"/>
        <w:jc w:val="both"/>
        <w:rPr>
          <w:szCs w:val="28"/>
        </w:rPr>
      </w:pPr>
      <w:r w:rsidRPr="00ED3ED5">
        <w:rPr>
          <w:szCs w:val="28"/>
        </w:rPr>
        <w:lastRenderedPageBreak/>
        <w:t xml:space="preserve">In the Glossary of the </w:t>
      </w:r>
      <w:r w:rsidRPr="00ED3ED5">
        <w:rPr>
          <w:i/>
          <w:szCs w:val="28"/>
        </w:rPr>
        <w:t>CPR</w:t>
      </w:r>
      <w:r w:rsidRPr="00ED3ED5">
        <w:rPr>
          <w:szCs w:val="28"/>
        </w:rPr>
        <w:t>, “</w:t>
      </w:r>
      <w:proofErr w:type="spellStart"/>
      <w:r w:rsidRPr="00ED3ED5">
        <w:rPr>
          <w:szCs w:val="28"/>
        </w:rPr>
        <w:t>defence</w:t>
      </w:r>
      <w:proofErr w:type="spellEnd"/>
      <w:r w:rsidRPr="00ED3ED5">
        <w:rPr>
          <w:szCs w:val="28"/>
        </w:rPr>
        <w:t xml:space="preserve"> of tender before claim” is defined to </w:t>
      </w:r>
      <w:proofErr w:type="gramStart"/>
      <w:r w:rsidRPr="00ED3ED5">
        <w:rPr>
          <w:szCs w:val="28"/>
        </w:rPr>
        <w:t>mean:-</w:t>
      </w:r>
      <w:proofErr w:type="gramEnd"/>
    </w:p>
    <w:p w14:paraId="553F00F6" w14:textId="77777777" w:rsidR="00ED3ED5" w:rsidRPr="00ED3ED5" w:rsidRDefault="00ED3ED5" w:rsidP="002427F6">
      <w:pPr>
        <w:tabs>
          <w:tab w:val="right" w:pos="2160"/>
        </w:tabs>
        <w:spacing w:line="360" w:lineRule="auto"/>
        <w:ind w:left="1440" w:right="746"/>
        <w:jc w:val="both"/>
        <w:rPr>
          <w:sz w:val="24"/>
          <w:szCs w:val="24"/>
        </w:rPr>
      </w:pPr>
    </w:p>
    <w:p w14:paraId="6D14B734" w14:textId="77777777" w:rsidR="00ED3ED5" w:rsidRPr="00ED3ED5" w:rsidRDefault="00ED3ED5" w:rsidP="002427F6">
      <w:pPr>
        <w:tabs>
          <w:tab w:val="right" w:pos="2160"/>
        </w:tabs>
        <w:ind w:left="1440" w:right="746"/>
        <w:jc w:val="both"/>
        <w:rPr>
          <w:sz w:val="24"/>
          <w:szCs w:val="24"/>
        </w:rPr>
      </w:pPr>
      <w:r w:rsidRPr="00ED3ED5">
        <w:rPr>
          <w:sz w:val="24"/>
          <w:szCs w:val="24"/>
        </w:rPr>
        <w:tab/>
        <w:t xml:space="preserve">“A </w:t>
      </w:r>
      <w:proofErr w:type="spellStart"/>
      <w:r w:rsidRPr="00ED3ED5">
        <w:rPr>
          <w:sz w:val="24"/>
          <w:szCs w:val="24"/>
        </w:rPr>
        <w:t>defence</w:t>
      </w:r>
      <w:proofErr w:type="spellEnd"/>
      <w:r w:rsidRPr="00ED3ED5">
        <w:rPr>
          <w:sz w:val="24"/>
          <w:szCs w:val="24"/>
        </w:rPr>
        <w:t xml:space="preserve"> that, before the claimant started proceedings, the defendant unconditionally offered to the claimant the amount due or, </w:t>
      </w:r>
      <w:r w:rsidRPr="002427F6">
        <w:rPr>
          <w:sz w:val="24"/>
          <w:szCs w:val="24"/>
          <w:u w:val="single"/>
        </w:rPr>
        <w:t>if no specified amount is claimed</w:t>
      </w:r>
      <w:r w:rsidRPr="00ED3ED5">
        <w:rPr>
          <w:sz w:val="24"/>
          <w:szCs w:val="24"/>
        </w:rPr>
        <w:t>, an amount sufficient to satisfy the claim.” (emphasis added)</w:t>
      </w:r>
    </w:p>
    <w:p w14:paraId="4EC53DED" w14:textId="77777777" w:rsidR="00ED3ED5" w:rsidRPr="00ED3ED5" w:rsidRDefault="00ED3ED5" w:rsidP="002427F6">
      <w:pPr>
        <w:tabs>
          <w:tab w:val="clear" w:pos="4320"/>
          <w:tab w:val="clear" w:pos="9072"/>
        </w:tabs>
        <w:spacing w:line="360" w:lineRule="auto"/>
        <w:jc w:val="both"/>
        <w:rPr>
          <w:szCs w:val="28"/>
        </w:rPr>
      </w:pPr>
    </w:p>
    <w:p w14:paraId="7FE586A2" w14:textId="77777777" w:rsidR="00ED3ED5" w:rsidRPr="00ED3ED5" w:rsidRDefault="00ED3ED5" w:rsidP="002427F6">
      <w:pPr>
        <w:numPr>
          <w:ilvl w:val="0"/>
          <w:numId w:val="22"/>
        </w:numPr>
        <w:tabs>
          <w:tab w:val="clear" w:pos="4320"/>
          <w:tab w:val="clear" w:pos="9072"/>
        </w:tabs>
        <w:spacing w:line="360" w:lineRule="auto"/>
        <w:ind w:left="0" w:firstLine="0"/>
        <w:jc w:val="both"/>
        <w:rPr>
          <w:szCs w:val="28"/>
        </w:rPr>
      </w:pPr>
      <w:r w:rsidRPr="00ED3ED5">
        <w:rPr>
          <w:szCs w:val="28"/>
        </w:rPr>
        <w:t xml:space="preserve">By this definition, it was thought that a </w:t>
      </w:r>
      <w:proofErr w:type="spellStart"/>
      <w:r w:rsidRPr="00ED3ED5">
        <w:rPr>
          <w:szCs w:val="28"/>
        </w:rPr>
        <w:t>defence</w:t>
      </w:r>
      <w:proofErr w:type="spellEnd"/>
      <w:r w:rsidRPr="00ED3ED5">
        <w:rPr>
          <w:szCs w:val="28"/>
        </w:rPr>
        <w:t xml:space="preserve"> of tender would also be available to unliquidated claims, that is, where “no specified amount is claimed”.  This attempt to expand, however, has recently been ruled to have failed, unanimously by the English Court of Appeal in </w:t>
      </w:r>
      <w:r w:rsidRPr="00ED3ED5">
        <w:rPr>
          <w:i/>
          <w:szCs w:val="28"/>
        </w:rPr>
        <w:t>Ayton v RSM Bentley Jennison and others</w:t>
      </w:r>
      <w:r w:rsidRPr="00ED3ED5">
        <w:rPr>
          <w:szCs w:val="28"/>
        </w:rPr>
        <w:t xml:space="preserve"> [2016] 1 WLR 1281.  The reason for that ruling was that because the </w:t>
      </w:r>
      <w:proofErr w:type="spellStart"/>
      <w:r w:rsidRPr="00ED3ED5">
        <w:rPr>
          <w:szCs w:val="28"/>
        </w:rPr>
        <w:t>defence</w:t>
      </w:r>
      <w:proofErr w:type="spellEnd"/>
      <w:r w:rsidRPr="00ED3ED5">
        <w:rPr>
          <w:szCs w:val="28"/>
        </w:rPr>
        <w:t xml:space="preserve"> of tender is a substantive </w:t>
      </w:r>
      <w:proofErr w:type="spellStart"/>
      <w:r w:rsidRPr="00ED3ED5">
        <w:rPr>
          <w:szCs w:val="28"/>
        </w:rPr>
        <w:t>defence</w:t>
      </w:r>
      <w:proofErr w:type="spellEnd"/>
      <w:r w:rsidRPr="00ED3ED5">
        <w:rPr>
          <w:szCs w:val="28"/>
        </w:rPr>
        <w:t xml:space="preserve"> but not a procedural </w:t>
      </w:r>
      <w:proofErr w:type="spellStart"/>
      <w:r w:rsidRPr="00ED3ED5">
        <w:rPr>
          <w:szCs w:val="28"/>
        </w:rPr>
        <w:t>defence</w:t>
      </w:r>
      <w:proofErr w:type="spellEnd"/>
      <w:r w:rsidRPr="00ED3ED5">
        <w:rPr>
          <w:szCs w:val="28"/>
        </w:rPr>
        <w:t xml:space="preserve">, the scope of this substantive </w:t>
      </w:r>
      <w:proofErr w:type="spellStart"/>
      <w:r w:rsidRPr="00ED3ED5">
        <w:rPr>
          <w:szCs w:val="28"/>
        </w:rPr>
        <w:t>defence</w:t>
      </w:r>
      <w:proofErr w:type="spellEnd"/>
      <w:r w:rsidRPr="00ED3ED5">
        <w:rPr>
          <w:szCs w:val="28"/>
        </w:rPr>
        <w:t xml:space="preserve"> could not be varied by the </w:t>
      </w:r>
      <w:r w:rsidRPr="00ED3ED5">
        <w:rPr>
          <w:i/>
          <w:szCs w:val="28"/>
        </w:rPr>
        <w:t>CPR</w:t>
      </w:r>
      <w:r w:rsidRPr="00ED3ED5">
        <w:rPr>
          <w:szCs w:val="28"/>
        </w:rPr>
        <w:t xml:space="preserve"> only, which are to regulate the courts’ practice and procedures only.</w:t>
      </w:r>
    </w:p>
    <w:p w14:paraId="236AF761" w14:textId="77777777" w:rsidR="00ED3ED5" w:rsidRPr="00ED3ED5" w:rsidRDefault="00ED3ED5" w:rsidP="002427F6">
      <w:pPr>
        <w:tabs>
          <w:tab w:val="clear" w:pos="4320"/>
          <w:tab w:val="clear" w:pos="9072"/>
        </w:tabs>
        <w:spacing w:line="360" w:lineRule="auto"/>
        <w:jc w:val="both"/>
        <w:rPr>
          <w:szCs w:val="28"/>
        </w:rPr>
      </w:pPr>
    </w:p>
    <w:p w14:paraId="59A107E6" w14:textId="77777777" w:rsidR="00ED3ED5" w:rsidRPr="00ED3ED5" w:rsidRDefault="00ED3ED5" w:rsidP="002427F6">
      <w:pPr>
        <w:numPr>
          <w:ilvl w:val="0"/>
          <w:numId w:val="22"/>
        </w:numPr>
        <w:tabs>
          <w:tab w:val="clear" w:pos="4320"/>
          <w:tab w:val="clear" w:pos="9072"/>
        </w:tabs>
        <w:spacing w:line="360" w:lineRule="auto"/>
        <w:ind w:left="0" w:firstLine="0"/>
        <w:jc w:val="both"/>
        <w:rPr>
          <w:szCs w:val="28"/>
        </w:rPr>
      </w:pPr>
      <w:r w:rsidRPr="00ED3ED5">
        <w:rPr>
          <w:szCs w:val="28"/>
        </w:rPr>
        <w:t xml:space="preserve">In Hong Kong, during the Civil Justice Reform, in March 2004, well before the </w:t>
      </w:r>
      <w:r w:rsidRPr="00ED3ED5">
        <w:rPr>
          <w:i/>
          <w:szCs w:val="28"/>
        </w:rPr>
        <w:t>Ayton</w:t>
      </w:r>
      <w:r w:rsidRPr="00ED3ED5">
        <w:rPr>
          <w:szCs w:val="28"/>
        </w:rPr>
        <w:t xml:space="preserve">’s case, at the time when it was still thought that the </w:t>
      </w:r>
      <w:r w:rsidRPr="00ED3ED5">
        <w:rPr>
          <w:i/>
          <w:szCs w:val="28"/>
        </w:rPr>
        <w:t>CPR</w:t>
      </w:r>
      <w:r w:rsidRPr="00ED3ED5">
        <w:rPr>
          <w:szCs w:val="28"/>
        </w:rPr>
        <w:t xml:space="preserve"> had expanded the scope of a </w:t>
      </w:r>
      <w:proofErr w:type="spellStart"/>
      <w:r w:rsidRPr="00ED3ED5">
        <w:rPr>
          <w:szCs w:val="28"/>
        </w:rPr>
        <w:t>defence</w:t>
      </w:r>
      <w:proofErr w:type="spellEnd"/>
      <w:r w:rsidRPr="00ED3ED5">
        <w:rPr>
          <w:szCs w:val="28"/>
        </w:rPr>
        <w:t xml:space="preserve"> of tender to cover unliquidated claims, the Chief Justice’s Working Party on Civil Justice Reform published the Final Report on </w:t>
      </w:r>
      <w:r w:rsidRPr="002427F6">
        <w:rPr>
          <w:szCs w:val="28"/>
        </w:rPr>
        <w:t>Civil Justice Reform</w:t>
      </w:r>
      <w:r w:rsidRPr="00ED3ED5">
        <w:rPr>
          <w:szCs w:val="28"/>
        </w:rPr>
        <w:t xml:space="preserve"> (the “CJR Final Report”).  In paragraphs 215 and 216 of Section 9 concerning pleadings, it was stated </w:t>
      </w:r>
      <w:proofErr w:type="gramStart"/>
      <w:r w:rsidRPr="00ED3ED5">
        <w:rPr>
          <w:szCs w:val="28"/>
        </w:rPr>
        <w:t>that:-</w:t>
      </w:r>
      <w:proofErr w:type="gramEnd"/>
    </w:p>
    <w:p w14:paraId="11B8DD39" w14:textId="77777777" w:rsidR="00ED3ED5" w:rsidRPr="00ED3ED5" w:rsidRDefault="00ED3ED5" w:rsidP="002427F6">
      <w:pPr>
        <w:spacing w:line="360" w:lineRule="auto"/>
        <w:ind w:left="720"/>
        <w:rPr>
          <w:szCs w:val="28"/>
        </w:rPr>
      </w:pPr>
    </w:p>
    <w:p w14:paraId="7C0B7EF0" w14:textId="77777777" w:rsidR="00ED3ED5" w:rsidRPr="00ED3ED5" w:rsidRDefault="00ED3ED5" w:rsidP="002427F6">
      <w:pPr>
        <w:tabs>
          <w:tab w:val="clear" w:pos="4320"/>
          <w:tab w:val="clear" w:pos="9072"/>
        </w:tabs>
        <w:ind w:left="1440" w:right="746"/>
        <w:jc w:val="both"/>
        <w:rPr>
          <w:sz w:val="24"/>
          <w:szCs w:val="24"/>
        </w:rPr>
      </w:pPr>
      <w:r w:rsidRPr="00ED3ED5">
        <w:rPr>
          <w:sz w:val="24"/>
          <w:szCs w:val="24"/>
        </w:rPr>
        <w:t xml:space="preserve">“215. </w:t>
      </w:r>
      <w:r w:rsidR="002427F6">
        <w:rPr>
          <w:sz w:val="24"/>
          <w:szCs w:val="24"/>
        </w:rPr>
        <w:t xml:space="preserve"> </w:t>
      </w:r>
      <w:r w:rsidRPr="00ED3ED5">
        <w:rPr>
          <w:sz w:val="24"/>
          <w:szCs w:val="24"/>
        </w:rPr>
        <w:t xml:space="preserve">A minor point arises on a different plane in relation to the pleading of a </w:t>
      </w:r>
      <w:proofErr w:type="spellStart"/>
      <w:r w:rsidRPr="00ED3ED5">
        <w:rPr>
          <w:sz w:val="24"/>
          <w:szCs w:val="24"/>
        </w:rPr>
        <w:t>defence</w:t>
      </w:r>
      <w:proofErr w:type="spellEnd"/>
      <w:r w:rsidRPr="00ED3ED5">
        <w:rPr>
          <w:sz w:val="24"/>
          <w:szCs w:val="24"/>
        </w:rPr>
        <w:t xml:space="preserve">.  Presently, under O 18 r 16, a defendant who wishes to plead the </w:t>
      </w:r>
      <w:proofErr w:type="spellStart"/>
      <w:r w:rsidRPr="00ED3ED5">
        <w:rPr>
          <w:sz w:val="24"/>
          <w:szCs w:val="24"/>
        </w:rPr>
        <w:t>defence</w:t>
      </w:r>
      <w:proofErr w:type="spellEnd"/>
      <w:r w:rsidRPr="00ED3ED5">
        <w:rPr>
          <w:sz w:val="24"/>
          <w:szCs w:val="24"/>
        </w:rPr>
        <w:t xml:space="preserve"> of tender before action is allowed to do so if he pays the sum tendered into court.  However, the case law establishes that this common law </w:t>
      </w:r>
      <w:proofErr w:type="spellStart"/>
      <w:r w:rsidRPr="00ED3ED5">
        <w:rPr>
          <w:sz w:val="24"/>
          <w:szCs w:val="24"/>
        </w:rPr>
        <w:t>defence</w:t>
      </w:r>
      <w:proofErr w:type="spellEnd"/>
      <w:r w:rsidRPr="00ED3ED5">
        <w:rPr>
          <w:sz w:val="24"/>
          <w:szCs w:val="24"/>
        </w:rPr>
        <w:t xml:space="preserve"> only applies to liquidated claims and not to claims for unliquidated damages.</w:t>
      </w:r>
    </w:p>
    <w:p w14:paraId="6011B5F8" w14:textId="77777777" w:rsidR="00ED3ED5" w:rsidRPr="00ED3ED5" w:rsidRDefault="00ED3ED5" w:rsidP="002427F6">
      <w:pPr>
        <w:tabs>
          <w:tab w:val="clear" w:pos="4320"/>
          <w:tab w:val="clear" w:pos="9072"/>
        </w:tabs>
        <w:ind w:left="1440" w:right="746"/>
        <w:jc w:val="both"/>
        <w:rPr>
          <w:sz w:val="24"/>
          <w:szCs w:val="24"/>
        </w:rPr>
      </w:pPr>
    </w:p>
    <w:p w14:paraId="227EE3CE" w14:textId="77777777" w:rsidR="00ED3ED5" w:rsidRPr="00ED3ED5" w:rsidRDefault="00ED3ED5" w:rsidP="002427F6">
      <w:pPr>
        <w:tabs>
          <w:tab w:val="clear" w:pos="4320"/>
          <w:tab w:val="clear" w:pos="9072"/>
        </w:tabs>
        <w:ind w:left="1440" w:right="746"/>
        <w:jc w:val="both"/>
        <w:rPr>
          <w:sz w:val="24"/>
          <w:szCs w:val="24"/>
        </w:rPr>
      </w:pPr>
      <w:r w:rsidRPr="00ED3ED5">
        <w:rPr>
          <w:sz w:val="24"/>
          <w:szCs w:val="24"/>
        </w:rPr>
        <w:t xml:space="preserve">216. </w:t>
      </w:r>
      <w:r w:rsidR="002427F6">
        <w:rPr>
          <w:sz w:val="24"/>
          <w:szCs w:val="24"/>
        </w:rPr>
        <w:t xml:space="preserve"> </w:t>
      </w:r>
      <w:r w:rsidRPr="00ED3ED5">
        <w:rPr>
          <w:sz w:val="24"/>
          <w:szCs w:val="24"/>
        </w:rPr>
        <w:t xml:space="preserve">The CPR have extended this </w:t>
      </w:r>
      <w:proofErr w:type="spellStart"/>
      <w:r w:rsidRPr="00ED3ED5">
        <w:rPr>
          <w:sz w:val="24"/>
          <w:szCs w:val="24"/>
        </w:rPr>
        <w:t>defence</w:t>
      </w:r>
      <w:proofErr w:type="spellEnd"/>
      <w:r w:rsidRPr="00ED3ED5">
        <w:rPr>
          <w:sz w:val="24"/>
          <w:szCs w:val="24"/>
        </w:rPr>
        <w:t xml:space="preserve"> so that it is available “</w:t>
      </w:r>
      <w:r w:rsidRPr="002427F6">
        <w:rPr>
          <w:sz w:val="24"/>
          <w:szCs w:val="24"/>
          <w:u w:val="single"/>
        </w:rPr>
        <w:t>whether or not a specified amount is claimed</w:t>
      </w:r>
      <w:r w:rsidRPr="00ED3ED5">
        <w:rPr>
          <w:sz w:val="24"/>
          <w:szCs w:val="24"/>
        </w:rPr>
        <w:t xml:space="preserve">.”  A defendant wishing to rely on this </w:t>
      </w:r>
      <w:proofErr w:type="spellStart"/>
      <w:r w:rsidRPr="00ED3ED5">
        <w:rPr>
          <w:sz w:val="24"/>
          <w:szCs w:val="24"/>
        </w:rPr>
        <w:t>defence</w:t>
      </w:r>
      <w:proofErr w:type="spellEnd"/>
      <w:r w:rsidRPr="00ED3ED5">
        <w:rPr>
          <w:sz w:val="24"/>
          <w:szCs w:val="24"/>
        </w:rPr>
        <w:t xml:space="preserve"> must pay into court the amount which he says was tendered.  As this may facilitate early settlement, the Working Party recommends that a similar rule be adopted.</w:t>
      </w:r>
    </w:p>
    <w:p w14:paraId="78F62136" w14:textId="77777777" w:rsidR="00ED3ED5" w:rsidRPr="00ED3ED5" w:rsidRDefault="00ED3ED5" w:rsidP="002427F6">
      <w:pPr>
        <w:tabs>
          <w:tab w:val="right" w:pos="2160"/>
        </w:tabs>
        <w:ind w:left="1440" w:right="746"/>
        <w:jc w:val="both"/>
        <w:rPr>
          <w:sz w:val="24"/>
          <w:szCs w:val="24"/>
        </w:rPr>
      </w:pPr>
    </w:p>
    <w:p w14:paraId="15650A7B" w14:textId="77777777" w:rsidR="00ED3ED5" w:rsidRPr="00ED3ED5" w:rsidRDefault="00ED3ED5" w:rsidP="002427F6">
      <w:pPr>
        <w:tabs>
          <w:tab w:val="clear" w:pos="4320"/>
          <w:tab w:val="clear" w:pos="9072"/>
        </w:tabs>
        <w:ind w:left="1440" w:right="746"/>
        <w:jc w:val="both"/>
        <w:rPr>
          <w:sz w:val="24"/>
          <w:szCs w:val="24"/>
        </w:rPr>
      </w:pPr>
      <w:r w:rsidRPr="002427F6">
        <w:rPr>
          <w:sz w:val="24"/>
          <w:szCs w:val="24"/>
          <w:u w:val="single"/>
        </w:rPr>
        <w:t>Recommendation 25</w:t>
      </w:r>
      <w:r w:rsidRPr="00ED3ED5">
        <w:rPr>
          <w:sz w:val="24"/>
          <w:szCs w:val="24"/>
        </w:rPr>
        <w:t xml:space="preserve">:  The </w:t>
      </w:r>
      <w:proofErr w:type="spellStart"/>
      <w:r w:rsidRPr="00ED3ED5">
        <w:rPr>
          <w:sz w:val="24"/>
          <w:szCs w:val="24"/>
        </w:rPr>
        <w:t>defence</w:t>
      </w:r>
      <w:proofErr w:type="spellEnd"/>
      <w:r w:rsidRPr="00ED3ED5">
        <w:rPr>
          <w:sz w:val="24"/>
          <w:szCs w:val="24"/>
        </w:rPr>
        <w:t xml:space="preserve"> of tender before action should be extended to apply to claims for unliquidated damages.” (emphas</w:t>
      </w:r>
      <w:r w:rsidR="002427F6">
        <w:rPr>
          <w:sz w:val="24"/>
          <w:szCs w:val="24"/>
        </w:rPr>
        <w:t>e</w:t>
      </w:r>
      <w:r w:rsidRPr="00ED3ED5">
        <w:rPr>
          <w:sz w:val="24"/>
          <w:szCs w:val="24"/>
        </w:rPr>
        <w:t>s added)</w:t>
      </w:r>
    </w:p>
    <w:p w14:paraId="604FDFE2" w14:textId="77777777" w:rsidR="00ED3ED5" w:rsidRPr="00ED3ED5" w:rsidRDefault="00ED3ED5" w:rsidP="002427F6">
      <w:pPr>
        <w:spacing w:line="360" w:lineRule="auto"/>
        <w:ind w:left="720"/>
        <w:rPr>
          <w:szCs w:val="28"/>
        </w:rPr>
      </w:pPr>
    </w:p>
    <w:p w14:paraId="734CBAB7" w14:textId="77777777" w:rsidR="00ED3ED5" w:rsidRPr="00ED3ED5" w:rsidRDefault="00ED3ED5" w:rsidP="002427F6">
      <w:pPr>
        <w:numPr>
          <w:ilvl w:val="0"/>
          <w:numId w:val="22"/>
        </w:numPr>
        <w:tabs>
          <w:tab w:val="clear" w:pos="4320"/>
          <w:tab w:val="clear" w:pos="9072"/>
        </w:tabs>
        <w:spacing w:line="360" w:lineRule="auto"/>
        <w:ind w:left="0" w:firstLine="0"/>
        <w:jc w:val="both"/>
        <w:rPr>
          <w:szCs w:val="28"/>
        </w:rPr>
      </w:pPr>
      <w:r w:rsidRPr="00ED3ED5">
        <w:rPr>
          <w:szCs w:val="28"/>
        </w:rPr>
        <w:t xml:space="preserve">This recommendation was adopted.  Different from the English approach where the attempted expansion was made by the rules, in Hong Kong this attempted expansion was implemented by passing Clauses 7 and 8 of the </w:t>
      </w:r>
      <w:r w:rsidRPr="00ED3ED5">
        <w:rPr>
          <w:i/>
          <w:szCs w:val="28"/>
        </w:rPr>
        <w:t>Civil Justice (Miscellaneous Amendments) Bill 2007</w:t>
      </w:r>
      <w:r w:rsidRPr="00ED3ED5">
        <w:rPr>
          <w:szCs w:val="28"/>
        </w:rPr>
        <w:t xml:space="preserve"> to amend the </w:t>
      </w:r>
      <w:r w:rsidRPr="00ED3ED5">
        <w:rPr>
          <w:i/>
          <w:szCs w:val="28"/>
        </w:rPr>
        <w:t>Law Amendment and Reform (Consolidation) Ordinance (Cap 23)</w:t>
      </w:r>
      <w:r w:rsidRPr="00ED3ED5">
        <w:rPr>
          <w:szCs w:val="28"/>
        </w:rPr>
        <w:t xml:space="preserve"> (the “</w:t>
      </w:r>
      <w:r w:rsidRPr="00ED3ED5">
        <w:rPr>
          <w:i/>
          <w:szCs w:val="28"/>
        </w:rPr>
        <w:t>LARCO</w:t>
      </w:r>
      <w:r w:rsidRPr="00ED3ED5">
        <w:rPr>
          <w:szCs w:val="28"/>
        </w:rPr>
        <w:t xml:space="preserve">”).  The corresponding Explanatory Memorandum to the Bill </w:t>
      </w:r>
      <w:proofErr w:type="gramStart"/>
      <w:r w:rsidRPr="00ED3ED5">
        <w:rPr>
          <w:szCs w:val="28"/>
        </w:rPr>
        <w:t>read:-</w:t>
      </w:r>
      <w:proofErr w:type="gramEnd"/>
    </w:p>
    <w:p w14:paraId="61A3E19C" w14:textId="77777777" w:rsidR="00ED3ED5" w:rsidRPr="00ED3ED5" w:rsidRDefault="00ED3ED5" w:rsidP="002427F6">
      <w:pPr>
        <w:tabs>
          <w:tab w:val="right" w:pos="2160"/>
        </w:tabs>
        <w:spacing w:line="360" w:lineRule="auto"/>
        <w:ind w:left="1440" w:right="746"/>
        <w:jc w:val="both"/>
        <w:rPr>
          <w:sz w:val="24"/>
          <w:szCs w:val="24"/>
        </w:rPr>
      </w:pPr>
    </w:p>
    <w:p w14:paraId="6713037F" w14:textId="77777777" w:rsidR="00ED3ED5" w:rsidRPr="00ED3ED5" w:rsidRDefault="00ED3ED5" w:rsidP="002427F6">
      <w:pPr>
        <w:tabs>
          <w:tab w:val="right" w:pos="2160"/>
        </w:tabs>
        <w:ind w:left="1440" w:right="746"/>
        <w:jc w:val="both"/>
        <w:rPr>
          <w:sz w:val="24"/>
          <w:szCs w:val="24"/>
        </w:rPr>
      </w:pPr>
      <w:r w:rsidRPr="00ED3ED5">
        <w:rPr>
          <w:sz w:val="24"/>
          <w:szCs w:val="24"/>
        </w:rPr>
        <w:t xml:space="preserve">“7. </w:t>
      </w:r>
      <w:r w:rsidRPr="00ED3ED5">
        <w:rPr>
          <w:sz w:val="24"/>
          <w:szCs w:val="24"/>
        </w:rPr>
        <w:tab/>
      </w:r>
      <w:r w:rsidRPr="002427F6">
        <w:rPr>
          <w:sz w:val="24"/>
          <w:szCs w:val="24"/>
          <w:u w:val="single"/>
        </w:rPr>
        <w:t>Clause 8 implements Recommendation 25</w:t>
      </w:r>
      <w:r w:rsidRPr="00ED3ED5">
        <w:rPr>
          <w:sz w:val="24"/>
          <w:szCs w:val="24"/>
        </w:rPr>
        <w:t xml:space="preserve"> in section 9 of the Report. </w:t>
      </w:r>
      <w:r w:rsidR="002427F6">
        <w:rPr>
          <w:sz w:val="24"/>
          <w:szCs w:val="24"/>
        </w:rPr>
        <w:t xml:space="preserve"> </w:t>
      </w:r>
      <w:r w:rsidRPr="00ED3ED5">
        <w:rPr>
          <w:sz w:val="24"/>
          <w:szCs w:val="24"/>
        </w:rPr>
        <w:t xml:space="preserve">At present, the case law has established that the common law </w:t>
      </w:r>
      <w:proofErr w:type="spellStart"/>
      <w:r w:rsidRPr="00ED3ED5">
        <w:rPr>
          <w:sz w:val="24"/>
          <w:szCs w:val="24"/>
        </w:rPr>
        <w:t>defence</w:t>
      </w:r>
      <w:proofErr w:type="spellEnd"/>
      <w:r w:rsidRPr="00ED3ED5">
        <w:rPr>
          <w:sz w:val="24"/>
          <w:szCs w:val="24"/>
        </w:rPr>
        <w:t xml:space="preserve"> of tender before action only applies to a liquidated claim but not to a claim for unliquidated damages. </w:t>
      </w:r>
      <w:r w:rsidR="002427F6">
        <w:rPr>
          <w:sz w:val="24"/>
          <w:szCs w:val="24"/>
        </w:rPr>
        <w:t xml:space="preserve"> </w:t>
      </w:r>
      <w:r w:rsidRPr="00ED3ED5">
        <w:rPr>
          <w:sz w:val="24"/>
          <w:szCs w:val="24"/>
        </w:rPr>
        <w:t xml:space="preserve">Clause 8 adds a new section to the Law Amendment and Reform (Consolidation) Ordinance (Cap. 23) to extend the </w:t>
      </w:r>
      <w:proofErr w:type="spellStart"/>
      <w:r w:rsidRPr="00ED3ED5">
        <w:rPr>
          <w:sz w:val="24"/>
          <w:szCs w:val="24"/>
        </w:rPr>
        <w:t>defence</w:t>
      </w:r>
      <w:proofErr w:type="spellEnd"/>
      <w:r w:rsidRPr="00ED3ED5">
        <w:rPr>
          <w:sz w:val="24"/>
          <w:szCs w:val="24"/>
        </w:rPr>
        <w:t xml:space="preserve"> of tender before action to a claim for unliquidated damages.</w:t>
      </w:r>
    </w:p>
    <w:p w14:paraId="5F7A1991" w14:textId="77777777" w:rsidR="00ED3ED5" w:rsidRPr="00ED3ED5" w:rsidRDefault="00ED3ED5" w:rsidP="002427F6">
      <w:pPr>
        <w:tabs>
          <w:tab w:val="right" w:pos="2160"/>
        </w:tabs>
        <w:ind w:left="1440" w:right="746"/>
        <w:jc w:val="both"/>
        <w:rPr>
          <w:sz w:val="24"/>
          <w:szCs w:val="24"/>
        </w:rPr>
      </w:pPr>
    </w:p>
    <w:p w14:paraId="6A33C83C" w14:textId="77777777" w:rsidR="00ED3ED5" w:rsidRPr="00ED3ED5" w:rsidRDefault="00ED3ED5" w:rsidP="002427F6">
      <w:pPr>
        <w:tabs>
          <w:tab w:val="right" w:pos="2160"/>
        </w:tabs>
        <w:ind w:left="1440" w:right="746"/>
        <w:jc w:val="both"/>
        <w:rPr>
          <w:sz w:val="24"/>
          <w:szCs w:val="24"/>
        </w:rPr>
      </w:pPr>
      <w:r w:rsidRPr="00ED3ED5">
        <w:rPr>
          <w:sz w:val="24"/>
          <w:szCs w:val="24"/>
        </w:rPr>
        <w:t xml:space="preserve">8. </w:t>
      </w:r>
      <w:r w:rsidRPr="00ED3ED5">
        <w:rPr>
          <w:sz w:val="24"/>
          <w:szCs w:val="24"/>
        </w:rPr>
        <w:tab/>
        <w:t>Clause 7 consequentially amends the long title of the Law Amendment and Reform (Consolidation) Ordinance (Cap. 23) upon the addition of the new section 30 contained in clause 8.” (emphasis added)</w:t>
      </w:r>
    </w:p>
    <w:p w14:paraId="5F95899A" w14:textId="77777777" w:rsidR="00ED3ED5" w:rsidRDefault="00ED3ED5" w:rsidP="002427F6">
      <w:pPr>
        <w:tabs>
          <w:tab w:val="clear" w:pos="4320"/>
          <w:tab w:val="clear" w:pos="9072"/>
        </w:tabs>
        <w:spacing w:line="360" w:lineRule="auto"/>
        <w:jc w:val="both"/>
        <w:rPr>
          <w:szCs w:val="28"/>
        </w:rPr>
      </w:pPr>
    </w:p>
    <w:p w14:paraId="06CCB0B1" w14:textId="77777777" w:rsidR="00ED3ED5" w:rsidRPr="00ED3ED5" w:rsidRDefault="00ED3ED5" w:rsidP="002427F6">
      <w:pPr>
        <w:numPr>
          <w:ilvl w:val="0"/>
          <w:numId w:val="22"/>
        </w:numPr>
        <w:tabs>
          <w:tab w:val="clear" w:pos="4320"/>
          <w:tab w:val="clear" w:pos="9072"/>
        </w:tabs>
        <w:spacing w:line="360" w:lineRule="auto"/>
        <w:ind w:left="0" w:firstLine="0"/>
        <w:jc w:val="both"/>
        <w:rPr>
          <w:szCs w:val="28"/>
        </w:rPr>
      </w:pPr>
      <w:r w:rsidRPr="00ED3ED5">
        <w:rPr>
          <w:szCs w:val="28"/>
        </w:rPr>
        <w:t xml:space="preserve">As a result of the amendments, added to the long title of the </w:t>
      </w:r>
      <w:r w:rsidRPr="00ED3ED5">
        <w:rPr>
          <w:i/>
          <w:szCs w:val="28"/>
        </w:rPr>
        <w:t>LARCO</w:t>
      </w:r>
      <w:r w:rsidRPr="00ED3ED5">
        <w:rPr>
          <w:szCs w:val="28"/>
        </w:rPr>
        <w:t xml:space="preserve"> is the phrase “and to amend the law relating to the </w:t>
      </w:r>
      <w:proofErr w:type="spellStart"/>
      <w:r w:rsidRPr="00ED3ED5">
        <w:rPr>
          <w:szCs w:val="28"/>
        </w:rPr>
        <w:t>defence</w:t>
      </w:r>
      <w:proofErr w:type="spellEnd"/>
      <w:r w:rsidRPr="00ED3ED5">
        <w:rPr>
          <w:szCs w:val="28"/>
        </w:rPr>
        <w:t xml:space="preserve"> of tender before action”, and added to the </w:t>
      </w:r>
      <w:r w:rsidRPr="00ED3ED5">
        <w:rPr>
          <w:i/>
          <w:szCs w:val="28"/>
        </w:rPr>
        <w:t>LARCO</w:t>
      </w:r>
      <w:r w:rsidRPr="00ED3ED5">
        <w:rPr>
          <w:szCs w:val="28"/>
        </w:rPr>
        <w:t xml:space="preserve"> itself is a new s</w:t>
      </w:r>
      <w:r w:rsidR="002427F6">
        <w:rPr>
          <w:szCs w:val="28"/>
        </w:rPr>
        <w:t xml:space="preserve">ection 30, which provides </w:t>
      </w:r>
      <w:proofErr w:type="gramStart"/>
      <w:r w:rsidR="002427F6">
        <w:rPr>
          <w:szCs w:val="28"/>
        </w:rPr>
        <w:t>that:</w:t>
      </w:r>
      <w:r w:rsidRPr="00ED3ED5">
        <w:rPr>
          <w:szCs w:val="28"/>
        </w:rPr>
        <w:t>-</w:t>
      </w:r>
      <w:proofErr w:type="gramEnd"/>
    </w:p>
    <w:p w14:paraId="75A31E4F" w14:textId="77777777" w:rsidR="00ED3ED5" w:rsidRPr="00ED3ED5" w:rsidRDefault="00ED3ED5" w:rsidP="002427F6">
      <w:pPr>
        <w:tabs>
          <w:tab w:val="clear" w:pos="4320"/>
          <w:tab w:val="clear" w:pos="9072"/>
        </w:tabs>
        <w:jc w:val="both"/>
        <w:rPr>
          <w:szCs w:val="28"/>
        </w:rPr>
      </w:pPr>
    </w:p>
    <w:p w14:paraId="0DCEBCC1" w14:textId="77777777" w:rsidR="00ED3ED5" w:rsidRPr="00ED3ED5" w:rsidRDefault="00ED3ED5" w:rsidP="002427F6">
      <w:pPr>
        <w:tabs>
          <w:tab w:val="right" w:pos="2160"/>
        </w:tabs>
        <w:ind w:left="1440" w:right="746"/>
        <w:jc w:val="both"/>
        <w:rPr>
          <w:sz w:val="24"/>
          <w:szCs w:val="24"/>
        </w:rPr>
      </w:pPr>
      <w:r w:rsidRPr="00ED3ED5">
        <w:rPr>
          <w:sz w:val="24"/>
          <w:szCs w:val="24"/>
        </w:rPr>
        <w:lastRenderedPageBreak/>
        <w:t xml:space="preserve">“(1) </w:t>
      </w:r>
      <w:r w:rsidRPr="002427F6">
        <w:rPr>
          <w:sz w:val="24"/>
          <w:szCs w:val="24"/>
          <w:u w:val="single"/>
        </w:rPr>
        <w:t>Notwithstanding</w:t>
      </w:r>
      <w:r w:rsidRPr="00ED3ED5">
        <w:rPr>
          <w:sz w:val="24"/>
          <w:szCs w:val="24"/>
        </w:rPr>
        <w:t xml:space="preserve"> any rule of law to the contrary, in proceedings for a monetary claim, </w:t>
      </w:r>
      <w:r w:rsidRPr="002427F6">
        <w:rPr>
          <w:sz w:val="24"/>
          <w:szCs w:val="24"/>
          <w:u w:val="single"/>
        </w:rPr>
        <w:t>whether liquidated or unliquidated</w:t>
      </w:r>
      <w:r w:rsidRPr="00ED3ED5">
        <w:rPr>
          <w:sz w:val="24"/>
          <w:szCs w:val="24"/>
        </w:rPr>
        <w:t xml:space="preserve">, it is a </w:t>
      </w:r>
      <w:proofErr w:type="spellStart"/>
      <w:r w:rsidRPr="00ED3ED5">
        <w:rPr>
          <w:sz w:val="24"/>
          <w:szCs w:val="24"/>
        </w:rPr>
        <w:t>defence</w:t>
      </w:r>
      <w:proofErr w:type="spellEnd"/>
      <w:r w:rsidRPr="00ED3ED5">
        <w:rPr>
          <w:sz w:val="24"/>
          <w:szCs w:val="24"/>
        </w:rPr>
        <w:t xml:space="preserve"> for the defendant to prove that before the claimant commenced the proceedings, the defendant had </w:t>
      </w:r>
      <w:r w:rsidRPr="002427F6">
        <w:rPr>
          <w:sz w:val="24"/>
          <w:szCs w:val="24"/>
          <w:u w:val="single"/>
        </w:rPr>
        <w:t>unconditionally</w:t>
      </w:r>
      <w:r w:rsidRPr="00ED3ED5">
        <w:rPr>
          <w:sz w:val="24"/>
          <w:szCs w:val="24"/>
        </w:rPr>
        <w:t xml:space="preserve"> offered to the claimant— </w:t>
      </w:r>
    </w:p>
    <w:p w14:paraId="4F2BFBEC" w14:textId="77777777" w:rsidR="00ED3ED5" w:rsidRPr="00ED3ED5" w:rsidRDefault="00ED3ED5" w:rsidP="002427F6">
      <w:pPr>
        <w:tabs>
          <w:tab w:val="right" w:pos="2160"/>
        </w:tabs>
        <w:ind w:left="1440" w:right="746"/>
        <w:jc w:val="both"/>
        <w:rPr>
          <w:sz w:val="24"/>
          <w:szCs w:val="24"/>
        </w:rPr>
      </w:pPr>
    </w:p>
    <w:p w14:paraId="656C7555" w14:textId="77777777" w:rsidR="00ED3ED5" w:rsidRPr="00ED3ED5" w:rsidRDefault="00ED3ED5" w:rsidP="002427F6">
      <w:pPr>
        <w:tabs>
          <w:tab w:val="right" w:pos="2160"/>
        </w:tabs>
        <w:ind w:left="1440" w:right="746"/>
        <w:jc w:val="both"/>
        <w:rPr>
          <w:sz w:val="24"/>
          <w:szCs w:val="24"/>
        </w:rPr>
      </w:pPr>
      <w:r w:rsidRPr="00ED3ED5">
        <w:rPr>
          <w:sz w:val="24"/>
          <w:szCs w:val="24"/>
        </w:rPr>
        <w:tab/>
      </w:r>
      <w:r w:rsidRPr="00ED3ED5">
        <w:rPr>
          <w:sz w:val="24"/>
          <w:szCs w:val="24"/>
        </w:rPr>
        <w:tab/>
        <w:t>(a) the amount due where the claim is liquidated; or</w:t>
      </w:r>
      <w:r w:rsidRPr="00ED3ED5">
        <w:rPr>
          <w:sz w:val="24"/>
          <w:szCs w:val="24"/>
        </w:rPr>
        <w:br/>
      </w:r>
    </w:p>
    <w:p w14:paraId="0CDE2D9A" w14:textId="77777777" w:rsidR="00ED3ED5" w:rsidRPr="00ED3ED5" w:rsidRDefault="00ED3ED5" w:rsidP="002427F6">
      <w:pPr>
        <w:tabs>
          <w:tab w:val="right" w:pos="2160"/>
        </w:tabs>
        <w:ind w:left="2160" w:right="746"/>
        <w:jc w:val="both"/>
        <w:rPr>
          <w:sz w:val="24"/>
          <w:szCs w:val="24"/>
        </w:rPr>
      </w:pPr>
      <w:r w:rsidRPr="00ED3ED5">
        <w:rPr>
          <w:sz w:val="24"/>
          <w:szCs w:val="24"/>
        </w:rPr>
        <w:t xml:space="preserve">(b) an amount sufficient to satisfy the </w:t>
      </w:r>
      <w:r w:rsidRPr="002427F6">
        <w:rPr>
          <w:sz w:val="24"/>
          <w:szCs w:val="24"/>
          <w:u w:val="single"/>
        </w:rPr>
        <w:t>claim</w:t>
      </w:r>
      <w:r w:rsidRPr="00ED3ED5">
        <w:rPr>
          <w:sz w:val="24"/>
          <w:szCs w:val="24"/>
        </w:rPr>
        <w:t xml:space="preserve"> where the claim is </w:t>
      </w:r>
      <w:r w:rsidRPr="002427F6">
        <w:rPr>
          <w:sz w:val="24"/>
          <w:szCs w:val="24"/>
          <w:u w:val="single"/>
        </w:rPr>
        <w:t>unliquidated</w:t>
      </w:r>
      <w:r w:rsidRPr="00ED3ED5">
        <w:rPr>
          <w:sz w:val="24"/>
          <w:szCs w:val="24"/>
        </w:rPr>
        <w:t>.</w:t>
      </w:r>
    </w:p>
    <w:p w14:paraId="428819C1" w14:textId="77777777" w:rsidR="00ED3ED5" w:rsidRPr="00ED3ED5" w:rsidRDefault="00ED3ED5" w:rsidP="002427F6">
      <w:pPr>
        <w:tabs>
          <w:tab w:val="right" w:pos="2160"/>
        </w:tabs>
        <w:ind w:left="1440" w:right="746"/>
        <w:jc w:val="both"/>
        <w:rPr>
          <w:sz w:val="24"/>
          <w:szCs w:val="24"/>
        </w:rPr>
      </w:pPr>
    </w:p>
    <w:p w14:paraId="7A50CC6A" w14:textId="77777777" w:rsidR="00ED3ED5" w:rsidRPr="00ED3ED5" w:rsidRDefault="00ED3ED5" w:rsidP="002427F6">
      <w:pPr>
        <w:tabs>
          <w:tab w:val="right" w:pos="2160"/>
        </w:tabs>
        <w:ind w:left="1440" w:right="746"/>
        <w:jc w:val="both"/>
        <w:rPr>
          <w:sz w:val="24"/>
          <w:szCs w:val="24"/>
        </w:rPr>
      </w:pPr>
      <w:r w:rsidRPr="00ED3ED5">
        <w:rPr>
          <w:sz w:val="24"/>
          <w:szCs w:val="24"/>
        </w:rPr>
        <w:t xml:space="preserve">(2) The defendant is not entitled to rely on the </w:t>
      </w:r>
      <w:proofErr w:type="spellStart"/>
      <w:r w:rsidRPr="00ED3ED5">
        <w:rPr>
          <w:sz w:val="24"/>
          <w:szCs w:val="24"/>
        </w:rPr>
        <w:t>defence</w:t>
      </w:r>
      <w:proofErr w:type="spellEnd"/>
      <w:r w:rsidRPr="00ED3ED5">
        <w:rPr>
          <w:sz w:val="24"/>
          <w:szCs w:val="24"/>
        </w:rPr>
        <w:t xml:space="preserve"> under subsection (1) unless, before serving his </w:t>
      </w:r>
      <w:proofErr w:type="spellStart"/>
      <w:r w:rsidRPr="00ED3ED5">
        <w:rPr>
          <w:sz w:val="24"/>
          <w:szCs w:val="24"/>
        </w:rPr>
        <w:t>defence</w:t>
      </w:r>
      <w:proofErr w:type="spellEnd"/>
      <w:r w:rsidRPr="00ED3ED5">
        <w:rPr>
          <w:sz w:val="24"/>
          <w:szCs w:val="24"/>
        </w:rPr>
        <w:t xml:space="preserve"> on the claimant, he has— </w:t>
      </w:r>
    </w:p>
    <w:p w14:paraId="08BEED68" w14:textId="77777777" w:rsidR="002427F6" w:rsidRDefault="00ED3ED5" w:rsidP="002427F6">
      <w:pPr>
        <w:tabs>
          <w:tab w:val="right" w:pos="2160"/>
        </w:tabs>
        <w:ind w:left="2160" w:right="746"/>
        <w:jc w:val="both"/>
        <w:rPr>
          <w:sz w:val="24"/>
          <w:szCs w:val="24"/>
        </w:rPr>
      </w:pPr>
      <w:r w:rsidRPr="00ED3ED5">
        <w:rPr>
          <w:sz w:val="24"/>
          <w:szCs w:val="24"/>
        </w:rPr>
        <w:tab/>
      </w:r>
    </w:p>
    <w:p w14:paraId="1FA65BAA" w14:textId="77777777" w:rsidR="00ED3ED5" w:rsidRPr="00ED3ED5" w:rsidRDefault="00ED3ED5" w:rsidP="002427F6">
      <w:pPr>
        <w:tabs>
          <w:tab w:val="right" w:pos="2160"/>
        </w:tabs>
        <w:ind w:left="2160" w:right="746"/>
        <w:jc w:val="both"/>
        <w:rPr>
          <w:sz w:val="24"/>
          <w:szCs w:val="24"/>
        </w:rPr>
      </w:pPr>
      <w:r w:rsidRPr="00ED3ED5">
        <w:rPr>
          <w:sz w:val="24"/>
          <w:szCs w:val="24"/>
        </w:rPr>
        <w:t>(a) made a payment into court of the amount offered; and</w:t>
      </w:r>
      <w:r w:rsidRPr="00ED3ED5">
        <w:rPr>
          <w:sz w:val="24"/>
          <w:szCs w:val="24"/>
        </w:rPr>
        <w:br/>
      </w:r>
    </w:p>
    <w:p w14:paraId="4C175B07" w14:textId="77777777" w:rsidR="00ED3ED5" w:rsidRPr="00ED3ED5" w:rsidRDefault="00ED3ED5" w:rsidP="002427F6">
      <w:pPr>
        <w:tabs>
          <w:tab w:val="right" w:pos="2160"/>
        </w:tabs>
        <w:ind w:left="2160" w:right="746"/>
        <w:jc w:val="both"/>
        <w:rPr>
          <w:sz w:val="24"/>
          <w:szCs w:val="24"/>
        </w:rPr>
      </w:pPr>
      <w:r w:rsidRPr="00ED3ED5">
        <w:rPr>
          <w:sz w:val="24"/>
          <w:szCs w:val="24"/>
        </w:rPr>
        <w:t>(b) notified the claimant of the payment into court.”</w:t>
      </w:r>
    </w:p>
    <w:p w14:paraId="370C0651" w14:textId="77777777" w:rsidR="00ED3ED5" w:rsidRPr="00ED3ED5" w:rsidRDefault="00ED3ED5" w:rsidP="002427F6">
      <w:pPr>
        <w:tabs>
          <w:tab w:val="right" w:pos="2160"/>
        </w:tabs>
        <w:ind w:right="746"/>
        <w:jc w:val="both"/>
        <w:rPr>
          <w:sz w:val="24"/>
          <w:szCs w:val="24"/>
        </w:rPr>
      </w:pPr>
      <w:r w:rsidRPr="00ED3ED5">
        <w:rPr>
          <w:sz w:val="24"/>
          <w:szCs w:val="24"/>
        </w:rPr>
        <w:tab/>
      </w:r>
      <w:r w:rsidRPr="00ED3ED5">
        <w:rPr>
          <w:sz w:val="24"/>
          <w:szCs w:val="24"/>
        </w:rPr>
        <w:tab/>
        <w:t>(emphas</w:t>
      </w:r>
      <w:r w:rsidR="002427F6">
        <w:rPr>
          <w:sz w:val="24"/>
          <w:szCs w:val="24"/>
        </w:rPr>
        <w:t>e</w:t>
      </w:r>
      <w:r w:rsidRPr="00ED3ED5">
        <w:rPr>
          <w:sz w:val="24"/>
          <w:szCs w:val="24"/>
        </w:rPr>
        <w:t>s added)</w:t>
      </w:r>
    </w:p>
    <w:p w14:paraId="635B250B" w14:textId="77777777" w:rsidR="00ED3ED5" w:rsidRPr="00ED3ED5" w:rsidRDefault="00ED3ED5" w:rsidP="002427F6">
      <w:pPr>
        <w:tabs>
          <w:tab w:val="clear" w:pos="4320"/>
          <w:tab w:val="clear" w:pos="9072"/>
        </w:tabs>
        <w:spacing w:line="360" w:lineRule="auto"/>
        <w:jc w:val="both"/>
        <w:rPr>
          <w:szCs w:val="28"/>
        </w:rPr>
      </w:pPr>
    </w:p>
    <w:p w14:paraId="3AA90C1C" w14:textId="4185D516" w:rsidR="00ED3ED5" w:rsidRPr="00ED3ED5" w:rsidRDefault="00ED3ED5" w:rsidP="002427F6">
      <w:pPr>
        <w:numPr>
          <w:ilvl w:val="0"/>
          <w:numId w:val="22"/>
        </w:numPr>
        <w:tabs>
          <w:tab w:val="clear" w:pos="4320"/>
          <w:tab w:val="clear" w:pos="9072"/>
        </w:tabs>
        <w:spacing w:line="360" w:lineRule="auto"/>
        <w:ind w:left="0" w:firstLine="0"/>
        <w:jc w:val="both"/>
        <w:rPr>
          <w:szCs w:val="28"/>
        </w:rPr>
      </w:pPr>
      <w:r w:rsidRPr="00ED3ED5">
        <w:rPr>
          <w:szCs w:val="28"/>
        </w:rPr>
        <w:t xml:space="preserve">I shall make two observations here.  First, the wording in the CPR “no specified amount is claimed” was not borrowed; instead, section 30 directly uses the expression “unliquidated damages”.  It is unclear why this is so; however, I do not see any substantive difference which the different wording makes.  Second, since the attempted expansion has been implemented by way of primary legislation, the reasoning in </w:t>
      </w:r>
      <w:r w:rsidRPr="00ED3ED5">
        <w:rPr>
          <w:i/>
          <w:szCs w:val="28"/>
        </w:rPr>
        <w:t>Ayton</w:t>
      </w:r>
      <w:r w:rsidRPr="00ED3ED5">
        <w:rPr>
          <w:szCs w:val="28"/>
        </w:rPr>
        <w:t xml:space="preserve">’s case </w:t>
      </w:r>
      <w:r w:rsidR="002148C5">
        <w:rPr>
          <w:szCs w:val="28"/>
        </w:rPr>
        <w:t xml:space="preserve">for holding that the CPR did not expand the </w:t>
      </w:r>
      <w:proofErr w:type="spellStart"/>
      <w:r w:rsidR="002148C5">
        <w:rPr>
          <w:szCs w:val="28"/>
        </w:rPr>
        <w:t>defence</w:t>
      </w:r>
      <w:proofErr w:type="spellEnd"/>
      <w:r w:rsidR="002148C5">
        <w:rPr>
          <w:szCs w:val="28"/>
        </w:rPr>
        <w:t xml:space="preserve"> of tender to unliquidated damages </w:t>
      </w:r>
      <w:r w:rsidRPr="00ED3ED5">
        <w:rPr>
          <w:szCs w:val="28"/>
        </w:rPr>
        <w:t>is not applicable</w:t>
      </w:r>
      <w:r w:rsidR="002148C5">
        <w:rPr>
          <w:szCs w:val="28"/>
        </w:rPr>
        <w:t xml:space="preserve"> here</w:t>
      </w:r>
      <w:r w:rsidRPr="00ED3ED5">
        <w:rPr>
          <w:szCs w:val="28"/>
        </w:rPr>
        <w:t xml:space="preserve">.  </w:t>
      </w:r>
    </w:p>
    <w:p w14:paraId="02426458" w14:textId="77777777" w:rsidR="00ED3ED5" w:rsidRPr="00ED3ED5" w:rsidRDefault="00ED3ED5" w:rsidP="002427F6">
      <w:pPr>
        <w:spacing w:line="360" w:lineRule="auto"/>
        <w:ind w:left="720"/>
        <w:rPr>
          <w:szCs w:val="28"/>
        </w:rPr>
      </w:pPr>
    </w:p>
    <w:p w14:paraId="48103319" w14:textId="77777777" w:rsidR="00ED3ED5" w:rsidRPr="00ED3ED5" w:rsidRDefault="00ED3ED5" w:rsidP="002427F6">
      <w:pPr>
        <w:tabs>
          <w:tab w:val="clear" w:pos="4320"/>
          <w:tab w:val="clear" w:pos="9072"/>
        </w:tabs>
        <w:spacing w:line="360" w:lineRule="auto"/>
        <w:jc w:val="both"/>
        <w:rPr>
          <w:i/>
          <w:szCs w:val="28"/>
        </w:rPr>
      </w:pPr>
      <w:r w:rsidRPr="00ED3ED5">
        <w:rPr>
          <w:i/>
          <w:szCs w:val="28"/>
        </w:rPr>
        <w:t xml:space="preserve">Plaintiff’s grounds for contention that </w:t>
      </w:r>
      <w:proofErr w:type="spellStart"/>
      <w:r w:rsidRPr="00ED3ED5">
        <w:rPr>
          <w:i/>
          <w:szCs w:val="28"/>
        </w:rPr>
        <w:t>defence</w:t>
      </w:r>
      <w:proofErr w:type="spellEnd"/>
      <w:r w:rsidRPr="00ED3ED5">
        <w:rPr>
          <w:i/>
          <w:szCs w:val="28"/>
        </w:rPr>
        <w:t xml:space="preserve"> of tender not applicable</w:t>
      </w:r>
    </w:p>
    <w:p w14:paraId="30852997" w14:textId="77777777" w:rsidR="00ED3ED5" w:rsidRPr="00ED3ED5" w:rsidRDefault="00ED3ED5" w:rsidP="002427F6">
      <w:pPr>
        <w:spacing w:line="360" w:lineRule="auto"/>
        <w:ind w:left="720"/>
        <w:rPr>
          <w:szCs w:val="28"/>
        </w:rPr>
      </w:pPr>
    </w:p>
    <w:p w14:paraId="7F9958B9" w14:textId="77777777" w:rsidR="00ED3ED5" w:rsidRPr="00ED3ED5" w:rsidRDefault="00ED3ED5" w:rsidP="002427F6">
      <w:pPr>
        <w:numPr>
          <w:ilvl w:val="0"/>
          <w:numId w:val="22"/>
        </w:numPr>
        <w:tabs>
          <w:tab w:val="clear" w:pos="4320"/>
          <w:tab w:val="clear" w:pos="9072"/>
        </w:tabs>
        <w:spacing w:line="360" w:lineRule="auto"/>
        <w:ind w:left="0" w:firstLine="0"/>
        <w:jc w:val="both"/>
        <w:rPr>
          <w:szCs w:val="28"/>
        </w:rPr>
      </w:pPr>
      <w:r w:rsidRPr="00ED3ED5">
        <w:rPr>
          <w:szCs w:val="28"/>
        </w:rPr>
        <w:t xml:space="preserve">The plaintiff, however, contended that the </w:t>
      </w:r>
      <w:proofErr w:type="spellStart"/>
      <w:r w:rsidRPr="00ED3ED5">
        <w:rPr>
          <w:szCs w:val="28"/>
        </w:rPr>
        <w:t>defence</w:t>
      </w:r>
      <w:proofErr w:type="spellEnd"/>
      <w:r w:rsidRPr="00ED3ED5">
        <w:rPr>
          <w:szCs w:val="28"/>
        </w:rPr>
        <w:t xml:space="preserve"> of tender did not apply to the present case.  He advanced three grounds.  </w:t>
      </w:r>
    </w:p>
    <w:p w14:paraId="38EDAD5D" w14:textId="77777777" w:rsidR="00ED3ED5" w:rsidRPr="00ED3ED5" w:rsidRDefault="00ED3ED5" w:rsidP="002427F6">
      <w:pPr>
        <w:spacing w:line="360" w:lineRule="auto"/>
        <w:ind w:left="720"/>
        <w:rPr>
          <w:szCs w:val="28"/>
        </w:rPr>
      </w:pPr>
    </w:p>
    <w:p w14:paraId="1120A1E1" w14:textId="77777777" w:rsidR="00ED3ED5" w:rsidRPr="00ED3ED5" w:rsidRDefault="00ED3ED5" w:rsidP="002427F6">
      <w:pPr>
        <w:numPr>
          <w:ilvl w:val="0"/>
          <w:numId w:val="22"/>
        </w:numPr>
        <w:tabs>
          <w:tab w:val="clear" w:pos="4320"/>
          <w:tab w:val="clear" w:pos="9072"/>
        </w:tabs>
        <w:spacing w:line="360" w:lineRule="auto"/>
        <w:ind w:left="0" w:firstLine="0"/>
        <w:jc w:val="both"/>
        <w:rPr>
          <w:szCs w:val="28"/>
        </w:rPr>
      </w:pPr>
      <w:r w:rsidRPr="00ED3ED5">
        <w:rPr>
          <w:szCs w:val="28"/>
        </w:rPr>
        <w:t xml:space="preserve">The first ground was that section 30 “does </w:t>
      </w:r>
      <w:r w:rsidRPr="00ED3ED5">
        <w:rPr>
          <w:szCs w:val="28"/>
          <w:u w:val="single"/>
        </w:rPr>
        <w:t>not substantively</w:t>
      </w:r>
      <w:r w:rsidRPr="00ED3ED5">
        <w:rPr>
          <w:szCs w:val="28"/>
        </w:rPr>
        <w:t xml:space="preserve"> alter the common law principles, but rather </w:t>
      </w:r>
      <w:r w:rsidRPr="00ED3ED5">
        <w:rPr>
          <w:szCs w:val="28"/>
          <w:u w:val="single"/>
        </w:rPr>
        <w:t>procedurally</w:t>
      </w:r>
      <w:r w:rsidRPr="00ED3ED5">
        <w:rPr>
          <w:szCs w:val="28"/>
        </w:rPr>
        <w:t xml:space="preserve"> protects a </w:t>
      </w:r>
      <w:r w:rsidRPr="00ED3ED5">
        <w:rPr>
          <w:szCs w:val="28"/>
        </w:rPr>
        <w:lastRenderedPageBreak/>
        <w:t>defendant in a situation where despite having been offered and tendered a certain amount, a plaintiff still went ahead to issue proceedings to recover an unliquidated sum where the amount pleaded was not higher than the tendered sum” (original emphases).  I must confess that I do not understand what he meant by “not substantively alter the common law principles, but rather procedurally protects a defendant…”</w:t>
      </w:r>
      <w:r w:rsidR="002427F6">
        <w:rPr>
          <w:szCs w:val="28"/>
        </w:rPr>
        <w:t>.</w:t>
      </w:r>
      <w:r w:rsidRPr="00ED3ED5">
        <w:rPr>
          <w:szCs w:val="28"/>
        </w:rPr>
        <w:t xml:space="preserve">  By this very ground, the plaintiff implicitly agreed that a </w:t>
      </w:r>
      <w:proofErr w:type="spellStart"/>
      <w:r w:rsidRPr="00ED3ED5">
        <w:rPr>
          <w:szCs w:val="28"/>
        </w:rPr>
        <w:t>defence</w:t>
      </w:r>
      <w:proofErr w:type="spellEnd"/>
      <w:r w:rsidRPr="00ED3ED5">
        <w:rPr>
          <w:szCs w:val="28"/>
        </w:rPr>
        <w:t xml:space="preserve"> of tender would be expanded to cover unliquidated claims at least in certain situations.  In my view, such expansion must be substantive but not purely procedural, because, as mentioned above, the </w:t>
      </w:r>
      <w:proofErr w:type="spellStart"/>
      <w:r w:rsidRPr="00ED3ED5">
        <w:rPr>
          <w:szCs w:val="28"/>
        </w:rPr>
        <w:t>defence</w:t>
      </w:r>
      <w:proofErr w:type="spellEnd"/>
      <w:r w:rsidRPr="00ED3ED5">
        <w:rPr>
          <w:szCs w:val="28"/>
        </w:rPr>
        <w:t xml:space="preserve"> is a substantive </w:t>
      </w:r>
      <w:proofErr w:type="spellStart"/>
      <w:r w:rsidRPr="00ED3ED5">
        <w:rPr>
          <w:szCs w:val="28"/>
        </w:rPr>
        <w:t>defence</w:t>
      </w:r>
      <w:proofErr w:type="spellEnd"/>
      <w:r w:rsidRPr="00ED3ED5">
        <w:rPr>
          <w:szCs w:val="28"/>
        </w:rPr>
        <w:t>.</w:t>
      </w:r>
    </w:p>
    <w:p w14:paraId="2BEEE717" w14:textId="77777777" w:rsidR="00ED3ED5" w:rsidRPr="00ED3ED5" w:rsidRDefault="00ED3ED5" w:rsidP="002427F6">
      <w:pPr>
        <w:spacing w:line="360" w:lineRule="auto"/>
        <w:ind w:left="720"/>
        <w:rPr>
          <w:szCs w:val="28"/>
        </w:rPr>
      </w:pPr>
    </w:p>
    <w:p w14:paraId="07243999" w14:textId="200198AC" w:rsidR="00ED3ED5" w:rsidRPr="00ED3ED5" w:rsidRDefault="00ED3ED5" w:rsidP="002427F6">
      <w:pPr>
        <w:numPr>
          <w:ilvl w:val="0"/>
          <w:numId w:val="22"/>
        </w:numPr>
        <w:tabs>
          <w:tab w:val="clear" w:pos="4320"/>
          <w:tab w:val="clear" w:pos="9072"/>
        </w:tabs>
        <w:spacing w:line="360" w:lineRule="auto"/>
        <w:ind w:left="0" w:firstLine="0"/>
        <w:jc w:val="both"/>
        <w:rPr>
          <w:szCs w:val="28"/>
        </w:rPr>
      </w:pPr>
      <w:r w:rsidRPr="00ED3ED5">
        <w:rPr>
          <w:szCs w:val="28"/>
        </w:rPr>
        <w:t xml:space="preserve">The true substance of the plaintiff’s first ground perhaps was that like the present case, a </w:t>
      </w:r>
      <w:proofErr w:type="spellStart"/>
      <w:r w:rsidRPr="00ED3ED5">
        <w:rPr>
          <w:szCs w:val="28"/>
        </w:rPr>
        <w:t>defence</w:t>
      </w:r>
      <w:proofErr w:type="spellEnd"/>
      <w:r w:rsidRPr="00ED3ED5">
        <w:rPr>
          <w:szCs w:val="28"/>
        </w:rPr>
        <w:t xml:space="preserve"> of tender would only apply if a figure had been pleaded and that figure was not higher than the tendered sum.  I reject this </w:t>
      </w:r>
      <w:r w:rsidR="005E0641">
        <w:rPr>
          <w:szCs w:val="28"/>
        </w:rPr>
        <w:t>ground</w:t>
      </w:r>
      <w:r w:rsidR="005E0641" w:rsidRPr="00ED3ED5">
        <w:rPr>
          <w:szCs w:val="28"/>
        </w:rPr>
        <w:t xml:space="preserve"> </w:t>
      </w:r>
      <w:r w:rsidRPr="00ED3ED5">
        <w:rPr>
          <w:szCs w:val="28"/>
        </w:rPr>
        <w:t xml:space="preserve">for the following </w:t>
      </w:r>
      <w:proofErr w:type="gramStart"/>
      <w:r w:rsidRPr="00ED3ED5">
        <w:rPr>
          <w:szCs w:val="28"/>
        </w:rPr>
        <w:t>reasons:-</w:t>
      </w:r>
      <w:proofErr w:type="gramEnd"/>
    </w:p>
    <w:p w14:paraId="13C246B3" w14:textId="77777777" w:rsidR="00ED3ED5" w:rsidRPr="00ED3ED5" w:rsidRDefault="00ED3ED5" w:rsidP="002427F6">
      <w:pPr>
        <w:spacing w:line="360" w:lineRule="auto"/>
        <w:ind w:left="720"/>
        <w:rPr>
          <w:szCs w:val="28"/>
        </w:rPr>
      </w:pPr>
    </w:p>
    <w:p w14:paraId="1F1F09A3" w14:textId="1ED25149" w:rsidR="00ED3ED5" w:rsidRPr="00ED3ED5" w:rsidRDefault="00ED3ED5" w:rsidP="002427F6">
      <w:pPr>
        <w:numPr>
          <w:ilvl w:val="0"/>
          <w:numId w:val="30"/>
        </w:numPr>
        <w:tabs>
          <w:tab w:val="clear" w:pos="1440"/>
          <w:tab w:val="clear" w:pos="4320"/>
          <w:tab w:val="clear" w:pos="9072"/>
          <w:tab w:val="left" w:pos="2160"/>
        </w:tabs>
        <w:spacing w:line="360" w:lineRule="auto"/>
        <w:ind w:left="2160" w:hanging="720"/>
        <w:jc w:val="both"/>
        <w:rPr>
          <w:szCs w:val="28"/>
        </w:rPr>
      </w:pPr>
      <w:r w:rsidRPr="00ED3ED5">
        <w:rPr>
          <w:szCs w:val="28"/>
        </w:rPr>
        <w:t xml:space="preserve">This </w:t>
      </w:r>
      <w:r w:rsidR="00D46E0A">
        <w:rPr>
          <w:szCs w:val="28"/>
        </w:rPr>
        <w:t xml:space="preserve">ground </w:t>
      </w:r>
      <w:r w:rsidRPr="00ED3ED5">
        <w:rPr>
          <w:szCs w:val="28"/>
        </w:rPr>
        <w:t>presupposes that the plaintiff has specified a figure.  However, the plain language of section 30, which the plaintiff urged me to rely on for the purpose of statutory construction, does not even indicate any differentiation between specified unliquidated claims and unspecified liquidated claims.</w:t>
      </w:r>
    </w:p>
    <w:p w14:paraId="04C16612" w14:textId="77777777" w:rsidR="00ED3ED5" w:rsidRPr="00ED3ED5" w:rsidRDefault="00ED3ED5" w:rsidP="002427F6">
      <w:pPr>
        <w:tabs>
          <w:tab w:val="clear" w:pos="1440"/>
          <w:tab w:val="clear" w:pos="4320"/>
          <w:tab w:val="clear" w:pos="9072"/>
          <w:tab w:val="left" w:pos="2160"/>
          <w:tab w:val="left" w:pos="2268"/>
        </w:tabs>
        <w:spacing w:line="360" w:lineRule="auto"/>
        <w:ind w:left="2160" w:hanging="720"/>
        <w:jc w:val="both"/>
        <w:rPr>
          <w:szCs w:val="28"/>
        </w:rPr>
      </w:pPr>
    </w:p>
    <w:p w14:paraId="0A756854" w14:textId="77777777" w:rsidR="00ED3ED5" w:rsidRPr="00ED3ED5" w:rsidRDefault="00ED3ED5" w:rsidP="002427F6">
      <w:pPr>
        <w:numPr>
          <w:ilvl w:val="0"/>
          <w:numId w:val="30"/>
        </w:numPr>
        <w:tabs>
          <w:tab w:val="clear" w:pos="1440"/>
          <w:tab w:val="clear" w:pos="4320"/>
          <w:tab w:val="clear" w:pos="9072"/>
          <w:tab w:val="left" w:pos="2160"/>
        </w:tabs>
        <w:spacing w:line="360" w:lineRule="auto"/>
        <w:ind w:left="2160" w:hanging="720"/>
        <w:jc w:val="both"/>
        <w:rPr>
          <w:szCs w:val="28"/>
        </w:rPr>
      </w:pPr>
      <w:r w:rsidRPr="00ED3ED5">
        <w:rPr>
          <w:szCs w:val="28"/>
        </w:rPr>
        <w:t xml:space="preserve">If the plaintiff is right, then the practical difficulty is that a </w:t>
      </w:r>
      <w:proofErr w:type="spellStart"/>
      <w:r w:rsidRPr="00ED3ED5">
        <w:rPr>
          <w:szCs w:val="28"/>
        </w:rPr>
        <w:t>defence</w:t>
      </w:r>
      <w:proofErr w:type="spellEnd"/>
      <w:r w:rsidRPr="00ED3ED5">
        <w:rPr>
          <w:szCs w:val="28"/>
        </w:rPr>
        <w:t xml:space="preserve"> of tender can very rarely apply in unliquidated claims.  This is because the offer for the purpose of the </w:t>
      </w:r>
      <w:proofErr w:type="spellStart"/>
      <w:r w:rsidRPr="00ED3ED5">
        <w:rPr>
          <w:szCs w:val="28"/>
        </w:rPr>
        <w:t>defence</w:t>
      </w:r>
      <w:proofErr w:type="spellEnd"/>
      <w:r w:rsidRPr="00ED3ED5">
        <w:rPr>
          <w:szCs w:val="28"/>
        </w:rPr>
        <w:t xml:space="preserve"> of tender has to be made before action, and the plaintiff may readily plead a higher </w:t>
      </w:r>
      <w:r w:rsidRPr="00ED3ED5">
        <w:rPr>
          <w:szCs w:val="28"/>
        </w:rPr>
        <w:lastRenderedPageBreak/>
        <w:t xml:space="preserve">figure in the action commenced subsequently to defeat this </w:t>
      </w:r>
      <w:proofErr w:type="spellStart"/>
      <w:r w:rsidRPr="00ED3ED5">
        <w:rPr>
          <w:szCs w:val="28"/>
        </w:rPr>
        <w:t>defence</w:t>
      </w:r>
      <w:proofErr w:type="spellEnd"/>
      <w:r w:rsidRPr="00ED3ED5">
        <w:rPr>
          <w:szCs w:val="28"/>
        </w:rPr>
        <w:t xml:space="preserve">.  It is unimaginable that the legislation would envisage such readiness to frustrate the purpose of the </w:t>
      </w:r>
      <w:proofErr w:type="spellStart"/>
      <w:r w:rsidRPr="00ED3ED5">
        <w:rPr>
          <w:szCs w:val="28"/>
        </w:rPr>
        <w:t>defence</w:t>
      </w:r>
      <w:proofErr w:type="spellEnd"/>
      <w:r w:rsidRPr="00ED3ED5">
        <w:rPr>
          <w:szCs w:val="28"/>
        </w:rPr>
        <w:t xml:space="preserve"> to encourage settlement.</w:t>
      </w:r>
    </w:p>
    <w:p w14:paraId="5530234D" w14:textId="77777777" w:rsidR="00ED3ED5" w:rsidRPr="00ED3ED5" w:rsidRDefault="00ED3ED5" w:rsidP="002427F6">
      <w:pPr>
        <w:tabs>
          <w:tab w:val="clear" w:pos="1440"/>
          <w:tab w:val="clear" w:pos="4320"/>
          <w:tab w:val="clear" w:pos="9072"/>
          <w:tab w:val="left" w:pos="2160"/>
        </w:tabs>
        <w:spacing w:line="360" w:lineRule="auto"/>
        <w:ind w:left="2160" w:hanging="720"/>
        <w:jc w:val="both"/>
        <w:rPr>
          <w:szCs w:val="28"/>
        </w:rPr>
      </w:pPr>
    </w:p>
    <w:p w14:paraId="32C71112" w14:textId="77777777" w:rsidR="00ED3ED5" w:rsidRPr="00ED3ED5" w:rsidRDefault="00ED3ED5" w:rsidP="002427F6">
      <w:pPr>
        <w:numPr>
          <w:ilvl w:val="0"/>
          <w:numId w:val="30"/>
        </w:numPr>
        <w:tabs>
          <w:tab w:val="clear" w:pos="1440"/>
          <w:tab w:val="clear" w:pos="4320"/>
          <w:tab w:val="clear" w:pos="9072"/>
          <w:tab w:val="left" w:pos="2160"/>
        </w:tabs>
        <w:spacing w:line="360" w:lineRule="auto"/>
        <w:ind w:left="2160" w:hanging="720"/>
        <w:jc w:val="both"/>
        <w:rPr>
          <w:szCs w:val="28"/>
        </w:rPr>
      </w:pPr>
      <w:r w:rsidRPr="00ED3ED5">
        <w:rPr>
          <w:szCs w:val="28"/>
        </w:rPr>
        <w:t xml:space="preserve">Further, insofar as necessary, I rely on the legislative history – to follow the English position as then thought, namely, to cover claims “whether or not a specified amount is claimed”. </w:t>
      </w:r>
    </w:p>
    <w:p w14:paraId="19E6C00D" w14:textId="77777777" w:rsidR="00ED3ED5" w:rsidRPr="00ED3ED5" w:rsidRDefault="00ED3ED5" w:rsidP="002427F6">
      <w:pPr>
        <w:tabs>
          <w:tab w:val="left" w:pos="2160"/>
        </w:tabs>
        <w:spacing w:line="360" w:lineRule="auto"/>
        <w:ind w:left="2160" w:hanging="720"/>
        <w:rPr>
          <w:szCs w:val="28"/>
        </w:rPr>
      </w:pPr>
    </w:p>
    <w:p w14:paraId="44626466" w14:textId="37920DCF" w:rsidR="00ED3ED5" w:rsidRPr="00ED3ED5" w:rsidRDefault="00ED3ED5" w:rsidP="002427F6">
      <w:pPr>
        <w:numPr>
          <w:ilvl w:val="0"/>
          <w:numId w:val="30"/>
        </w:numPr>
        <w:tabs>
          <w:tab w:val="clear" w:pos="1440"/>
          <w:tab w:val="clear" w:pos="4320"/>
          <w:tab w:val="clear" w:pos="9072"/>
          <w:tab w:val="left" w:pos="2160"/>
        </w:tabs>
        <w:spacing w:line="360" w:lineRule="auto"/>
        <w:ind w:left="2160" w:hanging="720"/>
        <w:jc w:val="both"/>
        <w:rPr>
          <w:szCs w:val="28"/>
        </w:rPr>
      </w:pPr>
      <w:r w:rsidRPr="00ED3ED5">
        <w:rPr>
          <w:szCs w:val="28"/>
        </w:rPr>
        <w:t xml:space="preserve">Finally, insofar as necessary, I also rely on the conceptual coherence with the other settlement regimes within the rules, as elaborated in paragraph </w:t>
      </w:r>
      <w:r w:rsidR="00984D4A">
        <w:rPr>
          <w:szCs w:val="28"/>
        </w:rPr>
        <w:t>14</w:t>
      </w:r>
      <w:r w:rsidRPr="00ED3ED5">
        <w:rPr>
          <w:szCs w:val="28"/>
        </w:rPr>
        <w:t xml:space="preserve"> above.  In gist, there is no reason why the </w:t>
      </w:r>
      <w:proofErr w:type="spellStart"/>
      <w:r w:rsidRPr="00ED3ED5">
        <w:rPr>
          <w:szCs w:val="28"/>
        </w:rPr>
        <w:t>defence</w:t>
      </w:r>
      <w:proofErr w:type="spellEnd"/>
      <w:r w:rsidRPr="00ED3ED5">
        <w:rPr>
          <w:szCs w:val="28"/>
        </w:rPr>
        <w:t xml:space="preserve"> of tender, like other settlement regimes to encourage settlements, would only apply in such limited situations while other regimes do not.</w:t>
      </w:r>
    </w:p>
    <w:p w14:paraId="0DB2874E" w14:textId="77777777" w:rsidR="00ED3ED5" w:rsidRPr="00ED3ED5" w:rsidRDefault="00ED3ED5" w:rsidP="002427F6">
      <w:pPr>
        <w:spacing w:line="360" w:lineRule="auto"/>
        <w:rPr>
          <w:szCs w:val="28"/>
        </w:rPr>
      </w:pPr>
    </w:p>
    <w:p w14:paraId="14FD848B" w14:textId="77777777" w:rsidR="00ED3ED5" w:rsidRPr="00ED3ED5" w:rsidRDefault="00ED3ED5" w:rsidP="002427F6">
      <w:pPr>
        <w:numPr>
          <w:ilvl w:val="0"/>
          <w:numId w:val="22"/>
        </w:numPr>
        <w:tabs>
          <w:tab w:val="clear" w:pos="4320"/>
          <w:tab w:val="clear" w:pos="9072"/>
        </w:tabs>
        <w:spacing w:line="360" w:lineRule="auto"/>
        <w:ind w:left="0" w:firstLine="0"/>
        <w:jc w:val="both"/>
        <w:rPr>
          <w:szCs w:val="28"/>
        </w:rPr>
      </w:pPr>
      <w:r w:rsidRPr="00ED3ED5">
        <w:rPr>
          <w:szCs w:val="28"/>
        </w:rPr>
        <w:t>The second ground advanced by the plaintiff is concerning the neutrality of the Court.  The plaintiff contended that “[t]he Court would be forced to look at pre-action without prejudice offers by the parties before trial.  The situation is different in a liquidated claim situation by the very nature of a liquidated claim.”</w:t>
      </w:r>
    </w:p>
    <w:p w14:paraId="5CD28DBA" w14:textId="77777777" w:rsidR="00ED3ED5" w:rsidRPr="00ED3ED5" w:rsidRDefault="00ED3ED5" w:rsidP="002427F6">
      <w:pPr>
        <w:tabs>
          <w:tab w:val="clear" w:pos="4320"/>
          <w:tab w:val="clear" w:pos="9072"/>
        </w:tabs>
        <w:spacing w:line="360" w:lineRule="auto"/>
        <w:jc w:val="both"/>
        <w:rPr>
          <w:szCs w:val="28"/>
        </w:rPr>
      </w:pPr>
    </w:p>
    <w:p w14:paraId="1494127B" w14:textId="77777777" w:rsidR="00ED3ED5" w:rsidRPr="00ED3ED5" w:rsidRDefault="00ED3ED5" w:rsidP="002427F6">
      <w:pPr>
        <w:numPr>
          <w:ilvl w:val="0"/>
          <w:numId w:val="22"/>
        </w:numPr>
        <w:tabs>
          <w:tab w:val="clear" w:pos="4320"/>
          <w:tab w:val="clear" w:pos="9072"/>
        </w:tabs>
        <w:spacing w:line="360" w:lineRule="auto"/>
        <w:ind w:left="0" w:firstLine="0"/>
        <w:jc w:val="both"/>
        <w:rPr>
          <w:szCs w:val="28"/>
        </w:rPr>
      </w:pPr>
      <w:r w:rsidRPr="00ED3ED5">
        <w:rPr>
          <w:szCs w:val="28"/>
        </w:rPr>
        <w:t xml:space="preserve">I do not think the Court’s neutrality, whether apparent or actual, would be compromised.  Further, I disagree that compromise, if any, would be more significant in unliquidated claims than in liquidated claims; in both situations, the defendant discloses to the Court how much he is </w:t>
      </w:r>
      <w:r w:rsidRPr="00ED3ED5">
        <w:rPr>
          <w:szCs w:val="28"/>
        </w:rPr>
        <w:lastRenderedPageBreak/>
        <w:t xml:space="preserve">prepared to pay.  In any event, if there would be any compromise, it would be at the expense of the defendant who chooses to plead the </w:t>
      </w:r>
      <w:proofErr w:type="spellStart"/>
      <w:r w:rsidRPr="00ED3ED5">
        <w:rPr>
          <w:szCs w:val="28"/>
        </w:rPr>
        <w:t>defence</w:t>
      </w:r>
      <w:proofErr w:type="spellEnd"/>
      <w:r w:rsidRPr="00ED3ED5">
        <w:rPr>
          <w:szCs w:val="28"/>
        </w:rPr>
        <w:t xml:space="preserve"> of tender.  </w:t>
      </w:r>
    </w:p>
    <w:p w14:paraId="0F95C078" w14:textId="77777777" w:rsidR="00ED3ED5" w:rsidRPr="00ED3ED5" w:rsidRDefault="00ED3ED5" w:rsidP="002427F6">
      <w:pPr>
        <w:spacing w:line="360" w:lineRule="auto"/>
        <w:ind w:left="720"/>
        <w:rPr>
          <w:szCs w:val="28"/>
        </w:rPr>
      </w:pPr>
    </w:p>
    <w:p w14:paraId="7F056F84" w14:textId="77777777" w:rsidR="00ED3ED5" w:rsidRPr="00ED3ED5" w:rsidRDefault="00ED3ED5" w:rsidP="002427F6">
      <w:pPr>
        <w:numPr>
          <w:ilvl w:val="0"/>
          <w:numId w:val="22"/>
        </w:numPr>
        <w:tabs>
          <w:tab w:val="clear" w:pos="4320"/>
          <w:tab w:val="clear" w:pos="9072"/>
        </w:tabs>
        <w:spacing w:line="360" w:lineRule="auto"/>
        <w:ind w:left="0" w:firstLine="0"/>
        <w:jc w:val="both"/>
        <w:rPr>
          <w:szCs w:val="28"/>
        </w:rPr>
      </w:pPr>
      <w:r w:rsidRPr="00ED3ED5">
        <w:rPr>
          <w:szCs w:val="28"/>
        </w:rPr>
        <w:t xml:space="preserve">Further, not only by the very nature of the </w:t>
      </w:r>
      <w:proofErr w:type="spellStart"/>
      <w:r w:rsidRPr="00ED3ED5">
        <w:rPr>
          <w:szCs w:val="28"/>
        </w:rPr>
        <w:t>defence</w:t>
      </w:r>
      <w:proofErr w:type="spellEnd"/>
      <w:r w:rsidRPr="00ED3ED5">
        <w:rPr>
          <w:szCs w:val="28"/>
        </w:rPr>
        <w:t xml:space="preserve">, the Court has to look at pre-action without prejudice offers pleaded in the </w:t>
      </w:r>
      <w:proofErr w:type="spellStart"/>
      <w:r w:rsidRPr="00ED3ED5">
        <w:rPr>
          <w:szCs w:val="28"/>
        </w:rPr>
        <w:t>defence</w:t>
      </w:r>
      <w:proofErr w:type="spellEnd"/>
      <w:r w:rsidRPr="00ED3ED5">
        <w:rPr>
          <w:szCs w:val="28"/>
        </w:rPr>
        <w:t xml:space="preserve"> of tender; in fact, the rules themselves also envisage that the Court would look at such materials.  By virtue of Order 18 rule 16, the payment for the tender must be made by way of sanctioned payment under Order 22.  The general rule is that a sanctioned payment under Order 22 “must not be communicated to the trial judge…”: see Order 22 rule 25(2).  However, because of the very nature of the </w:t>
      </w:r>
      <w:proofErr w:type="spellStart"/>
      <w:r w:rsidRPr="00ED3ED5">
        <w:rPr>
          <w:szCs w:val="28"/>
        </w:rPr>
        <w:t>defence</w:t>
      </w:r>
      <w:proofErr w:type="spellEnd"/>
      <w:r w:rsidRPr="00ED3ED5">
        <w:rPr>
          <w:szCs w:val="28"/>
        </w:rPr>
        <w:t xml:space="preserve"> of tender, Order 22 rule 25(3)(a) expressly provides an exception to the general rule, namely, “where the </w:t>
      </w:r>
      <w:proofErr w:type="spellStart"/>
      <w:r w:rsidRPr="00ED3ED5">
        <w:rPr>
          <w:szCs w:val="28"/>
        </w:rPr>
        <w:t>defence</w:t>
      </w:r>
      <w:proofErr w:type="spellEnd"/>
      <w:r w:rsidRPr="00ED3ED5">
        <w:rPr>
          <w:szCs w:val="28"/>
        </w:rPr>
        <w:t xml:space="preserve"> of tender before action has been raised”.</w:t>
      </w:r>
    </w:p>
    <w:p w14:paraId="0E941670" w14:textId="77777777" w:rsidR="00ED3ED5" w:rsidRPr="00ED3ED5" w:rsidRDefault="00ED3ED5" w:rsidP="002427F6">
      <w:pPr>
        <w:spacing w:line="360" w:lineRule="auto"/>
        <w:ind w:left="720"/>
        <w:rPr>
          <w:szCs w:val="28"/>
        </w:rPr>
      </w:pPr>
    </w:p>
    <w:p w14:paraId="622D8759" w14:textId="77777777" w:rsidR="00ED3ED5" w:rsidRPr="00ED3ED5" w:rsidRDefault="00ED3ED5" w:rsidP="002427F6">
      <w:pPr>
        <w:numPr>
          <w:ilvl w:val="0"/>
          <w:numId w:val="22"/>
        </w:numPr>
        <w:tabs>
          <w:tab w:val="clear" w:pos="4320"/>
          <w:tab w:val="clear" w:pos="9072"/>
        </w:tabs>
        <w:spacing w:line="360" w:lineRule="auto"/>
        <w:ind w:left="0" w:firstLine="0"/>
        <w:jc w:val="both"/>
        <w:rPr>
          <w:szCs w:val="28"/>
        </w:rPr>
      </w:pPr>
      <w:r w:rsidRPr="00ED3ED5">
        <w:rPr>
          <w:szCs w:val="28"/>
        </w:rPr>
        <w:t>In the premises, I reject the plaintiff’s second ground.</w:t>
      </w:r>
    </w:p>
    <w:p w14:paraId="07AE582C" w14:textId="77777777" w:rsidR="00ED3ED5" w:rsidRPr="00ED3ED5" w:rsidRDefault="00ED3ED5" w:rsidP="002427F6">
      <w:pPr>
        <w:tabs>
          <w:tab w:val="clear" w:pos="4320"/>
          <w:tab w:val="clear" w:pos="9072"/>
        </w:tabs>
        <w:spacing w:line="360" w:lineRule="auto"/>
        <w:jc w:val="both"/>
        <w:rPr>
          <w:szCs w:val="28"/>
        </w:rPr>
      </w:pPr>
    </w:p>
    <w:p w14:paraId="4679469B" w14:textId="076B3F3B" w:rsidR="00ED3ED5" w:rsidRPr="00ED3ED5" w:rsidRDefault="00ED3ED5" w:rsidP="002427F6">
      <w:pPr>
        <w:numPr>
          <w:ilvl w:val="0"/>
          <w:numId w:val="22"/>
        </w:numPr>
        <w:tabs>
          <w:tab w:val="clear" w:pos="4320"/>
          <w:tab w:val="clear" w:pos="9072"/>
        </w:tabs>
        <w:spacing w:line="360" w:lineRule="auto"/>
        <w:ind w:left="0" w:firstLine="0"/>
        <w:jc w:val="both"/>
        <w:rPr>
          <w:szCs w:val="28"/>
        </w:rPr>
      </w:pPr>
      <w:r w:rsidRPr="00ED3ED5">
        <w:rPr>
          <w:szCs w:val="28"/>
        </w:rPr>
        <w:t xml:space="preserve">The third ground advanced by the plaintiff was that the jurisdiction to order for provisional damages under </w:t>
      </w:r>
      <w:r w:rsidR="005E0641">
        <w:rPr>
          <w:szCs w:val="28"/>
        </w:rPr>
        <w:t xml:space="preserve">Part II of </w:t>
      </w:r>
      <w:r w:rsidRPr="00ED3ED5">
        <w:rPr>
          <w:szCs w:val="28"/>
        </w:rPr>
        <w:t xml:space="preserve">Order 37 would become unworkable because “the Court would not be able to rule on the </w:t>
      </w:r>
      <w:proofErr w:type="spellStart"/>
      <w:r w:rsidRPr="00ED3ED5">
        <w:rPr>
          <w:szCs w:val="28"/>
        </w:rPr>
        <w:t>defence</w:t>
      </w:r>
      <w:proofErr w:type="spellEnd"/>
      <w:r w:rsidRPr="00ED3ED5">
        <w:rPr>
          <w:szCs w:val="28"/>
        </w:rPr>
        <w:t xml:space="preserve"> and on provisional damages at the same time”.  His argument was that because there would be chances that further damages would be awarded, if a </w:t>
      </w:r>
      <w:proofErr w:type="spellStart"/>
      <w:r w:rsidRPr="00ED3ED5">
        <w:rPr>
          <w:szCs w:val="28"/>
        </w:rPr>
        <w:t>defence</w:t>
      </w:r>
      <w:proofErr w:type="spellEnd"/>
      <w:r w:rsidRPr="00ED3ED5">
        <w:rPr>
          <w:szCs w:val="28"/>
        </w:rPr>
        <w:t xml:space="preserve"> of tender is applicable in such cases, the parties would be put into an uncertainty as to whether or not the plaintiff bid the offer tendered, and consequentially, the costs order arising from the dismissal of the plaintiff’s action upon the establishment of the </w:t>
      </w:r>
      <w:proofErr w:type="spellStart"/>
      <w:r w:rsidRPr="00ED3ED5">
        <w:rPr>
          <w:szCs w:val="28"/>
        </w:rPr>
        <w:t>defence</w:t>
      </w:r>
      <w:proofErr w:type="spellEnd"/>
      <w:r w:rsidRPr="00ED3ED5">
        <w:rPr>
          <w:szCs w:val="28"/>
        </w:rPr>
        <w:t xml:space="preserve"> of tender would also be uncertain.  Again, I </w:t>
      </w:r>
      <w:r w:rsidR="00D46E0A">
        <w:rPr>
          <w:szCs w:val="28"/>
        </w:rPr>
        <w:t>reject this ground</w:t>
      </w:r>
      <w:r w:rsidRPr="00ED3ED5">
        <w:rPr>
          <w:szCs w:val="28"/>
        </w:rPr>
        <w:t xml:space="preserve">.  First, the same reasoning, if valid at all, would be equally applicable to the sanctioned </w:t>
      </w:r>
      <w:r w:rsidRPr="00ED3ED5">
        <w:rPr>
          <w:szCs w:val="28"/>
        </w:rPr>
        <w:lastRenderedPageBreak/>
        <w:t xml:space="preserve">offers </w:t>
      </w:r>
      <w:r w:rsidR="00D810D1">
        <w:rPr>
          <w:szCs w:val="28"/>
        </w:rPr>
        <w:t>and</w:t>
      </w:r>
      <w:r w:rsidR="00D810D1" w:rsidRPr="00ED3ED5">
        <w:rPr>
          <w:szCs w:val="28"/>
        </w:rPr>
        <w:t xml:space="preserve"> </w:t>
      </w:r>
      <w:r w:rsidRPr="00ED3ED5">
        <w:rPr>
          <w:szCs w:val="28"/>
        </w:rPr>
        <w:t xml:space="preserve">payments made under Order 22.  However, the rules still see fit to have this sanctioned regime.  Second, perhaps seeing such uncertainties, section 72E(4)(a) of the </w:t>
      </w:r>
      <w:r w:rsidRPr="00ED3ED5">
        <w:rPr>
          <w:i/>
          <w:szCs w:val="28"/>
        </w:rPr>
        <w:t>District Court Ordinance (Cap 336)</w:t>
      </w:r>
      <w:r w:rsidRPr="00ED3ED5">
        <w:rPr>
          <w:szCs w:val="28"/>
        </w:rPr>
        <w:t xml:space="preserve"> was enacted to provide that an order for provisional damages “does not affect the exercise of any power relating to costs”.</w:t>
      </w:r>
    </w:p>
    <w:p w14:paraId="3596921C" w14:textId="77777777" w:rsidR="00ED3ED5" w:rsidRPr="00ED3ED5" w:rsidRDefault="00ED3ED5" w:rsidP="002427F6">
      <w:pPr>
        <w:spacing w:line="360" w:lineRule="auto"/>
        <w:rPr>
          <w:szCs w:val="28"/>
        </w:rPr>
      </w:pPr>
    </w:p>
    <w:p w14:paraId="6C7001ED" w14:textId="52438AD5" w:rsidR="00ED3ED5" w:rsidRPr="00ED3ED5" w:rsidRDefault="00ED3ED5" w:rsidP="002427F6">
      <w:pPr>
        <w:numPr>
          <w:ilvl w:val="0"/>
          <w:numId w:val="22"/>
        </w:numPr>
        <w:tabs>
          <w:tab w:val="clear" w:pos="4320"/>
          <w:tab w:val="clear" w:pos="9072"/>
        </w:tabs>
        <w:spacing w:line="360" w:lineRule="auto"/>
        <w:ind w:left="0" w:firstLine="0"/>
        <w:jc w:val="both"/>
        <w:rPr>
          <w:szCs w:val="28"/>
        </w:rPr>
      </w:pPr>
      <w:r w:rsidRPr="00ED3ED5">
        <w:rPr>
          <w:szCs w:val="28"/>
        </w:rPr>
        <w:t xml:space="preserve">Having </w:t>
      </w:r>
      <w:r w:rsidR="00D46E0A">
        <w:rPr>
          <w:szCs w:val="28"/>
        </w:rPr>
        <w:t>rejected</w:t>
      </w:r>
      <w:r w:rsidRPr="00ED3ED5">
        <w:rPr>
          <w:szCs w:val="28"/>
        </w:rPr>
        <w:t xml:space="preserve"> the plaintiff’s grounds, it remains for me to deal with the coda by Underhill LJ (delivering the unanimous judgment) in </w:t>
      </w:r>
      <w:r w:rsidRPr="00ED3ED5">
        <w:rPr>
          <w:i/>
          <w:szCs w:val="28"/>
        </w:rPr>
        <w:t>Ayton</w:t>
      </w:r>
      <w:r w:rsidRPr="00ED3ED5">
        <w:rPr>
          <w:szCs w:val="28"/>
        </w:rPr>
        <w:t xml:space="preserve">’s </w:t>
      </w:r>
      <w:proofErr w:type="gramStart"/>
      <w:r w:rsidRPr="00ED3ED5">
        <w:rPr>
          <w:szCs w:val="28"/>
        </w:rPr>
        <w:t>case:-</w:t>
      </w:r>
      <w:proofErr w:type="gramEnd"/>
    </w:p>
    <w:p w14:paraId="2006E56C" w14:textId="77777777" w:rsidR="00ED3ED5" w:rsidRPr="00ED3ED5" w:rsidRDefault="00ED3ED5" w:rsidP="002427F6">
      <w:pPr>
        <w:spacing w:line="360" w:lineRule="auto"/>
        <w:rPr>
          <w:szCs w:val="28"/>
        </w:rPr>
      </w:pPr>
    </w:p>
    <w:p w14:paraId="439C31AE" w14:textId="77777777" w:rsidR="00ED3ED5" w:rsidRPr="00ED3ED5" w:rsidRDefault="00ED3ED5" w:rsidP="002427F6">
      <w:pPr>
        <w:tabs>
          <w:tab w:val="clear" w:pos="4320"/>
          <w:tab w:val="clear" w:pos="9072"/>
        </w:tabs>
        <w:ind w:left="1440" w:right="746"/>
        <w:jc w:val="both"/>
        <w:rPr>
          <w:sz w:val="24"/>
          <w:szCs w:val="24"/>
        </w:rPr>
      </w:pPr>
      <w:r w:rsidRPr="00ED3ED5">
        <w:rPr>
          <w:sz w:val="24"/>
          <w:szCs w:val="24"/>
        </w:rPr>
        <w:t>“23</w:t>
      </w:r>
      <w:r w:rsidR="002427F6">
        <w:rPr>
          <w:sz w:val="24"/>
          <w:szCs w:val="24"/>
        </w:rPr>
        <w:t>.</w:t>
      </w:r>
      <w:r w:rsidRPr="00ED3ED5">
        <w:rPr>
          <w:sz w:val="24"/>
          <w:szCs w:val="24"/>
        </w:rPr>
        <w:t xml:space="preserve"> I would add by way of coda that even if it is desirable to expand the scope of the </w:t>
      </w:r>
      <w:proofErr w:type="spellStart"/>
      <w:r w:rsidRPr="00ED3ED5">
        <w:rPr>
          <w:sz w:val="24"/>
          <w:szCs w:val="24"/>
        </w:rPr>
        <w:t>defence</w:t>
      </w:r>
      <w:proofErr w:type="spellEnd"/>
      <w:r w:rsidRPr="00ED3ED5">
        <w:rPr>
          <w:sz w:val="24"/>
          <w:szCs w:val="24"/>
        </w:rPr>
        <w:t xml:space="preserve"> of tender to cover claims for damages, at least in some cases—which I do not regard as self-evident—I do not believe that the approach taken in the glossary to the </w:t>
      </w:r>
      <w:hyperlink r:id="rId11" w:history="1">
        <w:r w:rsidRPr="00ED3ED5">
          <w:rPr>
            <w:sz w:val="24"/>
            <w:szCs w:val="24"/>
          </w:rPr>
          <w:t>CPR</w:t>
        </w:r>
      </w:hyperlink>
      <w:r w:rsidRPr="00ED3ED5">
        <w:rPr>
          <w:sz w:val="24"/>
          <w:szCs w:val="24"/>
        </w:rPr>
        <w:t xml:space="preserve"> is satisfactory. </w:t>
      </w:r>
      <w:r w:rsidR="002427F6">
        <w:rPr>
          <w:sz w:val="24"/>
          <w:szCs w:val="24"/>
        </w:rPr>
        <w:t xml:space="preserve"> </w:t>
      </w:r>
      <w:r w:rsidRPr="002427F6">
        <w:rPr>
          <w:sz w:val="24"/>
          <w:szCs w:val="24"/>
          <w:u w:val="single"/>
        </w:rPr>
        <w:t>It is one thing if the claimant prior to the issue of proceedings demands damages in a quantified amount and the defendant tenders the amount so claimed. There would then be a reasonable analogy with the case of a debt</w:t>
      </w:r>
      <w:r w:rsidRPr="00ED3ED5">
        <w:rPr>
          <w:sz w:val="24"/>
          <w:szCs w:val="24"/>
        </w:rPr>
        <w:t xml:space="preserve">, since the defendant can plead that he has tendered the very amount asked for (though there would remain a problem if the claim form does not explicitly limit the damages to the pre-claimed amount or—as in this case—positively pleads a larger amount). But the language of the glossary contemplates the </w:t>
      </w:r>
      <w:proofErr w:type="spellStart"/>
      <w:r w:rsidRPr="00ED3ED5">
        <w:rPr>
          <w:sz w:val="24"/>
          <w:szCs w:val="24"/>
        </w:rPr>
        <w:t>defence</w:t>
      </w:r>
      <w:proofErr w:type="spellEnd"/>
      <w:r w:rsidRPr="00ED3ED5">
        <w:rPr>
          <w:sz w:val="24"/>
          <w:szCs w:val="24"/>
        </w:rPr>
        <w:t xml:space="preserve"> being available also in a case where the defendant has not quantified his claim (“</w:t>
      </w:r>
      <w:r w:rsidRPr="002427F6">
        <w:rPr>
          <w:sz w:val="24"/>
          <w:szCs w:val="24"/>
          <w:u w:val="single"/>
        </w:rPr>
        <w:t>if no specified amount is claimed</w:t>
      </w:r>
      <w:r w:rsidRPr="00ED3ED5">
        <w:rPr>
          <w:sz w:val="24"/>
          <w:szCs w:val="24"/>
        </w:rPr>
        <w:t>”) but where the defendant has offered “an amount sufficient to satisfy the claim”. But who is to say that the offer is sufficient?</w:t>
      </w:r>
      <w:r w:rsidR="002427F6">
        <w:rPr>
          <w:sz w:val="24"/>
          <w:szCs w:val="24"/>
        </w:rPr>
        <w:t xml:space="preserve"> </w:t>
      </w:r>
      <w:r w:rsidRPr="00ED3ED5">
        <w:rPr>
          <w:sz w:val="24"/>
          <w:szCs w:val="24"/>
        </w:rPr>
        <w:t xml:space="preserve"> The essence of a </w:t>
      </w:r>
      <w:proofErr w:type="spellStart"/>
      <w:r w:rsidRPr="00ED3ED5">
        <w:rPr>
          <w:sz w:val="24"/>
          <w:szCs w:val="24"/>
        </w:rPr>
        <w:t>defence</w:t>
      </w:r>
      <w:proofErr w:type="spellEnd"/>
      <w:r w:rsidRPr="00ED3ED5">
        <w:rPr>
          <w:sz w:val="24"/>
          <w:szCs w:val="24"/>
        </w:rPr>
        <w:t xml:space="preserve"> of tender must be that </w:t>
      </w:r>
      <w:r w:rsidRPr="002427F6">
        <w:rPr>
          <w:sz w:val="24"/>
          <w:szCs w:val="24"/>
          <w:u w:val="single"/>
        </w:rPr>
        <w:t>claim and demand can be seen to correspond</w:t>
      </w:r>
      <w:r w:rsidRPr="00ED3ED5">
        <w:rPr>
          <w:sz w:val="24"/>
          <w:szCs w:val="24"/>
        </w:rPr>
        <w:t xml:space="preserve">, so that the resort to proceedings is </w:t>
      </w:r>
      <w:r w:rsidRPr="002427F6">
        <w:rPr>
          <w:sz w:val="24"/>
          <w:szCs w:val="24"/>
          <w:u w:val="single"/>
        </w:rPr>
        <w:t>demonstrably unnecessary</w:t>
      </w:r>
      <w:r w:rsidRPr="00ED3ED5">
        <w:rPr>
          <w:sz w:val="24"/>
          <w:szCs w:val="24"/>
        </w:rPr>
        <w:t xml:space="preserve">: that situation ceases to obtain </w:t>
      </w:r>
      <w:r w:rsidRPr="002427F6">
        <w:rPr>
          <w:sz w:val="24"/>
          <w:szCs w:val="24"/>
          <w:u w:val="single"/>
        </w:rPr>
        <w:t>if the court has to carry out an assessment of the damages</w:t>
      </w:r>
      <w:r w:rsidRPr="00ED3ED5">
        <w:rPr>
          <w:sz w:val="24"/>
          <w:szCs w:val="24"/>
        </w:rPr>
        <w:t xml:space="preserve"> in order to decide whether a sufficient tender has indeed been made.” (emphases added)</w:t>
      </w:r>
    </w:p>
    <w:p w14:paraId="5A2ACB0F" w14:textId="77777777" w:rsidR="00ED3ED5" w:rsidRPr="00ED3ED5" w:rsidRDefault="00ED3ED5" w:rsidP="002427F6">
      <w:pPr>
        <w:spacing w:line="360" w:lineRule="auto"/>
        <w:rPr>
          <w:szCs w:val="28"/>
        </w:rPr>
      </w:pPr>
    </w:p>
    <w:p w14:paraId="36BCD90A" w14:textId="55083139" w:rsidR="00ED3ED5" w:rsidRPr="00ED3ED5" w:rsidRDefault="00ED3ED5" w:rsidP="002427F6">
      <w:pPr>
        <w:numPr>
          <w:ilvl w:val="0"/>
          <w:numId w:val="22"/>
        </w:numPr>
        <w:tabs>
          <w:tab w:val="clear" w:pos="4320"/>
          <w:tab w:val="clear" w:pos="9072"/>
        </w:tabs>
        <w:spacing w:line="360" w:lineRule="auto"/>
        <w:ind w:left="0" w:firstLine="0"/>
        <w:jc w:val="both"/>
        <w:rPr>
          <w:szCs w:val="28"/>
        </w:rPr>
      </w:pPr>
      <w:r w:rsidRPr="00ED3ED5">
        <w:rPr>
          <w:szCs w:val="28"/>
        </w:rPr>
        <w:t xml:space="preserve">First, I do not see why “demonstrably” </w:t>
      </w:r>
      <w:r w:rsidR="005E0641">
        <w:rPr>
          <w:szCs w:val="28"/>
        </w:rPr>
        <w:t>would be</w:t>
      </w:r>
      <w:r w:rsidR="005E0641" w:rsidRPr="00ED3ED5">
        <w:rPr>
          <w:szCs w:val="28"/>
        </w:rPr>
        <w:t xml:space="preserve"> </w:t>
      </w:r>
      <w:r w:rsidRPr="00ED3ED5">
        <w:rPr>
          <w:szCs w:val="28"/>
        </w:rPr>
        <w:t xml:space="preserve">added to qualify “unnecessary” in respect of the resort to proceedings.  By adding this qualification, his Lordship fell into the trap of confining the </w:t>
      </w:r>
      <w:proofErr w:type="spellStart"/>
      <w:r w:rsidRPr="00ED3ED5">
        <w:rPr>
          <w:szCs w:val="28"/>
        </w:rPr>
        <w:t>defence</w:t>
      </w:r>
      <w:proofErr w:type="spellEnd"/>
      <w:r w:rsidRPr="00ED3ED5">
        <w:rPr>
          <w:szCs w:val="28"/>
        </w:rPr>
        <w:t xml:space="preserve"> to a situation where the claim and the demand can be seen to correspond to </w:t>
      </w:r>
      <w:r w:rsidRPr="00ED3ED5">
        <w:rPr>
          <w:szCs w:val="28"/>
        </w:rPr>
        <w:lastRenderedPageBreak/>
        <w:t xml:space="preserve">the tendered offer, that is, where the plaintiff has quantified the claim, whether liquidated or unliquidated.  However, as above, the </w:t>
      </w:r>
      <w:proofErr w:type="spellStart"/>
      <w:r w:rsidRPr="00ED3ED5">
        <w:rPr>
          <w:szCs w:val="28"/>
        </w:rPr>
        <w:t>defence</w:t>
      </w:r>
      <w:proofErr w:type="spellEnd"/>
      <w:r w:rsidRPr="00ED3ED5">
        <w:rPr>
          <w:szCs w:val="28"/>
        </w:rPr>
        <w:t xml:space="preserve"> of tender should not be so confined.  There are still other benefits such as encouraging parties to settle to avoid paying costs incurred from the </w:t>
      </w:r>
      <w:r w:rsidRPr="00ED3ED5">
        <w:rPr>
          <w:i/>
          <w:szCs w:val="28"/>
        </w:rPr>
        <w:t>beginning</w:t>
      </w:r>
      <w:r w:rsidRPr="00ED3ED5">
        <w:rPr>
          <w:szCs w:val="28"/>
        </w:rPr>
        <w:t xml:space="preserve"> of the action, though the court still has to carry out an assessment of damages.</w:t>
      </w:r>
    </w:p>
    <w:p w14:paraId="05DF1F44" w14:textId="77777777" w:rsidR="00ED3ED5" w:rsidRPr="00ED3ED5" w:rsidRDefault="00ED3ED5" w:rsidP="002427F6">
      <w:pPr>
        <w:tabs>
          <w:tab w:val="clear" w:pos="4320"/>
          <w:tab w:val="clear" w:pos="9072"/>
        </w:tabs>
        <w:spacing w:line="360" w:lineRule="auto"/>
        <w:jc w:val="both"/>
        <w:rPr>
          <w:szCs w:val="28"/>
        </w:rPr>
      </w:pPr>
    </w:p>
    <w:p w14:paraId="5BBF23E1" w14:textId="7ACC22F0" w:rsidR="00ED3ED5" w:rsidRPr="00ED3ED5" w:rsidRDefault="00ED3ED5" w:rsidP="002427F6">
      <w:pPr>
        <w:numPr>
          <w:ilvl w:val="0"/>
          <w:numId w:val="22"/>
        </w:numPr>
        <w:tabs>
          <w:tab w:val="clear" w:pos="4320"/>
          <w:tab w:val="clear" w:pos="9072"/>
        </w:tabs>
        <w:spacing w:line="360" w:lineRule="auto"/>
        <w:ind w:left="0" w:firstLine="0"/>
        <w:jc w:val="both"/>
        <w:rPr>
          <w:szCs w:val="28"/>
        </w:rPr>
      </w:pPr>
      <w:r w:rsidRPr="00ED3ED5">
        <w:rPr>
          <w:szCs w:val="28"/>
        </w:rPr>
        <w:t xml:space="preserve">Second, even if the original essence was concerning “demonstrably unnecessary proceedings”, by our primary legislation in Hong Kong, this essence has been modified such that the </w:t>
      </w:r>
      <w:proofErr w:type="spellStart"/>
      <w:r w:rsidRPr="00ED3ED5">
        <w:rPr>
          <w:szCs w:val="28"/>
        </w:rPr>
        <w:t>defence</w:t>
      </w:r>
      <w:proofErr w:type="spellEnd"/>
      <w:r w:rsidRPr="00ED3ED5">
        <w:rPr>
          <w:szCs w:val="28"/>
        </w:rPr>
        <w:t xml:space="preserve"> of tender applies to unspecified claim.</w:t>
      </w:r>
      <w:r w:rsidR="005E0641">
        <w:rPr>
          <w:szCs w:val="28"/>
        </w:rPr>
        <w:t xml:space="preserve"> </w:t>
      </w:r>
      <w:r w:rsidR="005E0641" w:rsidRPr="00ED3ED5">
        <w:rPr>
          <w:szCs w:val="28"/>
        </w:rPr>
        <w:t xml:space="preserve">Insofar as necessary, I also rely on the Explanatory Memorandum as set out above – the amendments were to implement Recommendation 25 of the CJR Final Report to extend the application of the </w:t>
      </w:r>
      <w:proofErr w:type="spellStart"/>
      <w:r w:rsidR="005E0641" w:rsidRPr="00ED3ED5">
        <w:rPr>
          <w:szCs w:val="28"/>
        </w:rPr>
        <w:t>defence</w:t>
      </w:r>
      <w:proofErr w:type="spellEnd"/>
      <w:r w:rsidR="005E0641" w:rsidRPr="00ED3ED5">
        <w:rPr>
          <w:szCs w:val="28"/>
        </w:rPr>
        <w:t xml:space="preserve"> of tender to any monetary claims “whether or not a specified amount is claimed”.</w:t>
      </w:r>
    </w:p>
    <w:p w14:paraId="4ED06713" w14:textId="77777777" w:rsidR="00ED3ED5" w:rsidRPr="00ED3ED5" w:rsidRDefault="00ED3ED5" w:rsidP="002427F6">
      <w:pPr>
        <w:spacing w:line="360" w:lineRule="auto"/>
        <w:rPr>
          <w:szCs w:val="28"/>
        </w:rPr>
      </w:pPr>
    </w:p>
    <w:p w14:paraId="2C0F12CE" w14:textId="77777777" w:rsidR="00ED3ED5" w:rsidRPr="00ED3ED5" w:rsidRDefault="00ED3ED5" w:rsidP="002427F6">
      <w:pPr>
        <w:tabs>
          <w:tab w:val="clear" w:pos="4320"/>
          <w:tab w:val="clear" w:pos="9072"/>
        </w:tabs>
        <w:spacing w:line="360" w:lineRule="auto"/>
        <w:jc w:val="both"/>
        <w:rPr>
          <w:i/>
          <w:szCs w:val="28"/>
        </w:rPr>
      </w:pPr>
      <w:r w:rsidRPr="00ED3ED5">
        <w:rPr>
          <w:i/>
          <w:szCs w:val="28"/>
        </w:rPr>
        <w:t xml:space="preserve">Conclusion on applicability of </w:t>
      </w:r>
      <w:proofErr w:type="spellStart"/>
      <w:r w:rsidRPr="00ED3ED5">
        <w:rPr>
          <w:i/>
          <w:szCs w:val="28"/>
        </w:rPr>
        <w:t>defence</w:t>
      </w:r>
      <w:proofErr w:type="spellEnd"/>
      <w:r w:rsidRPr="00ED3ED5">
        <w:rPr>
          <w:i/>
          <w:szCs w:val="28"/>
        </w:rPr>
        <w:t xml:space="preserve"> of tender</w:t>
      </w:r>
    </w:p>
    <w:p w14:paraId="59512693" w14:textId="77777777" w:rsidR="00ED3ED5" w:rsidRPr="00ED3ED5" w:rsidRDefault="00ED3ED5" w:rsidP="002427F6">
      <w:pPr>
        <w:spacing w:line="360" w:lineRule="auto"/>
        <w:rPr>
          <w:szCs w:val="28"/>
        </w:rPr>
      </w:pPr>
    </w:p>
    <w:p w14:paraId="1941C905" w14:textId="0C857D7D" w:rsidR="00ED3ED5" w:rsidRPr="00ED3ED5" w:rsidRDefault="00ED3ED5" w:rsidP="002427F6">
      <w:pPr>
        <w:numPr>
          <w:ilvl w:val="0"/>
          <w:numId w:val="22"/>
        </w:numPr>
        <w:tabs>
          <w:tab w:val="clear" w:pos="4320"/>
          <w:tab w:val="clear" w:pos="9072"/>
        </w:tabs>
        <w:spacing w:line="360" w:lineRule="auto"/>
        <w:ind w:left="0" w:firstLine="0"/>
        <w:jc w:val="both"/>
        <w:rPr>
          <w:szCs w:val="28"/>
        </w:rPr>
      </w:pPr>
      <w:r w:rsidRPr="00ED3ED5">
        <w:rPr>
          <w:szCs w:val="28"/>
        </w:rPr>
        <w:t xml:space="preserve">Having rejected the plaintiff’s grounds for his position that the </w:t>
      </w:r>
      <w:proofErr w:type="spellStart"/>
      <w:r w:rsidRPr="00ED3ED5">
        <w:rPr>
          <w:szCs w:val="28"/>
        </w:rPr>
        <w:t>defence</w:t>
      </w:r>
      <w:proofErr w:type="spellEnd"/>
      <w:r w:rsidRPr="00ED3ED5">
        <w:rPr>
          <w:szCs w:val="28"/>
        </w:rPr>
        <w:t xml:space="preserve"> of tender does not apply in the present case, I have no hesitation in holding that as unequivocally intended by the language in section 30 of the </w:t>
      </w:r>
      <w:r w:rsidRPr="00ED3ED5">
        <w:rPr>
          <w:i/>
          <w:szCs w:val="28"/>
        </w:rPr>
        <w:t>LARCO</w:t>
      </w:r>
      <w:r w:rsidRPr="00ED3ED5">
        <w:rPr>
          <w:szCs w:val="28"/>
        </w:rPr>
        <w:t xml:space="preserve">, the </w:t>
      </w:r>
      <w:proofErr w:type="spellStart"/>
      <w:r w:rsidRPr="00ED3ED5">
        <w:rPr>
          <w:szCs w:val="28"/>
        </w:rPr>
        <w:t>defence</w:t>
      </w:r>
      <w:proofErr w:type="spellEnd"/>
      <w:r w:rsidRPr="00ED3ED5">
        <w:rPr>
          <w:szCs w:val="28"/>
        </w:rPr>
        <w:t xml:space="preserve"> of tender now applies to unliquidated claims.  </w:t>
      </w:r>
    </w:p>
    <w:p w14:paraId="0BC982B6" w14:textId="77777777" w:rsidR="00ED3ED5" w:rsidRPr="00ED3ED5" w:rsidRDefault="00ED3ED5" w:rsidP="002427F6">
      <w:pPr>
        <w:spacing w:line="360" w:lineRule="auto"/>
        <w:rPr>
          <w:szCs w:val="28"/>
        </w:rPr>
      </w:pPr>
    </w:p>
    <w:p w14:paraId="4CA834F1" w14:textId="77777777" w:rsidR="00ED3ED5" w:rsidRPr="00ED3ED5" w:rsidRDefault="00ED3ED5" w:rsidP="002427F6">
      <w:pPr>
        <w:numPr>
          <w:ilvl w:val="0"/>
          <w:numId w:val="22"/>
        </w:numPr>
        <w:tabs>
          <w:tab w:val="clear" w:pos="4320"/>
          <w:tab w:val="clear" w:pos="9072"/>
        </w:tabs>
        <w:spacing w:line="360" w:lineRule="auto"/>
        <w:ind w:left="0" w:firstLine="0"/>
        <w:jc w:val="both"/>
        <w:rPr>
          <w:szCs w:val="28"/>
        </w:rPr>
      </w:pPr>
      <w:r w:rsidRPr="00ED3ED5">
        <w:rPr>
          <w:szCs w:val="28"/>
        </w:rPr>
        <w:t xml:space="preserve">The language making no differentiation among various unliquidated claims or prescribing any mathematical threshold, I also hold that the </w:t>
      </w:r>
      <w:proofErr w:type="spellStart"/>
      <w:r w:rsidRPr="00ED3ED5">
        <w:rPr>
          <w:szCs w:val="28"/>
        </w:rPr>
        <w:t>defence</w:t>
      </w:r>
      <w:proofErr w:type="spellEnd"/>
      <w:r w:rsidRPr="00ED3ED5">
        <w:rPr>
          <w:szCs w:val="28"/>
        </w:rPr>
        <w:t xml:space="preserve"> of tender applies to all unliquidated claims, irrespective of whether or not the claims are quantified, and whether the pleaded figure is higher or lower than the tendered offer, just like that other settlement </w:t>
      </w:r>
      <w:r w:rsidRPr="00ED3ED5">
        <w:rPr>
          <w:szCs w:val="28"/>
        </w:rPr>
        <w:lastRenderedPageBreak/>
        <w:t xml:space="preserve">regimes still bite whether or not the claims are quantified or whether the pleaded figure is higher or lower. </w:t>
      </w:r>
    </w:p>
    <w:p w14:paraId="6C03DD8F" w14:textId="77777777" w:rsidR="002427F6" w:rsidRPr="00ED3ED5" w:rsidRDefault="002427F6" w:rsidP="002427F6">
      <w:pPr>
        <w:spacing w:line="360" w:lineRule="auto"/>
        <w:ind w:left="720"/>
        <w:rPr>
          <w:szCs w:val="28"/>
        </w:rPr>
      </w:pPr>
    </w:p>
    <w:p w14:paraId="6B57B93F" w14:textId="77777777" w:rsidR="00ED3ED5" w:rsidRPr="00ED3ED5" w:rsidRDefault="00ED3ED5" w:rsidP="002427F6">
      <w:pPr>
        <w:spacing w:line="360" w:lineRule="auto"/>
        <w:rPr>
          <w:i/>
          <w:szCs w:val="28"/>
        </w:rPr>
      </w:pPr>
      <w:r w:rsidRPr="00ED3ED5">
        <w:rPr>
          <w:i/>
          <w:szCs w:val="28"/>
        </w:rPr>
        <w:t>Offer tendered satisfied the requirements?</w:t>
      </w:r>
    </w:p>
    <w:p w14:paraId="1F6AA14C" w14:textId="77777777" w:rsidR="00ED3ED5" w:rsidRPr="00ED3ED5" w:rsidRDefault="00ED3ED5" w:rsidP="002427F6">
      <w:pPr>
        <w:spacing w:line="360" w:lineRule="auto"/>
        <w:ind w:left="720"/>
        <w:rPr>
          <w:szCs w:val="28"/>
        </w:rPr>
      </w:pPr>
    </w:p>
    <w:p w14:paraId="58BA9A61" w14:textId="7600ECAF" w:rsidR="00ED3ED5" w:rsidRPr="00ED3ED5" w:rsidRDefault="00ED3ED5" w:rsidP="002427F6">
      <w:pPr>
        <w:numPr>
          <w:ilvl w:val="0"/>
          <w:numId w:val="22"/>
        </w:numPr>
        <w:tabs>
          <w:tab w:val="clear" w:pos="4320"/>
          <w:tab w:val="clear" w:pos="9072"/>
        </w:tabs>
        <w:spacing w:line="360" w:lineRule="auto"/>
        <w:ind w:left="0" w:firstLine="0"/>
        <w:jc w:val="both"/>
        <w:rPr>
          <w:szCs w:val="28"/>
        </w:rPr>
      </w:pPr>
      <w:r w:rsidRPr="00ED3ED5">
        <w:rPr>
          <w:szCs w:val="28"/>
        </w:rPr>
        <w:t xml:space="preserve">In his valiant effort, </w:t>
      </w:r>
      <w:proofErr w:type="spellStart"/>
      <w:r w:rsidRPr="00ED3ED5">
        <w:rPr>
          <w:szCs w:val="28"/>
        </w:rPr>
        <w:t>Mr</w:t>
      </w:r>
      <w:proofErr w:type="spellEnd"/>
      <w:r w:rsidRPr="00ED3ED5">
        <w:rPr>
          <w:szCs w:val="28"/>
        </w:rPr>
        <w:t xml:space="preserve"> Fong </w:t>
      </w:r>
      <w:r w:rsidR="004E2420">
        <w:rPr>
          <w:szCs w:val="28"/>
        </w:rPr>
        <w:t xml:space="preserve">made submissions that </w:t>
      </w:r>
      <w:r w:rsidR="004E2420" w:rsidRPr="00ED3ED5">
        <w:rPr>
          <w:szCs w:val="28"/>
        </w:rPr>
        <w:t xml:space="preserve">even if a </w:t>
      </w:r>
      <w:proofErr w:type="spellStart"/>
      <w:r w:rsidR="004E2420" w:rsidRPr="00ED3ED5">
        <w:rPr>
          <w:szCs w:val="28"/>
        </w:rPr>
        <w:t>defence</w:t>
      </w:r>
      <w:proofErr w:type="spellEnd"/>
      <w:r w:rsidR="004E2420" w:rsidRPr="00ED3ED5">
        <w:rPr>
          <w:szCs w:val="28"/>
        </w:rPr>
        <w:t xml:space="preserve"> of tender would be available to unliquidated claims, </w:t>
      </w:r>
      <w:r w:rsidR="004E2420">
        <w:rPr>
          <w:szCs w:val="28"/>
        </w:rPr>
        <w:t xml:space="preserve">the </w:t>
      </w:r>
      <w:proofErr w:type="spellStart"/>
      <w:r w:rsidR="004E2420">
        <w:rPr>
          <w:szCs w:val="28"/>
        </w:rPr>
        <w:t>defence</w:t>
      </w:r>
      <w:proofErr w:type="spellEnd"/>
      <w:r w:rsidR="004E2420">
        <w:rPr>
          <w:szCs w:val="28"/>
        </w:rPr>
        <w:t xml:space="preserve"> of tender did not apply in the present circumstances.  His reasons were </w:t>
      </w:r>
      <w:proofErr w:type="gramStart"/>
      <w:r w:rsidR="004E2420">
        <w:rPr>
          <w:szCs w:val="28"/>
        </w:rPr>
        <w:t>that:-</w:t>
      </w:r>
      <w:proofErr w:type="gramEnd"/>
      <w:r w:rsidRPr="00ED3ED5">
        <w:rPr>
          <w:szCs w:val="28"/>
        </w:rPr>
        <w:t xml:space="preserve"> </w:t>
      </w:r>
    </w:p>
    <w:p w14:paraId="09C156CE" w14:textId="77777777" w:rsidR="00ED3ED5" w:rsidRPr="00ED3ED5" w:rsidRDefault="00ED3ED5" w:rsidP="002427F6">
      <w:pPr>
        <w:tabs>
          <w:tab w:val="clear" w:pos="4320"/>
          <w:tab w:val="clear" w:pos="9072"/>
        </w:tabs>
        <w:spacing w:line="360" w:lineRule="auto"/>
        <w:jc w:val="both"/>
        <w:rPr>
          <w:szCs w:val="28"/>
        </w:rPr>
      </w:pPr>
    </w:p>
    <w:p w14:paraId="592BCEF6" w14:textId="648549EB" w:rsidR="00ED3ED5" w:rsidRDefault="00ED3ED5" w:rsidP="002427F6">
      <w:pPr>
        <w:numPr>
          <w:ilvl w:val="0"/>
          <w:numId w:val="34"/>
        </w:numPr>
        <w:tabs>
          <w:tab w:val="clear" w:pos="1440"/>
          <w:tab w:val="clear" w:pos="4320"/>
          <w:tab w:val="clear" w:pos="9072"/>
          <w:tab w:val="left" w:pos="2160"/>
        </w:tabs>
        <w:spacing w:line="360" w:lineRule="auto"/>
        <w:ind w:left="2160" w:hanging="720"/>
        <w:jc w:val="both"/>
        <w:rPr>
          <w:szCs w:val="28"/>
        </w:rPr>
      </w:pPr>
      <w:r w:rsidRPr="00ED3ED5">
        <w:rPr>
          <w:szCs w:val="28"/>
        </w:rPr>
        <w:t>the pleaded amount tendered was not all paid into Court but consisted of advance payment</w:t>
      </w:r>
      <w:r w:rsidR="004E2420">
        <w:rPr>
          <w:szCs w:val="28"/>
        </w:rPr>
        <w:t xml:space="preserve"> (that is, the Periodical Payments)</w:t>
      </w:r>
      <w:r w:rsidRPr="00ED3ED5">
        <w:rPr>
          <w:szCs w:val="28"/>
        </w:rPr>
        <w:t>; and</w:t>
      </w:r>
    </w:p>
    <w:p w14:paraId="00AFA111" w14:textId="77777777" w:rsidR="002427F6" w:rsidRPr="00ED3ED5" w:rsidRDefault="002427F6" w:rsidP="002427F6">
      <w:pPr>
        <w:tabs>
          <w:tab w:val="clear" w:pos="1440"/>
          <w:tab w:val="clear" w:pos="4320"/>
          <w:tab w:val="clear" w:pos="9072"/>
          <w:tab w:val="left" w:pos="2160"/>
        </w:tabs>
        <w:spacing w:line="360" w:lineRule="auto"/>
        <w:jc w:val="both"/>
        <w:rPr>
          <w:szCs w:val="28"/>
        </w:rPr>
      </w:pPr>
    </w:p>
    <w:p w14:paraId="6CC2B9A7" w14:textId="77777777" w:rsidR="00ED3ED5" w:rsidRPr="00ED3ED5" w:rsidRDefault="00ED3ED5" w:rsidP="002427F6">
      <w:pPr>
        <w:numPr>
          <w:ilvl w:val="0"/>
          <w:numId w:val="34"/>
        </w:numPr>
        <w:tabs>
          <w:tab w:val="clear" w:pos="1440"/>
          <w:tab w:val="clear" w:pos="4320"/>
          <w:tab w:val="clear" w:pos="9072"/>
          <w:tab w:val="left" w:pos="2160"/>
        </w:tabs>
        <w:spacing w:line="360" w:lineRule="auto"/>
        <w:ind w:left="2160" w:hanging="720"/>
        <w:jc w:val="both"/>
        <w:rPr>
          <w:szCs w:val="28"/>
        </w:rPr>
      </w:pPr>
      <w:r w:rsidRPr="00ED3ED5">
        <w:rPr>
          <w:szCs w:val="28"/>
        </w:rPr>
        <w:t>the offer was in any event not unconditional.</w:t>
      </w:r>
    </w:p>
    <w:p w14:paraId="05592985" w14:textId="77777777" w:rsidR="00ED3ED5" w:rsidRPr="00ED3ED5" w:rsidRDefault="00ED3ED5" w:rsidP="002427F6">
      <w:pPr>
        <w:tabs>
          <w:tab w:val="clear" w:pos="4320"/>
          <w:tab w:val="clear" w:pos="9072"/>
        </w:tabs>
        <w:spacing w:line="360" w:lineRule="auto"/>
        <w:jc w:val="both"/>
        <w:rPr>
          <w:szCs w:val="28"/>
        </w:rPr>
      </w:pPr>
    </w:p>
    <w:p w14:paraId="489A76E8" w14:textId="022295A5" w:rsidR="00ED3ED5" w:rsidRPr="00ED3ED5" w:rsidRDefault="00ED3ED5" w:rsidP="002427F6">
      <w:pPr>
        <w:numPr>
          <w:ilvl w:val="0"/>
          <w:numId w:val="22"/>
        </w:numPr>
        <w:tabs>
          <w:tab w:val="clear" w:pos="4320"/>
          <w:tab w:val="clear" w:pos="9072"/>
        </w:tabs>
        <w:spacing w:line="360" w:lineRule="auto"/>
        <w:ind w:left="0" w:firstLine="0"/>
        <w:jc w:val="both"/>
        <w:rPr>
          <w:szCs w:val="28"/>
        </w:rPr>
      </w:pPr>
      <w:r w:rsidRPr="00ED3ED5">
        <w:rPr>
          <w:szCs w:val="28"/>
        </w:rPr>
        <w:t xml:space="preserve">To understand the </w:t>
      </w:r>
      <w:r w:rsidR="004E2420">
        <w:rPr>
          <w:szCs w:val="28"/>
        </w:rPr>
        <w:t>submissions</w:t>
      </w:r>
      <w:r w:rsidRPr="00ED3ED5">
        <w:rPr>
          <w:szCs w:val="28"/>
        </w:rPr>
        <w:t xml:space="preserve">, it is necessary to set out in full terms the pre-action offer tendered and refer to the plea of the </w:t>
      </w:r>
      <w:proofErr w:type="spellStart"/>
      <w:r w:rsidRPr="00ED3ED5">
        <w:rPr>
          <w:szCs w:val="28"/>
        </w:rPr>
        <w:t>defence</w:t>
      </w:r>
      <w:proofErr w:type="spellEnd"/>
      <w:r w:rsidRPr="00ED3ED5">
        <w:rPr>
          <w:szCs w:val="28"/>
        </w:rPr>
        <w:t xml:space="preserve"> of tender already set out in paragraph </w:t>
      </w:r>
      <w:r w:rsidR="00D05A7E">
        <w:rPr>
          <w:szCs w:val="28"/>
        </w:rPr>
        <w:t>9</w:t>
      </w:r>
      <w:r w:rsidRPr="00ED3ED5">
        <w:rPr>
          <w:szCs w:val="28"/>
        </w:rPr>
        <w:t xml:space="preserve"> above.  The offer was contained in the defendant’s insurance letter of 15 Apr</w:t>
      </w:r>
      <w:r w:rsidR="002427F6">
        <w:rPr>
          <w:szCs w:val="28"/>
        </w:rPr>
        <w:t xml:space="preserve">il 2015 in the following </w:t>
      </w:r>
      <w:proofErr w:type="gramStart"/>
      <w:r w:rsidR="002427F6">
        <w:rPr>
          <w:szCs w:val="28"/>
        </w:rPr>
        <w:t>terms:</w:t>
      </w:r>
      <w:r w:rsidRPr="00ED3ED5">
        <w:rPr>
          <w:szCs w:val="28"/>
        </w:rPr>
        <w:t>-</w:t>
      </w:r>
      <w:proofErr w:type="gramEnd"/>
    </w:p>
    <w:p w14:paraId="68D086D5" w14:textId="77777777" w:rsidR="00ED3ED5" w:rsidRPr="00ED3ED5" w:rsidRDefault="00ED3ED5" w:rsidP="002427F6">
      <w:pPr>
        <w:spacing w:line="360" w:lineRule="auto"/>
        <w:rPr>
          <w:szCs w:val="28"/>
        </w:rPr>
      </w:pPr>
    </w:p>
    <w:p w14:paraId="22D19071" w14:textId="77777777" w:rsidR="00ED3ED5" w:rsidRPr="00ED3ED5" w:rsidRDefault="00ED3ED5" w:rsidP="002427F6">
      <w:pPr>
        <w:tabs>
          <w:tab w:val="clear" w:pos="4320"/>
          <w:tab w:val="clear" w:pos="9072"/>
        </w:tabs>
        <w:ind w:left="1440" w:right="746"/>
        <w:jc w:val="both"/>
        <w:rPr>
          <w:sz w:val="24"/>
          <w:szCs w:val="24"/>
        </w:rPr>
      </w:pPr>
      <w:r w:rsidRPr="00ED3ED5">
        <w:rPr>
          <w:sz w:val="24"/>
          <w:szCs w:val="24"/>
        </w:rPr>
        <w:t>“We are prepared to pay a sum of HK$300,000 (inclusive of the EC Payment that your client had already been paid in a sum of HK$57,861 as well as the sanctioned payment of HK$92,139 in DCEC No. 577 of 2015) plus costs at District Court scale to be taxed if not agreed in full and final settlement of your client’s claim in the above matter.</w:t>
      </w:r>
    </w:p>
    <w:p w14:paraId="5C9F0A94" w14:textId="77777777" w:rsidR="00ED3ED5" w:rsidRPr="00ED3ED5" w:rsidRDefault="00ED3ED5" w:rsidP="002427F6">
      <w:pPr>
        <w:tabs>
          <w:tab w:val="clear" w:pos="4320"/>
          <w:tab w:val="clear" w:pos="9072"/>
        </w:tabs>
        <w:ind w:left="1440" w:right="746"/>
        <w:jc w:val="both"/>
        <w:rPr>
          <w:sz w:val="24"/>
          <w:szCs w:val="24"/>
        </w:rPr>
      </w:pPr>
    </w:p>
    <w:p w14:paraId="5C65AD33" w14:textId="77777777" w:rsidR="00ED3ED5" w:rsidRPr="00ED3ED5" w:rsidRDefault="00ED3ED5" w:rsidP="002427F6">
      <w:pPr>
        <w:tabs>
          <w:tab w:val="clear" w:pos="4320"/>
          <w:tab w:val="clear" w:pos="9072"/>
        </w:tabs>
        <w:ind w:left="1440" w:right="746"/>
        <w:jc w:val="both"/>
        <w:rPr>
          <w:sz w:val="24"/>
          <w:szCs w:val="24"/>
        </w:rPr>
      </w:pPr>
      <w:r w:rsidRPr="00ED3ED5">
        <w:rPr>
          <w:sz w:val="24"/>
          <w:szCs w:val="24"/>
        </w:rPr>
        <w:t>Please be notified that the offer is open for a period of 14 days from the receipt of this letter, failing which it will only be available upon payment of costs incurred by us after the expiration of the 14-days period.”</w:t>
      </w:r>
    </w:p>
    <w:p w14:paraId="43B26AC6" w14:textId="77777777" w:rsidR="00ED3ED5" w:rsidRPr="00ED3ED5" w:rsidRDefault="00ED3ED5" w:rsidP="002427F6">
      <w:pPr>
        <w:spacing w:line="360" w:lineRule="auto"/>
        <w:rPr>
          <w:szCs w:val="28"/>
        </w:rPr>
      </w:pPr>
    </w:p>
    <w:p w14:paraId="2EB70154" w14:textId="77777777" w:rsidR="00ED3ED5" w:rsidRPr="00ED3ED5" w:rsidRDefault="00ED3ED5" w:rsidP="002427F6">
      <w:pPr>
        <w:numPr>
          <w:ilvl w:val="0"/>
          <w:numId w:val="22"/>
        </w:numPr>
        <w:tabs>
          <w:tab w:val="clear" w:pos="4320"/>
          <w:tab w:val="clear" w:pos="9072"/>
        </w:tabs>
        <w:spacing w:line="360" w:lineRule="auto"/>
        <w:ind w:left="0" w:firstLine="0"/>
        <w:jc w:val="both"/>
        <w:rPr>
          <w:szCs w:val="28"/>
        </w:rPr>
      </w:pPr>
      <w:proofErr w:type="spellStart"/>
      <w:r w:rsidRPr="00ED3ED5">
        <w:rPr>
          <w:szCs w:val="28"/>
        </w:rPr>
        <w:lastRenderedPageBreak/>
        <w:t>Mr</w:t>
      </w:r>
      <w:proofErr w:type="spellEnd"/>
      <w:r w:rsidRPr="00ED3ED5">
        <w:rPr>
          <w:szCs w:val="28"/>
        </w:rPr>
        <w:t xml:space="preserve"> Fong argued that because the offer tendered before action was HK$300,000, to establish the </w:t>
      </w:r>
      <w:proofErr w:type="spellStart"/>
      <w:r w:rsidRPr="00ED3ED5">
        <w:rPr>
          <w:szCs w:val="28"/>
        </w:rPr>
        <w:t>defence</w:t>
      </w:r>
      <w:proofErr w:type="spellEnd"/>
      <w:r w:rsidRPr="00ED3ED5">
        <w:rPr>
          <w:szCs w:val="28"/>
        </w:rPr>
        <w:t xml:space="preserve"> of tender, HK$300,000 should all be paid into Court as required by Order 18 rule 16, and because payments into Court only totaled HK$242,139, the requirements for the </w:t>
      </w:r>
      <w:proofErr w:type="spellStart"/>
      <w:r w:rsidRPr="00ED3ED5">
        <w:rPr>
          <w:szCs w:val="28"/>
        </w:rPr>
        <w:t>defence</w:t>
      </w:r>
      <w:proofErr w:type="spellEnd"/>
      <w:r w:rsidRPr="00ED3ED5">
        <w:rPr>
          <w:szCs w:val="28"/>
        </w:rPr>
        <w:t xml:space="preserve"> of tender were not satisfied.  I disagree.  </w:t>
      </w:r>
      <w:proofErr w:type="spellStart"/>
      <w:r w:rsidRPr="00ED3ED5">
        <w:rPr>
          <w:szCs w:val="28"/>
        </w:rPr>
        <w:t>Mr</w:t>
      </w:r>
      <w:proofErr w:type="spellEnd"/>
      <w:r w:rsidRPr="00ED3ED5">
        <w:rPr>
          <w:szCs w:val="28"/>
        </w:rPr>
        <w:t xml:space="preserve"> Fong looked at the offer and the </w:t>
      </w:r>
      <w:proofErr w:type="spellStart"/>
      <w:r w:rsidRPr="00ED3ED5">
        <w:rPr>
          <w:szCs w:val="28"/>
        </w:rPr>
        <w:t>defence</w:t>
      </w:r>
      <w:proofErr w:type="spellEnd"/>
      <w:r w:rsidRPr="00ED3ED5">
        <w:rPr>
          <w:szCs w:val="28"/>
        </w:rPr>
        <w:t xml:space="preserve"> out of context.  All along, the offer was that the defendants would receive HK$300,000 in total taking into account the Periodical Payments already received by the plaintiff.  It is clear that for the offer tendered, the payments which the defendants would have to make would be HK$242,139, but not HK$300,000.  In terms of pleading, the plea never averred that the offer tendered was HK$300,000.  The plea just referred to the Periodical Payments and the 2 payments into Court, and then averred that the defendants were entitled to rely on the </w:t>
      </w:r>
      <w:proofErr w:type="spellStart"/>
      <w:r w:rsidRPr="00ED3ED5">
        <w:rPr>
          <w:szCs w:val="28"/>
        </w:rPr>
        <w:t>defence</w:t>
      </w:r>
      <w:proofErr w:type="spellEnd"/>
      <w:r w:rsidRPr="00ED3ED5">
        <w:rPr>
          <w:szCs w:val="28"/>
        </w:rPr>
        <w:t xml:space="preserve"> of tender.  So, looking at the plea in context, the tendered offer for the purpose of the </w:t>
      </w:r>
      <w:proofErr w:type="spellStart"/>
      <w:r w:rsidRPr="00ED3ED5">
        <w:rPr>
          <w:szCs w:val="28"/>
        </w:rPr>
        <w:t>defence</w:t>
      </w:r>
      <w:proofErr w:type="spellEnd"/>
      <w:r w:rsidRPr="00ED3ED5">
        <w:rPr>
          <w:szCs w:val="28"/>
        </w:rPr>
        <w:t xml:space="preserve"> of tender was HK$242,139 (already paid into Court before the service of the </w:t>
      </w:r>
      <w:proofErr w:type="spellStart"/>
      <w:r w:rsidRPr="00ED3ED5">
        <w:rPr>
          <w:szCs w:val="28"/>
        </w:rPr>
        <w:t>Defence</w:t>
      </w:r>
      <w:proofErr w:type="spellEnd"/>
      <w:r w:rsidRPr="00ED3ED5">
        <w:rPr>
          <w:szCs w:val="28"/>
        </w:rPr>
        <w:t>), though this figure was not expressly pleaded.</w:t>
      </w:r>
    </w:p>
    <w:p w14:paraId="3DBAAD5C" w14:textId="77777777" w:rsidR="00ED3ED5" w:rsidRPr="00ED3ED5" w:rsidRDefault="00ED3ED5" w:rsidP="002427F6">
      <w:pPr>
        <w:spacing w:line="360" w:lineRule="auto"/>
        <w:rPr>
          <w:szCs w:val="28"/>
        </w:rPr>
      </w:pPr>
    </w:p>
    <w:p w14:paraId="3D9984F4" w14:textId="77777777" w:rsidR="005E0641" w:rsidRDefault="005E0641" w:rsidP="002427F6">
      <w:pPr>
        <w:numPr>
          <w:ilvl w:val="0"/>
          <w:numId w:val="22"/>
        </w:numPr>
        <w:tabs>
          <w:tab w:val="clear" w:pos="4320"/>
          <w:tab w:val="clear" w:pos="9072"/>
        </w:tabs>
        <w:spacing w:line="360" w:lineRule="auto"/>
        <w:ind w:left="0" w:firstLine="0"/>
        <w:jc w:val="both"/>
        <w:rPr>
          <w:szCs w:val="28"/>
        </w:rPr>
      </w:pPr>
      <w:r>
        <w:t xml:space="preserve">It remains for me to say that the plaintiff sensibly did not contend that the EC Payment into Court should not be counted for the </w:t>
      </w:r>
      <w:proofErr w:type="spellStart"/>
      <w:r>
        <w:t>defence</w:t>
      </w:r>
      <w:proofErr w:type="spellEnd"/>
      <w:r>
        <w:t xml:space="preserve"> of tender in the present action.  Such contention would be too technical only to ignore the nature of a personal injury case in employment context.</w:t>
      </w:r>
    </w:p>
    <w:p w14:paraId="458E5903" w14:textId="77777777" w:rsidR="005E0641" w:rsidRDefault="005E0641" w:rsidP="000411EF">
      <w:pPr>
        <w:pStyle w:val="ListParagraph"/>
        <w:rPr>
          <w:szCs w:val="28"/>
        </w:rPr>
      </w:pPr>
    </w:p>
    <w:p w14:paraId="00F98FCD" w14:textId="77777777" w:rsidR="00ED3ED5" w:rsidRPr="00ED3ED5" w:rsidRDefault="00ED3ED5" w:rsidP="002427F6">
      <w:pPr>
        <w:numPr>
          <w:ilvl w:val="0"/>
          <w:numId w:val="22"/>
        </w:numPr>
        <w:tabs>
          <w:tab w:val="clear" w:pos="4320"/>
          <w:tab w:val="clear" w:pos="9072"/>
        </w:tabs>
        <w:spacing w:line="360" w:lineRule="auto"/>
        <w:ind w:left="0" w:firstLine="0"/>
        <w:jc w:val="both"/>
        <w:rPr>
          <w:szCs w:val="28"/>
        </w:rPr>
      </w:pPr>
      <w:r w:rsidRPr="00ED3ED5">
        <w:rPr>
          <w:szCs w:val="28"/>
        </w:rPr>
        <w:t xml:space="preserve">As regards his contention that the offer was not unconditional as required by section 30, he pointed out that two conditions were imposed on the offer. The first was that the offer was for “full and final settlement”. </w:t>
      </w:r>
      <w:r w:rsidR="002427F6">
        <w:rPr>
          <w:szCs w:val="28"/>
        </w:rPr>
        <w:t xml:space="preserve"> </w:t>
      </w:r>
      <w:r w:rsidRPr="00ED3ED5">
        <w:rPr>
          <w:szCs w:val="28"/>
        </w:rPr>
        <w:t xml:space="preserve">The second was that the offer was open for 14 days only.  </w:t>
      </w:r>
    </w:p>
    <w:p w14:paraId="010E586F" w14:textId="77777777" w:rsidR="00ED3ED5" w:rsidRPr="00ED3ED5" w:rsidRDefault="00ED3ED5" w:rsidP="002427F6">
      <w:pPr>
        <w:tabs>
          <w:tab w:val="clear" w:pos="4320"/>
          <w:tab w:val="clear" w:pos="9072"/>
        </w:tabs>
        <w:spacing w:line="360" w:lineRule="auto"/>
        <w:jc w:val="both"/>
        <w:rPr>
          <w:szCs w:val="28"/>
        </w:rPr>
      </w:pPr>
    </w:p>
    <w:p w14:paraId="1E634D34" w14:textId="77777777" w:rsidR="00ED3ED5" w:rsidRPr="00ED3ED5" w:rsidRDefault="00ED3ED5" w:rsidP="002427F6">
      <w:pPr>
        <w:numPr>
          <w:ilvl w:val="0"/>
          <w:numId w:val="22"/>
        </w:numPr>
        <w:tabs>
          <w:tab w:val="clear" w:pos="4320"/>
          <w:tab w:val="clear" w:pos="9072"/>
        </w:tabs>
        <w:spacing w:line="360" w:lineRule="auto"/>
        <w:ind w:left="0" w:firstLine="0"/>
        <w:jc w:val="both"/>
        <w:rPr>
          <w:szCs w:val="28"/>
        </w:rPr>
      </w:pPr>
      <w:r w:rsidRPr="00ED3ED5">
        <w:rPr>
          <w:szCs w:val="28"/>
        </w:rPr>
        <w:lastRenderedPageBreak/>
        <w:t xml:space="preserve">In respect of the first condition, he relied on the following sentence in paragraph 21-092 of </w:t>
      </w:r>
      <w:r w:rsidRPr="00ED3ED5">
        <w:rPr>
          <w:i/>
          <w:szCs w:val="28"/>
        </w:rPr>
        <w:t>Chitty on Contracts (31</w:t>
      </w:r>
      <w:r w:rsidRPr="00ED3ED5">
        <w:rPr>
          <w:i/>
          <w:szCs w:val="28"/>
          <w:vertAlign w:val="superscript"/>
        </w:rPr>
        <w:t>st</w:t>
      </w:r>
      <w:r w:rsidRPr="00ED3ED5">
        <w:rPr>
          <w:i/>
          <w:szCs w:val="28"/>
        </w:rPr>
        <w:t xml:space="preserve"> </w:t>
      </w:r>
      <w:proofErr w:type="spellStart"/>
      <w:r w:rsidRPr="00ED3ED5">
        <w:rPr>
          <w:i/>
          <w:szCs w:val="28"/>
        </w:rPr>
        <w:t>ed</w:t>
      </w:r>
      <w:proofErr w:type="spellEnd"/>
      <w:r w:rsidRPr="00ED3ED5">
        <w:rPr>
          <w:i/>
          <w:szCs w:val="28"/>
        </w:rPr>
        <w:t>) Vol 1</w:t>
      </w:r>
      <w:r w:rsidRPr="00ED3ED5">
        <w:rPr>
          <w:szCs w:val="28"/>
        </w:rPr>
        <w:t xml:space="preserve"> under the subheading “Tender must be unconditional</w:t>
      </w:r>
      <w:proofErr w:type="gramStart"/>
      <w:r w:rsidRPr="00ED3ED5">
        <w:rPr>
          <w:szCs w:val="28"/>
        </w:rPr>
        <w:t>”:-</w:t>
      </w:r>
      <w:proofErr w:type="gramEnd"/>
    </w:p>
    <w:p w14:paraId="62958FAD" w14:textId="77777777" w:rsidR="00ED3ED5" w:rsidRPr="00ED3ED5" w:rsidRDefault="00ED3ED5" w:rsidP="002427F6">
      <w:pPr>
        <w:spacing w:line="360" w:lineRule="auto"/>
        <w:ind w:left="720"/>
        <w:rPr>
          <w:szCs w:val="28"/>
        </w:rPr>
      </w:pPr>
    </w:p>
    <w:p w14:paraId="1EB5D1DA" w14:textId="77777777" w:rsidR="00ED3ED5" w:rsidRPr="00ED3ED5" w:rsidRDefault="00ED3ED5" w:rsidP="002427F6">
      <w:pPr>
        <w:tabs>
          <w:tab w:val="clear" w:pos="4320"/>
          <w:tab w:val="clear" w:pos="9072"/>
        </w:tabs>
        <w:ind w:left="1440" w:right="746"/>
        <w:jc w:val="both"/>
        <w:rPr>
          <w:sz w:val="24"/>
          <w:szCs w:val="24"/>
        </w:rPr>
      </w:pPr>
      <w:r w:rsidRPr="00ED3ED5">
        <w:rPr>
          <w:sz w:val="24"/>
          <w:szCs w:val="24"/>
        </w:rPr>
        <w:t xml:space="preserve">“So tenders of money “in full of the plaintiff’s claims”, as “all that is due”, “as a </w:t>
      </w:r>
      <w:proofErr w:type="gramStart"/>
      <w:r w:rsidRPr="00ED3ED5">
        <w:rPr>
          <w:sz w:val="24"/>
          <w:szCs w:val="24"/>
        </w:rPr>
        <w:t>settlement”…</w:t>
      </w:r>
      <w:proofErr w:type="gramEnd"/>
      <w:r w:rsidRPr="00ED3ED5">
        <w:rPr>
          <w:sz w:val="24"/>
          <w:szCs w:val="24"/>
        </w:rPr>
        <w:t xml:space="preserve"> have all been held invalid.” </w:t>
      </w:r>
    </w:p>
    <w:p w14:paraId="40406CDD" w14:textId="77777777" w:rsidR="00ED3ED5" w:rsidRPr="00ED3ED5" w:rsidRDefault="00ED3ED5" w:rsidP="002427F6">
      <w:pPr>
        <w:spacing w:line="360" w:lineRule="auto"/>
        <w:ind w:left="720"/>
        <w:rPr>
          <w:szCs w:val="28"/>
        </w:rPr>
      </w:pPr>
    </w:p>
    <w:p w14:paraId="029D3DDE" w14:textId="6D497CF9" w:rsidR="00ED3ED5" w:rsidRPr="00ED3ED5" w:rsidRDefault="00D46E0A" w:rsidP="002427F6">
      <w:pPr>
        <w:numPr>
          <w:ilvl w:val="0"/>
          <w:numId w:val="22"/>
        </w:numPr>
        <w:tabs>
          <w:tab w:val="clear" w:pos="4320"/>
          <w:tab w:val="clear" w:pos="9072"/>
        </w:tabs>
        <w:spacing w:line="360" w:lineRule="auto"/>
        <w:ind w:left="0" w:firstLine="0"/>
        <w:jc w:val="both"/>
        <w:rPr>
          <w:szCs w:val="28"/>
        </w:rPr>
      </w:pPr>
      <w:r>
        <w:rPr>
          <w:szCs w:val="28"/>
        </w:rPr>
        <w:t>I think s</w:t>
      </w:r>
      <w:r w:rsidR="00ED3ED5" w:rsidRPr="00ED3ED5">
        <w:rPr>
          <w:szCs w:val="28"/>
        </w:rPr>
        <w:t xml:space="preserve">uch reliance was misplaced.  This sentence has to be understood in context.  The tender discussed in </w:t>
      </w:r>
      <w:r w:rsidR="00ED3ED5" w:rsidRPr="00ED3ED5">
        <w:rPr>
          <w:i/>
          <w:szCs w:val="28"/>
        </w:rPr>
        <w:t>Chitty</w:t>
      </w:r>
      <w:r w:rsidR="00ED3ED5" w:rsidRPr="00ED3ED5">
        <w:rPr>
          <w:szCs w:val="28"/>
        </w:rPr>
        <w:t xml:space="preserve"> is in the context of contracts, and is with specific correspondence to a certain obligation.  In the preamble under the Section “Tender”, paragraph 21-084 </w:t>
      </w:r>
      <w:proofErr w:type="gramStart"/>
      <w:r w:rsidR="00ED3ED5" w:rsidRPr="00ED3ED5">
        <w:rPr>
          <w:szCs w:val="28"/>
        </w:rPr>
        <w:t>stated:-</w:t>
      </w:r>
      <w:proofErr w:type="gramEnd"/>
    </w:p>
    <w:p w14:paraId="655B307C" w14:textId="77777777" w:rsidR="00ED3ED5" w:rsidRPr="00ED3ED5" w:rsidRDefault="00ED3ED5" w:rsidP="002427F6">
      <w:pPr>
        <w:tabs>
          <w:tab w:val="clear" w:pos="4320"/>
          <w:tab w:val="clear" w:pos="9072"/>
        </w:tabs>
        <w:spacing w:line="360" w:lineRule="auto"/>
        <w:jc w:val="both"/>
        <w:rPr>
          <w:szCs w:val="28"/>
        </w:rPr>
      </w:pPr>
    </w:p>
    <w:p w14:paraId="765FDFC9" w14:textId="77777777" w:rsidR="00ED3ED5" w:rsidRPr="00ED3ED5" w:rsidRDefault="00ED3ED5" w:rsidP="002427F6">
      <w:pPr>
        <w:tabs>
          <w:tab w:val="right" w:pos="2160"/>
        </w:tabs>
        <w:ind w:left="1440" w:right="746"/>
        <w:jc w:val="both"/>
        <w:rPr>
          <w:sz w:val="24"/>
          <w:szCs w:val="24"/>
        </w:rPr>
      </w:pPr>
      <w:r w:rsidRPr="00ED3ED5">
        <w:rPr>
          <w:sz w:val="24"/>
          <w:szCs w:val="24"/>
        </w:rPr>
        <w:tab/>
        <w:t>“</w:t>
      </w:r>
      <w:r w:rsidRPr="002427F6">
        <w:rPr>
          <w:sz w:val="24"/>
          <w:szCs w:val="24"/>
          <w:u w:val="single"/>
        </w:rPr>
        <w:t>The principle of tender</w:t>
      </w:r>
      <w:r w:rsidRPr="00ED3ED5">
        <w:rPr>
          <w:b/>
          <w:sz w:val="24"/>
          <w:szCs w:val="24"/>
        </w:rPr>
        <w:t>.</w:t>
      </w:r>
      <w:r w:rsidRPr="00ED3ED5">
        <w:rPr>
          <w:sz w:val="24"/>
          <w:szCs w:val="24"/>
        </w:rPr>
        <w:t xml:space="preserve">  In many cases a party to a contract cannot complete its obligations without the concurrence of the other party, e.g</w:t>
      </w:r>
      <w:r w:rsidR="002427F6">
        <w:rPr>
          <w:sz w:val="24"/>
          <w:szCs w:val="24"/>
        </w:rPr>
        <w:t>.</w:t>
      </w:r>
      <w:r w:rsidRPr="00ED3ED5">
        <w:rPr>
          <w:sz w:val="24"/>
          <w:szCs w:val="24"/>
        </w:rPr>
        <w:t xml:space="preserve"> without its acceptance of goods when delivered, or its acceptance of money paid over. If the other party refuses to accept the performance in such cases, it is preventing the promisor from fulfilling its contractual obligations, and the plea of tender is available to the promisor as a </w:t>
      </w:r>
      <w:proofErr w:type="spellStart"/>
      <w:r w:rsidRPr="00ED3ED5">
        <w:rPr>
          <w:sz w:val="24"/>
          <w:szCs w:val="24"/>
        </w:rPr>
        <w:t>defence</w:t>
      </w:r>
      <w:proofErr w:type="spellEnd"/>
      <w:r w:rsidRPr="00ED3ED5">
        <w:rPr>
          <w:sz w:val="24"/>
          <w:szCs w:val="24"/>
        </w:rPr>
        <w:t xml:space="preserve"> to a subsequent action against it for failure to perform.”</w:t>
      </w:r>
      <w:r w:rsidR="002427F6">
        <w:rPr>
          <w:sz w:val="24"/>
          <w:szCs w:val="24"/>
        </w:rPr>
        <w:t xml:space="preserve"> (emphasis added)</w:t>
      </w:r>
    </w:p>
    <w:p w14:paraId="57191196" w14:textId="77777777" w:rsidR="00ED3ED5" w:rsidRPr="00ED3ED5" w:rsidRDefault="00ED3ED5" w:rsidP="002427F6">
      <w:pPr>
        <w:tabs>
          <w:tab w:val="clear" w:pos="4320"/>
          <w:tab w:val="clear" w:pos="9072"/>
        </w:tabs>
        <w:spacing w:line="360" w:lineRule="auto"/>
        <w:jc w:val="both"/>
        <w:rPr>
          <w:szCs w:val="28"/>
        </w:rPr>
      </w:pPr>
    </w:p>
    <w:p w14:paraId="77C49329" w14:textId="62125C5E" w:rsidR="00ED3ED5" w:rsidRPr="00ED3ED5" w:rsidRDefault="00ED3ED5" w:rsidP="002427F6">
      <w:pPr>
        <w:numPr>
          <w:ilvl w:val="0"/>
          <w:numId w:val="22"/>
        </w:numPr>
        <w:tabs>
          <w:tab w:val="clear" w:pos="4320"/>
          <w:tab w:val="clear" w:pos="9072"/>
        </w:tabs>
        <w:spacing w:line="360" w:lineRule="auto"/>
        <w:ind w:left="0" w:firstLine="0"/>
        <w:jc w:val="both"/>
        <w:rPr>
          <w:szCs w:val="28"/>
        </w:rPr>
      </w:pPr>
      <w:r w:rsidRPr="00ED3ED5">
        <w:rPr>
          <w:szCs w:val="28"/>
        </w:rPr>
        <w:t>In other words, if party A sues party B for breach of contract</w:t>
      </w:r>
      <w:r w:rsidR="00D46E0A">
        <w:rPr>
          <w:szCs w:val="28"/>
        </w:rPr>
        <w:t>, say,</w:t>
      </w:r>
      <w:r w:rsidRPr="00ED3ED5">
        <w:rPr>
          <w:szCs w:val="28"/>
        </w:rPr>
        <w:t xml:space="preserve"> by failing to deliver goods, in </w:t>
      </w:r>
      <w:proofErr w:type="spellStart"/>
      <w:r w:rsidRPr="00ED3ED5">
        <w:rPr>
          <w:szCs w:val="28"/>
        </w:rPr>
        <w:t>defence</w:t>
      </w:r>
      <w:proofErr w:type="spellEnd"/>
      <w:r w:rsidRPr="00ED3ED5">
        <w:rPr>
          <w:szCs w:val="28"/>
        </w:rPr>
        <w:t xml:space="preserve"> to this claim of breach of contract, party B may raise a </w:t>
      </w:r>
      <w:proofErr w:type="spellStart"/>
      <w:r w:rsidRPr="00ED3ED5">
        <w:rPr>
          <w:szCs w:val="28"/>
        </w:rPr>
        <w:t>defence</w:t>
      </w:r>
      <w:proofErr w:type="spellEnd"/>
      <w:r w:rsidRPr="00ED3ED5">
        <w:rPr>
          <w:szCs w:val="28"/>
        </w:rPr>
        <w:t xml:space="preserve"> of tender to deliver.  However, in the very same contract, there may well be other actual or potential disputes between party A and party B.  In tendering the offer, party B cannot force party A to accept the delivery in settlement concerning such disputes, because, as put by the first sentence of paragraph 21-092 of </w:t>
      </w:r>
      <w:r w:rsidRPr="00ED3ED5">
        <w:rPr>
          <w:i/>
          <w:szCs w:val="28"/>
        </w:rPr>
        <w:t>Chitty,</w:t>
      </w:r>
      <w:r w:rsidRPr="00ED3ED5">
        <w:rPr>
          <w:szCs w:val="28"/>
        </w:rPr>
        <w:t xml:space="preserve"> </w:t>
      </w:r>
    </w:p>
    <w:p w14:paraId="4B4E8CC5" w14:textId="77777777" w:rsidR="00ED3ED5" w:rsidRPr="00ED3ED5" w:rsidRDefault="00ED3ED5" w:rsidP="002427F6">
      <w:pPr>
        <w:tabs>
          <w:tab w:val="right" w:pos="2160"/>
        </w:tabs>
        <w:spacing w:line="360" w:lineRule="auto"/>
        <w:ind w:left="1440" w:right="746"/>
        <w:jc w:val="both"/>
        <w:rPr>
          <w:sz w:val="24"/>
          <w:szCs w:val="24"/>
        </w:rPr>
      </w:pPr>
    </w:p>
    <w:p w14:paraId="1F7B4B98" w14:textId="77777777" w:rsidR="00ED3ED5" w:rsidRPr="00ED3ED5" w:rsidRDefault="00ED3ED5" w:rsidP="002427F6">
      <w:pPr>
        <w:tabs>
          <w:tab w:val="clear" w:pos="4320"/>
          <w:tab w:val="clear" w:pos="9072"/>
        </w:tabs>
        <w:ind w:left="1440" w:right="746"/>
        <w:jc w:val="both"/>
        <w:rPr>
          <w:sz w:val="24"/>
          <w:szCs w:val="24"/>
        </w:rPr>
      </w:pPr>
      <w:r w:rsidRPr="00ED3ED5">
        <w:rPr>
          <w:sz w:val="24"/>
          <w:szCs w:val="24"/>
        </w:rPr>
        <w:t>“A tender, to be valid, must not be made upon any condition to which the creditor has a right to object”,</w:t>
      </w:r>
    </w:p>
    <w:p w14:paraId="580FBA84" w14:textId="77777777" w:rsidR="00ED3ED5" w:rsidRPr="00ED3ED5" w:rsidRDefault="00ED3ED5" w:rsidP="002427F6">
      <w:pPr>
        <w:tabs>
          <w:tab w:val="clear" w:pos="4320"/>
          <w:tab w:val="clear" w:pos="9072"/>
        </w:tabs>
        <w:spacing w:line="360" w:lineRule="auto"/>
        <w:jc w:val="both"/>
        <w:rPr>
          <w:szCs w:val="28"/>
        </w:rPr>
      </w:pPr>
    </w:p>
    <w:p w14:paraId="6E7351E9" w14:textId="49531B42" w:rsidR="00ED3ED5" w:rsidRPr="00ED3ED5" w:rsidRDefault="00ED3ED5" w:rsidP="002427F6">
      <w:pPr>
        <w:tabs>
          <w:tab w:val="clear" w:pos="4320"/>
          <w:tab w:val="clear" w:pos="9072"/>
        </w:tabs>
        <w:spacing w:line="360" w:lineRule="auto"/>
        <w:jc w:val="both"/>
        <w:rPr>
          <w:szCs w:val="28"/>
        </w:rPr>
      </w:pPr>
      <w:r w:rsidRPr="00ED3ED5">
        <w:rPr>
          <w:szCs w:val="28"/>
        </w:rPr>
        <w:lastRenderedPageBreak/>
        <w:t xml:space="preserve">but certainly, party A has a right to object party B’s attempt to couple the delivery with the other </w:t>
      </w:r>
      <w:r w:rsidR="00D46E0A">
        <w:rPr>
          <w:szCs w:val="28"/>
        </w:rPr>
        <w:t xml:space="preserve">or potential </w:t>
      </w:r>
      <w:r w:rsidRPr="00ED3ED5">
        <w:rPr>
          <w:szCs w:val="28"/>
        </w:rPr>
        <w:t>disputes between the parties, which have nothing to do with the delivery.</w:t>
      </w:r>
    </w:p>
    <w:p w14:paraId="591A506D" w14:textId="77777777" w:rsidR="00ED3ED5" w:rsidRPr="00ED3ED5" w:rsidRDefault="00ED3ED5" w:rsidP="002427F6">
      <w:pPr>
        <w:tabs>
          <w:tab w:val="clear" w:pos="4320"/>
          <w:tab w:val="clear" w:pos="9072"/>
        </w:tabs>
        <w:spacing w:line="360" w:lineRule="auto"/>
        <w:jc w:val="both"/>
        <w:rPr>
          <w:szCs w:val="28"/>
        </w:rPr>
      </w:pPr>
    </w:p>
    <w:p w14:paraId="618C5E4E" w14:textId="639F5DB4" w:rsidR="00ED3ED5" w:rsidRPr="00ED3ED5" w:rsidRDefault="00ED3ED5" w:rsidP="002427F6">
      <w:pPr>
        <w:numPr>
          <w:ilvl w:val="0"/>
          <w:numId w:val="22"/>
        </w:numPr>
        <w:tabs>
          <w:tab w:val="clear" w:pos="4320"/>
          <w:tab w:val="clear" w:pos="9072"/>
        </w:tabs>
        <w:spacing w:line="360" w:lineRule="auto"/>
        <w:ind w:left="0" w:firstLine="0"/>
        <w:jc w:val="both"/>
        <w:rPr>
          <w:szCs w:val="28"/>
        </w:rPr>
      </w:pPr>
      <w:r w:rsidRPr="00ED3ED5">
        <w:rPr>
          <w:szCs w:val="28"/>
        </w:rPr>
        <w:t xml:space="preserve">The context in which the </w:t>
      </w:r>
      <w:proofErr w:type="spellStart"/>
      <w:r w:rsidRPr="00ED3ED5">
        <w:rPr>
          <w:szCs w:val="28"/>
        </w:rPr>
        <w:t>defence</w:t>
      </w:r>
      <w:proofErr w:type="spellEnd"/>
      <w:r w:rsidRPr="00ED3ED5">
        <w:rPr>
          <w:szCs w:val="28"/>
        </w:rPr>
        <w:t xml:space="preserve"> of tender was raised in the present case is totally different.  The only dispute between the plaintiff and the defendants was, at the time when the offer was tendered, the liability and quantum, and the offer tendered was to address this </w:t>
      </w:r>
      <w:r w:rsidR="00D46E0A">
        <w:rPr>
          <w:szCs w:val="28"/>
        </w:rPr>
        <w:t>very</w:t>
      </w:r>
      <w:r w:rsidR="00D46E0A" w:rsidRPr="00ED3ED5">
        <w:rPr>
          <w:szCs w:val="28"/>
        </w:rPr>
        <w:t xml:space="preserve"> </w:t>
      </w:r>
      <w:r w:rsidRPr="00ED3ED5">
        <w:rPr>
          <w:szCs w:val="28"/>
        </w:rPr>
        <w:t>dispute.  Thus, it made sense to state that the offer tendered was for full and final settlement between the parties.  This “full and final settlement” was not a condition at all, but simply was stating the obvious consequence of accepting the offer.</w:t>
      </w:r>
    </w:p>
    <w:p w14:paraId="610AC813" w14:textId="77777777" w:rsidR="00ED3ED5" w:rsidRPr="00ED3ED5" w:rsidRDefault="00ED3ED5" w:rsidP="002427F6">
      <w:pPr>
        <w:tabs>
          <w:tab w:val="clear" w:pos="4320"/>
          <w:tab w:val="clear" w:pos="9072"/>
        </w:tabs>
        <w:spacing w:line="360" w:lineRule="auto"/>
        <w:jc w:val="both"/>
        <w:rPr>
          <w:szCs w:val="28"/>
        </w:rPr>
      </w:pPr>
    </w:p>
    <w:p w14:paraId="75AA76C3" w14:textId="77777777" w:rsidR="00ED3ED5" w:rsidRPr="00ED3ED5" w:rsidRDefault="00ED3ED5" w:rsidP="002427F6">
      <w:pPr>
        <w:numPr>
          <w:ilvl w:val="0"/>
          <w:numId w:val="22"/>
        </w:numPr>
        <w:tabs>
          <w:tab w:val="clear" w:pos="4320"/>
          <w:tab w:val="clear" w:pos="9072"/>
        </w:tabs>
        <w:spacing w:line="360" w:lineRule="auto"/>
        <w:ind w:left="0" w:firstLine="0"/>
        <w:jc w:val="both"/>
        <w:rPr>
          <w:szCs w:val="28"/>
        </w:rPr>
      </w:pPr>
      <w:r w:rsidRPr="00ED3ED5">
        <w:rPr>
          <w:szCs w:val="28"/>
        </w:rPr>
        <w:t xml:space="preserve">It must be remembered that Order 18 rule 16 requires the defendant to pay into Court in accordance with Order 22 the amount tendered.  Once a payment is made into Court accordingly, a </w:t>
      </w:r>
      <w:r w:rsidRPr="00ED3ED5">
        <w:rPr>
          <w:i/>
          <w:szCs w:val="28"/>
        </w:rPr>
        <w:t>pro forma</w:t>
      </w:r>
      <w:r w:rsidRPr="00ED3ED5">
        <w:rPr>
          <w:szCs w:val="28"/>
        </w:rPr>
        <w:t xml:space="preserve"> notice of sanctioned payment (Form No 23 of Appendix A to the </w:t>
      </w:r>
      <w:r w:rsidRPr="00ED3ED5">
        <w:rPr>
          <w:i/>
          <w:szCs w:val="28"/>
        </w:rPr>
        <w:t>Rules of District Court</w:t>
      </w:r>
      <w:r w:rsidRPr="00ED3ED5">
        <w:rPr>
          <w:szCs w:val="28"/>
        </w:rPr>
        <w:t>) has to be filled in and served.  The notice requires the defendant to specify that the payment is “in settlement of” what claims or issues in dispute.  This shows that “in settlement of” and any such similar phrases are not automatically regarded as a “condition” for the offer.  Context is everything.</w:t>
      </w:r>
    </w:p>
    <w:p w14:paraId="279B0C54" w14:textId="77777777" w:rsidR="00ED3ED5" w:rsidRPr="00ED3ED5" w:rsidRDefault="00ED3ED5" w:rsidP="002427F6">
      <w:pPr>
        <w:spacing w:line="360" w:lineRule="auto"/>
        <w:ind w:left="720"/>
        <w:rPr>
          <w:szCs w:val="28"/>
        </w:rPr>
      </w:pPr>
    </w:p>
    <w:p w14:paraId="0234C52A" w14:textId="70CE0411" w:rsidR="00ED3ED5" w:rsidRPr="00ED3ED5" w:rsidRDefault="00ED3ED5" w:rsidP="002427F6">
      <w:pPr>
        <w:numPr>
          <w:ilvl w:val="0"/>
          <w:numId w:val="22"/>
        </w:numPr>
        <w:tabs>
          <w:tab w:val="clear" w:pos="4320"/>
          <w:tab w:val="clear" w:pos="9072"/>
        </w:tabs>
        <w:spacing w:line="360" w:lineRule="auto"/>
        <w:ind w:left="0" w:firstLine="0"/>
        <w:jc w:val="both"/>
        <w:rPr>
          <w:szCs w:val="28"/>
        </w:rPr>
      </w:pPr>
      <w:r w:rsidRPr="00ED3ED5">
        <w:rPr>
          <w:szCs w:val="28"/>
        </w:rPr>
        <w:t xml:space="preserve">As regards the second condition, that the offer was open for 14 days, </w:t>
      </w:r>
      <w:proofErr w:type="spellStart"/>
      <w:r w:rsidRPr="00ED3ED5">
        <w:rPr>
          <w:szCs w:val="28"/>
        </w:rPr>
        <w:t>Mr</w:t>
      </w:r>
      <w:proofErr w:type="spellEnd"/>
      <w:r w:rsidRPr="00ED3ED5">
        <w:rPr>
          <w:szCs w:val="28"/>
        </w:rPr>
        <w:t xml:space="preserve"> Fong contended that the </w:t>
      </w:r>
      <w:proofErr w:type="spellStart"/>
      <w:r w:rsidRPr="00ED3ED5">
        <w:rPr>
          <w:szCs w:val="28"/>
        </w:rPr>
        <w:t>defence</w:t>
      </w:r>
      <w:proofErr w:type="spellEnd"/>
      <w:r w:rsidRPr="00ED3ED5">
        <w:rPr>
          <w:szCs w:val="28"/>
        </w:rPr>
        <w:t xml:space="preserve"> of tender could be raised only if the action was commenced at the time when the offer was still open.  This contention, properly understood, was not as much a contention about condition as a contention about when the </w:t>
      </w:r>
      <w:proofErr w:type="spellStart"/>
      <w:r w:rsidRPr="00ED3ED5">
        <w:rPr>
          <w:szCs w:val="28"/>
        </w:rPr>
        <w:t>defence</w:t>
      </w:r>
      <w:proofErr w:type="spellEnd"/>
      <w:r w:rsidRPr="00ED3ED5">
        <w:rPr>
          <w:szCs w:val="28"/>
        </w:rPr>
        <w:t xml:space="preserve"> of tender could be raised.  </w:t>
      </w:r>
      <w:r w:rsidRPr="00ED3ED5">
        <w:rPr>
          <w:szCs w:val="28"/>
        </w:rPr>
        <w:lastRenderedPageBreak/>
        <w:t xml:space="preserve">However, no authority was cited to me to support </w:t>
      </w:r>
      <w:proofErr w:type="spellStart"/>
      <w:r w:rsidRPr="00ED3ED5">
        <w:rPr>
          <w:szCs w:val="28"/>
        </w:rPr>
        <w:t>Mr</w:t>
      </w:r>
      <w:proofErr w:type="spellEnd"/>
      <w:r w:rsidRPr="00ED3ED5">
        <w:rPr>
          <w:szCs w:val="28"/>
        </w:rPr>
        <w:t xml:space="preserve"> Fong’s contention.  Considering the rationale of the </w:t>
      </w:r>
      <w:proofErr w:type="spellStart"/>
      <w:r w:rsidRPr="00ED3ED5">
        <w:rPr>
          <w:szCs w:val="28"/>
        </w:rPr>
        <w:t>defence</w:t>
      </w:r>
      <w:proofErr w:type="spellEnd"/>
      <w:r w:rsidRPr="00ED3ED5">
        <w:rPr>
          <w:szCs w:val="28"/>
        </w:rPr>
        <w:t xml:space="preserve">, I cannot see why the offer must still be valid when the action is commenced.  The rationale is that the defendant made an offer before the action, and the plaintiff should have accepted the offer instead of commencing the action.  When the plaintiff has already been afforded an adequate opportunity to accept the offer, it lies ill in his mouth to say that </w:t>
      </w:r>
      <w:r w:rsidR="004E2420">
        <w:rPr>
          <w:szCs w:val="28"/>
        </w:rPr>
        <w:t>having waited to offer to expire</w:t>
      </w:r>
      <w:r w:rsidRPr="00ED3ED5">
        <w:rPr>
          <w:szCs w:val="28"/>
        </w:rPr>
        <w:t xml:space="preserve">, he is forced to commence an action.  I qualify “opportunity to accept the offer” with “adequate”, because I can see unfairness if an offer tendered is valid for one day only, where the plaintiff even does not have sufficient time to seek legal advice.  As a matter of principle, that short-lived offer should still be sufficient for a </w:t>
      </w:r>
      <w:proofErr w:type="spellStart"/>
      <w:r w:rsidRPr="00ED3ED5">
        <w:rPr>
          <w:szCs w:val="28"/>
        </w:rPr>
        <w:t>defence</w:t>
      </w:r>
      <w:proofErr w:type="spellEnd"/>
      <w:r w:rsidRPr="00ED3ED5">
        <w:rPr>
          <w:szCs w:val="28"/>
        </w:rPr>
        <w:t xml:space="preserve"> of tender, but at the stage of considering costs, the Court should exercise its discretion to address such unfairness.  In the present case, absent any evidence to the contrary, 14 days should be sufficient.</w:t>
      </w:r>
    </w:p>
    <w:p w14:paraId="3D7C9D25" w14:textId="77777777" w:rsidR="00ED3ED5" w:rsidRPr="00ED3ED5" w:rsidRDefault="00ED3ED5" w:rsidP="002427F6">
      <w:pPr>
        <w:tabs>
          <w:tab w:val="clear" w:pos="4320"/>
          <w:tab w:val="clear" w:pos="9072"/>
        </w:tabs>
        <w:spacing w:line="360" w:lineRule="auto"/>
        <w:jc w:val="both"/>
        <w:rPr>
          <w:szCs w:val="28"/>
        </w:rPr>
      </w:pPr>
    </w:p>
    <w:p w14:paraId="70A579D2" w14:textId="77777777" w:rsidR="00ED3ED5" w:rsidRPr="00ED3ED5" w:rsidRDefault="00ED3ED5" w:rsidP="002427F6">
      <w:pPr>
        <w:numPr>
          <w:ilvl w:val="0"/>
          <w:numId w:val="22"/>
        </w:numPr>
        <w:tabs>
          <w:tab w:val="clear" w:pos="4320"/>
          <w:tab w:val="clear" w:pos="9072"/>
        </w:tabs>
        <w:spacing w:line="360" w:lineRule="auto"/>
        <w:ind w:left="0" w:firstLine="0"/>
        <w:jc w:val="both"/>
        <w:rPr>
          <w:szCs w:val="28"/>
        </w:rPr>
      </w:pPr>
      <w:r w:rsidRPr="00ED3ED5">
        <w:rPr>
          <w:szCs w:val="28"/>
        </w:rPr>
        <w:t>In any event, in the present case, the plaintiff did not accept the sanctioned payments.  I cannot see how the plaintiff could sensibly argue that it would make a difference if the offer would be valid indefinitely.</w:t>
      </w:r>
    </w:p>
    <w:p w14:paraId="173F54EB" w14:textId="77777777" w:rsidR="00ED3ED5" w:rsidRPr="00ED3ED5" w:rsidRDefault="00ED3ED5" w:rsidP="002427F6">
      <w:pPr>
        <w:tabs>
          <w:tab w:val="clear" w:pos="4320"/>
          <w:tab w:val="clear" w:pos="9072"/>
        </w:tabs>
        <w:spacing w:line="360" w:lineRule="auto"/>
        <w:jc w:val="both"/>
        <w:rPr>
          <w:szCs w:val="28"/>
        </w:rPr>
      </w:pPr>
    </w:p>
    <w:p w14:paraId="73A976F0" w14:textId="228B6BD2" w:rsidR="00ED3ED5" w:rsidRPr="00ED3ED5" w:rsidRDefault="00ED3ED5" w:rsidP="002427F6">
      <w:pPr>
        <w:numPr>
          <w:ilvl w:val="0"/>
          <w:numId w:val="22"/>
        </w:numPr>
        <w:tabs>
          <w:tab w:val="clear" w:pos="4320"/>
          <w:tab w:val="clear" w:pos="9072"/>
        </w:tabs>
        <w:spacing w:line="360" w:lineRule="auto"/>
        <w:ind w:left="0" w:firstLine="0"/>
        <w:jc w:val="both"/>
        <w:rPr>
          <w:szCs w:val="28"/>
        </w:rPr>
      </w:pPr>
      <w:r w:rsidRPr="00ED3ED5">
        <w:rPr>
          <w:szCs w:val="28"/>
        </w:rPr>
        <w:t xml:space="preserve">It follows from the above that the defendants’ </w:t>
      </w:r>
      <w:proofErr w:type="spellStart"/>
      <w:r w:rsidRPr="00ED3ED5">
        <w:rPr>
          <w:szCs w:val="28"/>
        </w:rPr>
        <w:t>defence</w:t>
      </w:r>
      <w:proofErr w:type="spellEnd"/>
      <w:r w:rsidRPr="00ED3ED5">
        <w:rPr>
          <w:szCs w:val="28"/>
        </w:rPr>
        <w:t xml:space="preserve"> of tender is applicable in the present case.  The question is whether the amount of the tender of HK$</w:t>
      </w:r>
      <w:r w:rsidR="00D46E0A">
        <w:rPr>
          <w:szCs w:val="28"/>
        </w:rPr>
        <w:t>242</w:t>
      </w:r>
      <w:r w:rsidRPr="00ED3ED5">
        <w:rPr>
          <w:szCs w:val="28"/>
        </w:rPr>
        <w:t>,</w:t>
      </w:r>
      <w:r w:rsidR="00D46E0A">
        <w:rPr>
          <w:szCs w:val="28"/>
        </w:rPr>
        <w:t>139</w:t>
      </w:r>
      <w:r w:rsidR="00D46E0A" w:rsidRPr="00ED3ED5">
        <w:rPr>
          <w:szCs w:val="28"/>
        </w:rPr>
        <w:t xml:space="preserve"> </w:t>
      </w:r>
      <w:r w:rsidRPr="00ED3ED5">
        <w:rPr>
          <w:szCs w:val="28"/>
        </w:rPr>
        <w:t>is “an amount sufficient to satisfy” the plaintiff’s claim.  To answer this question, of course, I have to assess the damages to be awarded to the plaintiff.</w:t>
      </w:r>
    </w:p>
    <w:p w14:paraId="4744BE89" w14:textId="2E7C19F7" w:rsidR="00ED3ED5" w:rsidRDefault="00ED3ED5" w:rsidP="002427F6">
      <w:pPr>
        <w:spacing w:line="360" w:lineRule="auto"/>
        <w:ind w:left="720"/>
        <w:rPr>
          <w:szCs w:val="28"/>
        </w:rPr>
      </w:pPr>
    </w:p>
    <w:p w14:paraId="69FCDD36" w14:textId="77777777" w:rsidR="0030647F" w:rsidRPr="00ED3ED5" w:rsidRDefault="0030647F" w:rsidP="002427F6">
      <w:pPr>
        <w:spacing w:line="360" w:lineRule="auto"/>
        <w:ind w:left="720"/>
        <w:rPr>
          <w:szCs w:val="28"/>
        </w:rPr>
      </w:pPr>
    </w:p>
    <w:p w14:paraId="334E7698" w14:textId="77777777" w:rsidR="00ED3ED5" w:rsidRPr="00ED3ED5" w:rsidRDefault="00ED3ED5" w:rsidP="002427F6">
      <w:pPr>
        <w:tabs>
          <w:tab w:val="clear" w:pos="4320"/>
          <w:tab w:val="clear" w:pos="9072"/>
        </w:tabs>
        <w:spacing w:line="360" w:lineRule="auto"/>
        <w:jc w:val="both"/>
        <w:rPr>
          <w:i/>
          <w:szCs w:val="28"/>
        </w:rPr>
      </w:pPr>
      <w:r w:rsidRPr="00ED3ED5">
        <w:rPr>
          <w:i/>
          <w:szCs w:val="28"/>
        </w:rPr>
        <w:lastRenderedPageBreak/>
        <w:t>Assessment of damages</w:t>
      </w:r>
    </w:p>
    <w:p w14:paraId="6428837A" w14:textId="77777777" w:rsidR="00ED3ED5" w:rsidRPr="00ED3ED5" w:rsidRDefault="00ED3ED5" w:rsidP="002427F6">
      <w:pPr>
        <w:tabs>
          <w:tab w:val="clear" w:pos="4320"/>
          <w:tab w:val="clear" w:pos="9072"/>
        </w:tabs>
        <w:spacing w:line="360" w:lineRule="auto"/>
        <w:jc w:val="both"/>
        <w:rPr>
          <w:i/>
          <w:szCs w:val="28"/>
        </w:rPr>
      </w:pPr>
    </w:p>
    <w:p w14:paraId="0148CC7F" w14:textId="77777777" w:rsidR="00ED3ED5" w:rsidRPr="00ED3ED5" w:rsidRDefault="00ED3ED5" w:rsidP="002427F6">
      <w:pPr>
        <w:tabs>
          <w:tab w:val="clear" w:pos="1440"/>
          <w:tab w:val="clear" w:pos="4320"/>
          <w:tab w:val="clear" w:pos="9072"/>
          <w:tab w:val="left" w:pos="2268"/>
        </w:tabs>
        <w:spacing w:line="360" w:lineRule="auto"/>
        <w:jc w:val="both"/>
        <w:rPr>
          <w:i/>
          <w:szCs w:val="28"/>
        </w:rPr>
      </w:pPr>
      <w:r w:rsidRPr="00ED3ED5">
        <w:rPr>
          <w:i/>
          <w:szCs w:val="28"/>
        </w:rPr>
        <w:t>Assessment of credibility of witnesses</w:t>
      </w:r>
    </w:p>
    <w:p w14:paraId="60D9CA33" w14:textId="77777777" w:rsidR="00ED3ED5" w:rsidRPr="00ED3ED5" w:rsidRDefault="00ED3ED5" w:rsidP="002427F6">
      <w:pPr>
        <w:tabs>
          <w:tab w:val="clear" w:pos="1440"/>
          <w:tab w:val="clear" w:pos="4320"/>
          <w:tab w:val="clear" w:pos="9072"/>
          <w:tab w:val="left" w:pos="2268"/>
        </w:tabs>
        <w:spacing w:line="360" w:lineRule="auto"/>
        <w:jc w:val="both"/>
        <w:rPr>
          <w:szCs w:val="28"/>
        </w:rPr>
      </w:pPr>
    </w:p>
    <w:p w14:paraId="1E2EEADC" w14:textId="77777777" w:rsidR="00ED3ED5" w:rsidRPr="00ED3ED5" w:rsidRDefault="00ED3ED5" w:rsidP="002427F6">
      <w:pPr>
        <w:numPr>
          <w:ilvl w:val="0"/>
          <w:numId w:val="22"/>
        </w:numPr>
        <w:tabs>
          <w:tab w:val="clear" w:pos="4320"/>
          <w:tab w:val="clear" w:pos="9072"/>
        </w:tabs>
        <w:spacing w:line="360" w:lineRule="auto"/>
        <w:ind w:left="0" w:firstLine="0"/>
        <w:jc w:val="both"/>
        <w:rPr>
          <w:szCs w:val="28"/>
        </w:rPr>
      </w:pPr>
      <w:r w:rsidRPr="00ED3ED5">
        <w:rPr>
          <w:szCs w:val="28"/>
        </w:rPr>
        <w:t xml:space="preserve">The plaintiff himself testified.  </w:t>
      </w:r>
      <w:proofErr w:type="spellStart"/>
      <w:r w:rsidRPr="00ED3ED5">
        <w:rPr>
          <w:szCs w:val="28"/>
        </w:rPr>
        <w:t>Mr</w:t>
      </w:r>
      <w:proofErr w:type="spellEnd"/>
      <w:r w:rsidRPr="00ED3ED5">
        <w:rPr>
          <w:szCs w:val="28"/>
        </w:rPr>
        <w:t xml:space="preserve"> Lai Shen Fai, manager of the 1</w:t>
      </w:r>
      <w:r w:rsidRPr="00ED3ED5">
        <w:rPr>
          <w:szCs w:val="28"/>
          <w:vertAlign w:val="superscript"/>
        </w:rPr>
        <w:t>st</w:t>
      </w:r>
      <w:r w:rsidRPr="00ED3ED5">
        <w:rPr>
          <w:szCs w:val="28"/>
        </w:rPr>
        <w:t xml:space="preserve"> defendant, testified for the 1</w:t>
      </w:r>
      <w:r w:rsidRPr="00ED3ED5">
        <w:rPr>
          <w:szCs w:val="28"/>
          <w:vertAlign w:val="superscript"/>
        </w:rPr>
        <w:t>st</w:t>
      </w:r>
      <w:r w:rsidRPr="00ED3ED5">
        <w:rPr>
          <w:szCs w:val="28"/>
        </w:rPr>
        <w:t xml:space="preserve"> and 2</w:t>
      </w:r>
      <w:r w:rsidRPr="00ED3ED5">
        <w:rPr>
          <w:szCs w:val="28"/>
          <w:vertAlign w:val="superscript"/>
        </w:rPr>
        <w:t>nd</w:t>
      </w:r>
      <w:r w:rsidRPr="00ED3ED5">
        <w:rPr>
          <w:szCs w:val="28"/>
        </w:rPr>
        <w:t xml:space="preserve"> defendants.</w:t>
      </w:r>
    </w:p>
    <w:p w14:paraId="08F4C12F" w14:textId="77777777" w:rsidR="00ED3ED5" w:rsidRPr="00ED3ED5" w:rsidRDefault="00ED3ED5" w:rsidP="002427F6">
      <w:pPr>
        <w:tabs>
          <w:tab w:val="clear" w:pos="4320"/>
          <w:tab w:val="clear" w:pos="9072"/>
        </w:tabs>
        <w:spacing w:line="360" w:lineRule="auto"/>
        <w:jc w:val="both"/>
        <w:rPr>
          <w:szCs w:val="28"/>
        </w:rPr>
      </w:pPr>
    </w:p>
    <w:p w14:paraId="30A3D196" w14:textId="77777777" w:rsidR="00ED3ED5" w:rsidRPr="00ED3ED5" w:rsidRDefault="00ED3ED5" w:rsidP="002427F6">
      <w:pPr>
        <w:numPr>
          <w:ilvl w:val="0"/>
          <w:numId w:val="22"/>
        </w:numPr>
        <w:tabs>
          <w:tab w:val="clear" w:pos="4320"/>
          <w:tab w:val="clear" w:pos="9072"/>
        </w:tabs>
        <w:spacing w:line="360" w:lineRule="auto"/>
        <w:ind w:left="0" w:firstLine="0"/>
        <w:jc w:val="both"/>
        <w:rPr>
          <w:szCs w:val="28"/>
        </w:rPr>
      </w:pPr>
      <w:r w:rsidRPr="00ED3ED5">
        <w:rPr>
          <w:szCs w:val="28"/>
        </w:rPr>
        <w:t xml:space="preserve">The plaintiff received education up to Primary 2.  He reads simple Chinese and reads numbers.  During the testimony, he appeared to have difficulty in reading documents, although the difficulty was also attributable to his failure to bring his </w:t>
      </w:r>
      <w:proofErr w:type="spellStart"/>
      <w:r w:rsidRPr="00ED3ED5">
        <w:rPr>
          <w:szCs w:val="28"/>
        </w:rPr>
        <w:t>presbyopic</w:t>
      </w:r>
      <w:proofErr w:type="spellEnd"/>
      <w:r w:rsidRPr="00ED3ED5">
        <w:rPr>
          <w:szCs w:val="28"/>
        </w:rPr>
        <w:t xml:space="preserve"> glasses to Court.  Having sit in the witness box for about one and a half hours, he also requested for a break, saying that his left leg felt some pain after sitting for such a long time.</w:t>
      </w:r>
    </w:p>
    <w:p w14:paraId="17AC3319" w14:textId="77777777" w:rsidR="00ED3ED5" w:rsidRPr="00ED3ED5" w:rsidRDefault="00ED3ED5" w:rsidP="002427F6">
      <w:pPr>
        <w:spacing w:line="360" w:lineRule="auto"/>
        <w:ind w:left="720"/>
        <w:rPr>
          <w:szCs w:val="28"/>
        </w:rPr>
      </w:pPr>
    </w:p>
    <w:p w14:paraId="4431041F" w14:textId="7739E738" w:rsidR="00ED3ED5" w:rsidRPr="00ED3ED5" w:rsidRDefault="00ED3ED5" w:rsidP="002427F6">
      <w:pPr>
        <w:numPr>
          <w:ilvl w:val="0"/>
          <w:numId w:val="22"/>
        </w:numPr>
        <w:tabs>
          <w:tab w:val="clear" w:pos="4320"/>
          <w:tab w:val="clear" w:pos="9072"/>
        </w:tabs>
        <w:spacing w:line="360" w:lineRule="auto"/>
        <w:ind w:left="0" w:firstLine="0"/>
        <w:jc w:val="both"/>
        <w:rPr>
          <w:szCs w:val="28"/>
        </w:rPr>
      </w:pPr>
      <w:r w:rsidRPr="00ED3ED5">
        <w:rPr>
          <w:szCs w:val="28"/>
        </w:rPr>
        <w:t xml:space="preserve">His monthly income at the time of the accident was a subject under cross-examination.  In this regard, </w:t>
      </w:r>
      <w:r w:rsidR="00FA4BFF">
        <w:rPr>
          <w:szCs w:val="28"/>
        </w:rPr>
        <w:t xml:space="preserve">during cross-examination, </w:t>
      </w:r>
      <w:r w:rsidRPr="00ED3ED5">
        <w:rPr>
          <w:szCs w:val="28"/>
        </w:rPr>
        <w:t xml:space="preserve">he was </w:t>
      </w:r>
      <w:r w:rsidR="00FA4BFF">
        <w:rPr>
          <w:szCs w:val="28"/>
        </w:rPr>
        <w:t>shown</w:t>
      </w:r>
      <w:r w:rsidRPr="00ED3ED5">
        <w:rPr>
          <w:szCs w:val="28"/>
        </w:rPr>
        <w:t xml:space="preserve"> a Chinese document dated 5 July 2011 titled, in my own translation, “Casual worker’s information” and documents titled, again in my own translation, “Salary receipt”, for each month of the period from June 2013 to May 2014.  All these documents, as the plaintiff confirmed, were signed by him.  All these documents were disclosed by the defendants under their List of Document filed one year ago on 4 February 2016.  In gist, according to these documents, the plaintiff’s income from the 1</w:t>
      </w:r>
      <w:r w:rsidRPr="00ED3ED5">
        <w:rPr>
          <w:szCs w:val="28"/>
          <w:vertAlign w:val="superscript"/>
        </w:rPr>
        <w:t>st</w:t>
      </w:r>
      <w:r w:rsidRPr="00ED3ED5">
        <w:rPr>
          <w:szCs w:val="28"/>
        </w:rPr>
        <w:t xml:space="preserve"> defendant was HK$500 per </w:t>
      </w:r>
      <w:r w:rsidR="00025603">
        <w:rPr>
          <w:szCs w:val="28"/>
        </w:rPr>
        <w:t>“</w:t>
      </w:r>
      <w:r w:rsidR="00D46E0A">
        <w:rPr>
          <w:szCs w:val="28"/>
        </w:rPr>
        <w:t>work”</w:t>
      </w:r>
      <w:r w:rsidRPr="00ED3ED5">
        <w:rPr>
          <w:szCs w:val="28"/>
        </w:rPr>
        <w:t xml:space="preserve">, and for the period from June 2013 to May 2014, the monthly income varied from HK$12,000 to 15,000.  When confronted with these documents, the plaintiff for the first time said that all these documents were brought to him by one “Fai Goh” (whom I understand to be </w:t>
      </w:r>
      <w:proofErr w:type="spellStart"/>
      <w:r w:rsidRPr="00ED3ED5">
        <w:rPr>
          <w:szCs w:val="28"/>
        </w:rPr>
        <w:t>Mr</w:t>
      </w:r>
      <w:proofErr w:type="spellEnd"/>
      <w:r w:rsidRPr="00ED3ED5">
        <w:rPr>
          <w:szCs w:val="28"/>
        </w:rPr>
        <w:t xml:space="preserve"> Lai, </w:t>
      </w:r>
      <w:r w:rsidRPr="00ED3ED5">
        <w:rPr>
          <w:szCs w:val="28"/>
        </w:rPr>
        <w:lastRenderedPageBreak/>
        <w:t xml:space="preserve">the witness for the defendants) for him to sign after the accident.  He further alleged, for the first time, that he did not read those documents at all and did not know what those documents were about.  He said that </w:t>
      </w:r>
      <w:proofErr w:type="spellStart"/>
      <w:r w:rsidRPr="00ED3ED5">
        <w:rPr>
          <w:szCs w:val="28"/>
        </w:rPr>
        <w:t>Mr</w:t>
      </w:r>
      <w:proofErr w:type="spellEnd"/>
      <w:r w:rsidRPr="00ED3ED5">
        <w:rPr>
          <w:szCs w:val="28"/>
        </w:rPr>
        <w:t xml:space="preserve"> Lai asked him to trust him, and to sign them for the employees’ compensation.  </w:t>
      </w:r>
    </w:p>
    <w:p w14:paraId="27780263" w14:textId="77777777" w:rsidR="00ED3ED5" w:rsidRPr="00ED3ED5" w:rsidRDefault="00ED3ED5" w:rsidP="002427F6">
      <w:pPr>
        <w:tabs>
          <w:tab w:val="clear" w:pos="4320"/>
          <w:tab w:val="clear" w:pos="9072"/>
        </w:tabs>
        <w:spacing w:line="360" w:lineRule="auto"/>
        <w:jc w:val="both"/>
        <w:rPr>
          <w:szCs w:val="28"/>
        </w:rPr>
      </w:pPr>
    </w:p>
    <w:p w14:paraId="420063BC" w14:textId="21E65557" w:rsidR="00ED3ED5" w:rsidRPr="00ED3ED5" w:rsidRDefault="00ED3ED5" w:rsidP="002427F6">
      <w:pPr>
        <w:numPr>
          <w:ilvl w:val="0"/>
          <w:numId w:val="22"/>
        </w:numPr>
        <w:tabs>
          <w:tab w:val="clear" w:pos="4320"/>
          <w:tab w:val="clear" w:pos="9072"/>
        </w:tabs>
        <w:spacing w:line="360" w:lineRule="auto"/>
        <w:ind w:left="0" w:firstLine="0"/>
        <w:jc w:val="both"/>
        <w:rPr>
          <w:szCs w:val="28"/>
        </w:rPr>
      </w:pPr>
      <w:r w:rsidRPr="00ED3ED5">
        <w:rPr>
          <w:szCs w:val="28"/>
        </w:rPr>
        <w:t>I find the plaintiff’s such allegations raised for the first time totally incredible.  These documents were disclosed one year ago.  When preparing his witness statement eventually dated 23 May 2016, he should have already had those documents; yet he chose not to give any explanation of those documents and he only did so at trial, essentially saying that all these documents were not authentic in that they were not created on the dates as stated thereon.  One would expect that if there was any truth in such explanation, the plaintiff would have raised it at the first opportunity</w:t>
      </w:r>
      <w:r w:rsidR="00D46E0A">
        <w:rPr>
          <w:szCs w:val="28"/>
        </w:rPr>
        <w:t>, and not as late as cross-</w:t>
      </w:r>
      <w:r w:rsidR="00F90789">
        <w:rPr>
          <w:szCs w:val="28"/>
        </w:rPr>
        <w:t>examination</w:t>
      </w:r>
      <w:r w:rsidR="00D46E0A">
        <w:rPr>
          <w:szCs w:val="28"/>
        </w:rPr>
        <w:t>.</w:t>
      </w:r>
    </w:p>
    <w:p w14:paraId="23FEFFFC" w14:textId="77777777" w:rsidR="00ED3ED5" w:rsidRPr="00ED3ED5" w:rsidRDefault="00ED3ED5" w:rsidP="002427F6">
      <w:pPr>
        <w:spacing w:line="360" w:lineRule="auto"/>
        <w:ind w:left="720"/>
        <w:rPr>
          <w:szCs w:val="28"/>
        </w:rPr>
      </w:pPr>
    </w:p>
    <w:p w14:paraId="08AF347A" w14:textId="1B3A34AD" w:rsidR="00ED3ED5" w:rsidRPr="00ED3ED5" w:rsidRDefault="00ED3ED5" w:rsidP="002427F6">
      <w:pPr>
        <w:numPr>
          <w:ilvl w:val="0"/>
          <w:numId w:val="22"/>
        </w:numPr>
        <w:tabs>
          <w:tab w:val="clear" w:pos="4320"/>
          <w:tab w:val="clear" w:pos="9072"/>
        </w:tabs>
        <w:spacing w:line="360" w:lineRule="auto"/>
        <w:ind w:left="0" w:firstLine="0"/>
        <w:jc w:val="both"/>
        <w:rPr>
          <w:szCs w:val="28"/>
        </w:rPr>
      </w:pPr>
      <w:r w:rsidRPr="00ED3ED5">
        <w:rPr>
          <w:szCs w:val="28"/>
        </w:rPr>
        <w:t xml:space="preserve">It is indeed totally unbelievable that the plaintiff would not at least have asked for an explanation of those documents before he put his signature on them.  The plaintiff had had experience of claiming employees’ compensation twice, once in June 2012 and the other in February 2013.  He must have been aware of the importance of documentation relating to his income.  If those documents were indeed brought to him for signing after the accident, it is unimaginable why he would not have </w:t>
      </w:r>
      <w:r w:rsidR="006A57D3">
        <w:rPr>
          <w:szCs w:val="28"/>
        </w:rPr>
        <w:t xml:space="preserve">even </w:t>
      </w:r>
      <w:r w:rsidRPr="00ED3ED5">
        <w:rPr>
          <w:szCs w:val="28"/>
        </w:rPr>
        <w:t xml:space="preserve">tried to understand what those documents were about.  I do not accept his explanation that he did not raise any questions because he did not want to lose his job.  His evidence was that he did not raise any question at all, but not that he tried to raise one or two questions and then was met with some </w:t>
      </w:r>
      <w:proofErr w:type="spellStart"/>
      <w:r w:rsidRPr="00ED3ED5">
        <w:rPr>
          <w:szCs w:val="28"/>
        </w:rPr>
        <w:t>unfavourable</w:t>
      </w:r>
      <w:proofErr w:type="spellEnd"/>
      <w:r w:rsidRPr="00ED3ED5">
        <w:rPr>
          <w:szCs w:val="28"/>
        </w:rPr>
        <w:t xml:space="preserve"> answers.  I cannot see how even by raising one or two </w:t>
      </w:r>
      <w:r w:rsidRPr="00ED3ED5">
        <w:rPr>
          <w:szCs w:val="28"/>
        </w:rPr>
        <w:lastRenderedPageBreak/>
        <w:t>questions of what the documents he was asked to sign were about would cause him to lose his job.</w:t>
      </w:r>
    </w:p>
    <w:p w14:paraId="447CDC33" w14:textId="77777777" w:rsidR="00ED3ED5" w:rsidRPr="00ED3ED5" w:rsidRDefault="00ED3ED5" w:rsidP="002427F6">
      <w:pPr>
        <w:spacing w:line="360" w:lineRule="auto"/>
        <w:ind w:left="720"/>
        <w:rPr>
          <w:szCs w:val="28"/>
        </w:rPr>
      </w:pPr>
    </w:p>
    <w:p w14:paraId="05186CFE" w14:textId="77777777" w:rsidR="00ED3ED5" w:rsidRPr="00ED3ED5" w:rsidRDefault="00ED3ED5" w:rsidP="002427F6">
      <w:pPr>
        <w:numPr>
          <w:ilvl w:val="0"/>
          <w:numId w:val="22"/>
        </w:numPr>
        <w:tabs>
          <w:tab w:val="clear" w:pos="4320"/>
          <w:tab w:val="clear" w:pos="9072"/>
        </w:tabs>
        <w:spacing w:line="360" w:lineRule="auto"/>
        <w:ind w:left="0" w:firstLine="0"/>
        <w:jc w:val="both"/>
        <w:rPr>
          <w:szCs w:val="28"/>
        </w:rPr>
      </w:pPr>
      <w:r w:rsidRPr="00ED3ED5">
        <w:rPr>
          <w:szCs w:val="28"/>
        </w:rPr>
        <w:t>The answer that he did not want to lose the job and thus did not raise any query with the 1</w:t>
      </w:r>
      <w:r w:rsidRPr="00ED3ED5">
        <w:rPr>
          <w:szCs w:val="28"/>
          <w:vertAlign w:val="superscript"/>
        </w:rPr>
        <w:t>st</w:t>
      </w:r>
      <w:r w:rsidRPr="00ED3ED5">
        <w:rPr>
          <w:szCs w:val="28"/>
        </w:rPr>
        <w:t xml:space="preserve"> defendant had become a mantra for the plaintiff.  When cross-examined on Form 5 for section 16</w:t>
      </w:r>
      <w:proofErr w:type="gramStart"/>
      <w:r w:rsidRPr="00ED3ED5">
        <w:rPr>
          <w:szCs w:val="28"/>
        </w:rPr>
        <w:t>A(</w:t>
      </w:r>
      <w:proofErr w:type="gramEnd"/>
      <w:r w:rsidRPr="00ED3ED5">
        <w:rPr>
          <w:szCs w:val="28"/>
        </w:rPr>
        <w:t xml:space="preserve">2) of the </w:t>
      </w:r>
      <w:r w:rsidRPr="00ED3ED5">
        <w:rPr>
          <w:i/>
          <w:szCs w:val="28"/>
        </w:rPr>
        <w:t>Employees Compensation Ordinance</w:t>
      </w:r>
      <w:r w:rsidRPr="00ED3ED5">
        <w:rPr>
          <w:szCs w:val="28"/>
        </w:rPr>
        <w:t xml:space="preserve"> for an explanation why he did not raise issue with the 1</w:t>
      </w:r>
      <w:r w:rsidRPr="00ED3ED5">
        <w:rPr>
          <w:szCs w:val="28"/>
          <w:vertAlign w:val="superscript"/>
        </w:rPr>
        <w:t>st</w:t>
      </w:r>
      <w:r w:rsidRPr="00ED3ED5">
        <w:rPr>
          <w:szCs w:val="28"/>
        </w:rPr>
        <w:t xml:space="preserve"> defendant about the income stated there to be HK$15,000, he gave the same answer.  However, this answer flied in the face of common sense.  The form was issued on 4 February 2015.  By that time, the plaintiff had already left the 1</w:t>
      </w:r>
      <w:r w:rsidRPr="00ED3ED5">
        <w:rPr>
          <w:szCs w:val="28"/>
          <w:vertAlign w:val="superscript"/>
        </w:rPr>
        <w:t>st</w:t>
      </w:r>
      <w:r w:rsidRPr="00ED3ED5">
        <w:rPr>
          <w:szCs w:val="28"/>
        </w:rPr>
        <w:t xml:space="preserve"> defendant and worked under the employ of Fook </w:t>
      </w:r>
      <w:proofErr w:type="spellStart"/>
      <w:r w:rsidRPr="00ED3ED5">
        <w:rPr>
          <w:szCs w:val="28"/>
        </w:rPr>
        <w:t>Hing</w:t>
      </w:r>
      <w:proofErr w:type="spellEnd"/>
      <w:r w:rsidRPr="00ED3ED5">
        <w:rPr>
          <w:szCs w:val="28"/>
        </w:rPr>
        <w:t xml:space="preserve"> Company.  </w:t>
      </w:r>
    </w:p>
    <w:p w14:paraId="151A054C" w14:textId="77777777" w:rsidR="00ED3ED5" w:rsidRPr="00ED3ED5" w:rsidRDefault="00ED3ED5" w:rsidP="002427F6">
      <w:pPr>
        <w:spacing w:line="360" w:lineRule="auto"/>
        <w:ind w:left="720"/>
        <w:rPr>
          <w:szCs w:val="28"/>
        </w:rPr>
      </w:pPr>
    </w:p>
    <w:p w14:paraId="2249F0DB" w14:textId="77777777" w:rsidR="00ED3ED5" w:rsidRPr="00ED3ED5" w:rsidRDefault="00ED3ED5" w:rsidP="002427F6">
      <w:pPr>
        <w:numPr>
          <w:ilvl w:val="0"/>
          <w:numId w:val="22"/>
        </w:numPr>
        <w:tabs>
          <w:tab w:val="clear" w:pos="4320"/>
          <w:tab w:val="clear" w:pos="9072"/>
        </w:tabs>
        <w:spacing w:line="360" w:lineRule="auto"/>
        <w:ind w:left="0" w:firstLine="0"/>
        <w:jc w:val="both"/>
        <w:rPr>
          <w:szCs w:val="28"/>
        </w:rPr>
      </w:pPr>
      <w:r w:rsidRPr="00ED3ED5">
        <w:rPr>
          <w:szCs w:val="28"/>
        </w:rPr>
        <w:t xml:space="preserve">There are also two pieces of documentary evidence I should mention.  First, Form 2 for the purpose of section 15 of the </w:t>
      </w:r>
      <w:r w:rsidRPr="00ED3ED5">
        <w:rPr>
          <w:i/>
          <w:szCs w:val="28"/>
        </w:rPr>
        <w:t>Employees Compensation Ordinance</w:t>
      </w:r>
      <w:r w:rsidRPr="00ED3ED5">
        <w:rPr>
          <w:szCs w:val="28"/>
        </w:rPr>
        <w:t xml:space="preserve">, and second, the plaintiff’s salary tax demand for 2013-2014 disclosed by the plaintiff himself.  In the first, the monthly income in the month prior to the accident was stated to be HK$15,000, and the average monthly income for the 12 months prior to the accident was stated to be HK$14,250.  In the second, his income was stated to be HK$168,000, that is, on average, HK$14,000 per month.  All these are consistent with the salary receipts showing that the plaintiff’s income varied from HK$12,000 to HK$15,000. </w:t>
      </w:r>
    </w:p>
    <w:p w14:paraId="09A9B689" w14:textId="77777777" w:rsidR="00ED3ED5" w:rsidRPr="00ED3ED5" w:rsidRDefault="00ED3ED5" w:rsidP="002427F6">
      <w:pPr>
        <w:spacing w:line="360" w:lineRule="auto"/>
        <w:ind w:left="720"/>
        <w:rPr>
          <w:szCs w:val="28"/>
        </w:rPr>
      </w:pPr>
    </w:p>
    <w:p w14:paraId="4ECC695B" w14:textId="77777777" w:rsidR="00ED3ED5" w:rsidRPr="00ED3ED5" w:rsidRDefault="00ED3ED5" w:rsidP="002427F6">
      <w:pPr>
        <w:numPr>
          <w:ilvl w:val="0"/>
          <w:numId w:val="22"/>
        </w:numPr>
        <w:tabs>
          <w:tab w:val="clear" w:pos="4320"/>
          <w:tab w:val="clear" w:pos="9072"/>
        </w:tabs>
        <w:spacing w:line="360" w:lineRule="auto"/>
        <w:ind w:left="0" w:firstLine="0"/>
        <w:jc w:val="both"/>
        <w:rPr>
          <w:szCs w:val="28"/>
        </w:rPr>
      </w:pPr>
      <w:r w:rsidRPr="00ED3ED5">
        <w:rPr>
          <w:szCs w:val="28"/>
        </w:rPr>
        <w:t xml:space="preserve">In the premises, I find the plaintiff’s evidence in respect of his income at the time of the accident incredible.  In coming to this conclusion, I have not overlooked the plaintiff’s submission that some of the figures of the working hours in those salary receipts did not tally with </w:t>
      </w:r>
      <w:proofErr w:type="spellStart"/>
      <w:r w:rsidRPr="00ED3ED5">
        <w:rPr>
          <w:szCs w:val="28"/>
        </w:rPr>
        <w:t>Mr</w:t>
      </w:r>
      <w:proofErr w:type="spellEnd"/>
      <w:r w:rsidRPr="00ED3ED5">
        <w:rPr>
          <w:szCs w:val="28"/>
        </w:rPr>
        <w:t xml:space="preserve"> Lai’s </w:t>
      </w:r>
      <w:r w:rsidRPr="00ED3ED5">
        <w:rPr>
          <w:szCs w:val="28"/>
        </w:rPr>
        <w:lastRenderedPageBreak/>
        <w:t xml:space="preserve">evidence that 8 hours would amount to one “work”, and an excess over the first 8 hours would amount to the second “work”, and so on.  </w:t>
      </w:r>
      <w:proofErr w:type="spellStart"/>
      <w:r w:rsidRPr="00ED3ED5">
        <w:rPr>
          <w:szCs w:val="28"/>
        </w:rPr>
        <w:t>Mr</w:t>
      </w:r>
      <w:proofErr w:type="spellEnd"/>
      <w:r w:rsidRPr="00ED3ED5">
        <w:rPr>
          <w:szCs w:val="28"/>
        </w:rPr>
        <w:t xml:space="preserve"> Lai, however, was not asked to explain such discrepancy.  It may be clerical errors, or it may be due to some other reasons.  Such discrepancy, absent any opportunity for the 1</w:t>
      </w:r>
      <w:r w:rsidRPr="00ED3ED5">
        <w:rPr>
          <w:szCs w:val="28"/>
          <w:vertAlign w:val="superscript"/>
        </w:rPr>
        <w:t>st</w:t>
      </w:r>
      <w:r w:rsidRPr="00ED3ED5">
        <w:rPr>
          <w:szCs w:val="28"/>
        </w:rPr>
        <w:t xml:space="preserve"> defendant to explain, in the overall evidence, cannot affect my conclusion.</w:t>
      </w:r>
    </w:p>
    <w:p w14:paraId="12F29BC2" w14:textId="77777777" w:rsidR="00ED3ED5" w:rsidRPr="00ED3ED5" w:rsidRDefault="00ED3ED5" w:rsidP="002427F6">
      <w:pPr>
        <w:spacing w:line="360" w:lineRule="auto"/>
        <w:ind w:left="720"/>
        <w:rPr>
          <w:szCs w:val="28"/>
        </w:rPr>
      </w:pPr>
    </w:p>
    <w:p w14:paraId="004E10D6" w14:textId="4DFFBBA6" w:rsidR="00ED3ED5" w:rsidRPr="00ED3ED5" w:rsidRDefault="00D46E0A" w:rsidP="002427F6">
      <w:pPr>
        <w:numPr>
          <w:ilvl w:val="0"/>
          <w:numId w:val="22"/>
        </w:numPr>
        <w:tabs>
          <w:tab w:val="clear" w:pos="4320"/>
          <w:tab w:val="clear" w:pos="9072"/>
        </w:tabs>
        <w:spacing w:line="360" w:lineRule="auto"/>
        <w:ind w:left="0" w:firstLine="0"/>
        <w:jc w:val="both"/>
        <w:rPr>
          <w:szCs w:val="28"/>
        </w:rPr>
      </w:pPr>
      <w:r>
        <w:rPr>
          <w:szCs w:val="28"/>
        </w:rPr>
        <w:t>The plaintiff’s</w:t>
      </w:r>
      <w:r w:rsidRPr="00ED3ED5">
        <w:rPr>
          <w:szCs w:val="28"/>
        </w:rPr>
        <w:t xml:space="preserve"> </w:t>
      </w:r>
      <w:r w:rsidR="00ED3ED5" w:rsidRPr="00ED3ED5">
        <w:rPr>
          <w:szCs w:val="28"/>
        </w:rPr>
        <w:t xml:space="preserve">evidence in respect of his income with the new employer Fook </w:t>
      </w:r>
      <w:proofErr w:type="spellStart"/>
      <w:r w:rsidR="00ED3ED5" w:rsidRPr="00ED3ED5">
        <w:rPr>
          <w:szCs w:val="28"/>
        </w:rPr>
        <w:t>Hing</w:t>
      </w:r>
      <w:proofErr w:type="spellEnd"/>
      <w:r w:rsidR="00ED3ED5" w:rsidRPr="00ED3ED5">
        <w:rPr>
          <w:szCs w:val="28"/>
        </w:rPr>
        <w:t xml:space="preserve"> Company is also incredible.  In paragraph 14 of his witness statement prepared in May 2016, at the time when he was still working with Fook </w:t>
      </w:r>
      <w:proofErr w:type="spellStart"/>
      <w:r w:rsidR="00ED3ED5" w:rsidRPr="00ED3ED5">
        <w:rPr>
          <w:szCs w:val="28"/>
        </w:rPr>
        <w:t>Hing</w:t>
      </w:r>
      <w:proofErr w:type="spellEnd"/>
      <w:r w:rsidR="00ED3ED5" w:rsidRPr="00ED3ED5">
        <w:rPr>
          <w:szCs w:val="28"/>
        </w:rPr>
        <w:t xml:space="preserve"> Company, he alleged that “</w:t>
      </w:r>
      <w:r w:rsidR="00ED3ED5" w:rsidRPr="002427F6">
        <w:rPr>
          <w:szCs w:val="28"/>
        </w:rPr>
        <w:t xml:space="preserve">I </w:t>
      </w:r>
      <w:r w:rsidR="00ED3ED5" w:rsidRPr="002427F6">
        <w:rPr>
          <w:szCs w:val="28"/>
          <w:u w:val="single"/>
        </w:rPr>
        <w:t>now</w:t>
      </w:r>
      <w:r w:rsidR="00ED3ED5" w:rsidRPr="00ED3ED5">
        <w:rPr>
          <w:szCs w:val="28"/>
        </w:rPr>
        <w:t xml:space="preserve"> can only earn a mo</w:t>
      </w:r>
      <w:r w:rsidR="00CF06CC">
        <w:rPr>
          <w:szCs w:val="28"/>
        </w:rPr>
        <w:t>nthly income of about HK$14,000</w:t>
      </w:r>
      <w:r w:rsidR="00ED3ED5" w:rsidRPr="00ED3ED5">
        <w:rPr>
          <w:szCs w:val="28"/>
        </w:rPr>
        <w:t xml:space="preserve">” (my translation and my </w:t>
      </w:r>
      <w:r w:rsidR="00CF06CC" w:rsidRPr="00ED3ED5">
        <w:rPr>
          <w:szCs w:val="28"/>
        </w:rPr>
        <w:t>emphasis)</w:t>
      </w:r>
      <w:r w:rsidR="00CF06CC">
        <w:rPr>
          <w:szCs w:val="28"/>
        </w:rPr>
        <w:t>.</w:t>
      </w:r>
      <w:r w:rsidR="00CF06CC" w:rsidRPr="00ED3ED5">
        <w:rPr>
          <w:szCs w:val="28"/>
        </w:rPr>
        <w:t xml:space="preserve"> However</w:t>
      </w:r>
      <w:r w:rsidR="00ED3ED5" w:rsidRPr="00ED3ED5">
        <w:rPr>
          <w:szCs w:val="28"/>
        </w:rPr>
        <w:t xml:space="preserve">, according to the salaries record sheets prepared by Fook </w:t>
      </w:r>
      <w:proofErr w:type="spellStart"/>
      <w:r w:rsidR="00ED3ED5" w:rsidRPr="00ED3ED5">
        <w:rPr>
          <w:szCs w:val="28"/>
        </w:rPr>
        <w:t>Hing</w:t>
      </w:r>
      <w:proofErr w:type="spellEnd"/>
      <w:r w:rsidR="00ED3ED5" w:rsidRPr="00ED3ED5">
        <w:rPr>
          <w:szCs w:val="28"/>
        </w:rPr>
        <w:t xml:space="preserve"> Company and disclosed by the plaintiff himself, he received more than HK$20,000 in July, September, October 2015 and April 2016.  During cross-examination, he confirmed that he received about that sum each month since July 2015 until he ceased working in June 2016.  Thus, on the face of it, paragraph 14 of his witness statement was incorrect.  </w:t>
      </w:r>
      <w:r>
        <w:rPr>
          <w:szCs w:val="28"/>
        </w:rPr>
        <w:t>In explanation</w:t>
      </w:r>
      <w:r w:rsidR="00ED3ED5" w:rsidRPr="00ED3ED5">
        <w:rPr>
          <w:szCs w:val="28"/>
        </w:rPr>
        <w:t xml:space="preserve">, he said that by “now” in his witness statement, he meant “prior to July 2015”.  This answer is unbelievable, contrary to the clear meaning of “now”.  Further, it must be noted that the period before July 2015 was the very period for which the defendants had been complaining to the plaintiff for the latter’s failure to disclose relevant salaries sheets and tax demand issued by the Inland Revenue Department.  While the plaintiff alleged that he could no longer locate the documents, they were clearly in his power, that is, he could ask Fook </w:t>
      </w:r>
      <w:proofErr w:type="spellStart"/>
      <w:r w:rsidR="00ED3ED5" w:rsidRPr="00ED3ED5">
        <w:rPr>
          <w:szCs w:val="28"/>
        </w:rPr>
        <w:t>Hing</w:t>
      </w:r>
      <w:proofErr w:type="spellEnd"/>
      <w:r w:rsidR="00ED3ED5" w:rsidRPr="00ED3ED5">
        <w:rPr>
          <w:szCs w:val="28"/>
        </w:rPr>
        <w:t xml:space="preserve"> Company or the Inland Revenue Department.  However, he did not even attempt to ask.  He did not give any explanation for the failure to even attempt.  </w:t>
      </w:r>
    </w:p>
    <w:p w14:paraId="4DE88D6D" w14:textId="77777777" w:rsidR="00ED3ED5" w:rsidRPr="00ED3ED5" w:rsidRDefault="00ED3ED5" w:rsidP="002427F6">
      <w:pPr>
        <w:spacing w:line="360" w:lineRule="auto"/>
        <w:ind w:left="720"/>
        <w:rPr>
          <w:szCs w:val="28"/>
        </w:rPr>
      </w:pPr>
    </w:p>
    <w:p w14:paraId="6D866477" w14:textId="77777777" w:rsidR="00ED3ED5" w:rsidRPr="00ED3ED5" w:rsidRDefault="00ED3ED5" w:rsidP="002427F6">
      <w:pPr>
        <w:numPr>
          <w:ilvl w:val="0"/>
          <w:numId w:val="22"/>
        </w:numPr>
        <w:tabs>
          <w:tab w:val="clear" w:pos="4320"/>
          <w:tab w:val="clear" w:pos="9072"/>
        </w:tabs>
        <w:spacing w:line="360" w:lineRule="auto"/>
        <w:ind w:left="0" w:firstLine="0"/>
        <w:jc w:val="both"/>
        <w:rPr>
          <w:szCs w:val="28"/>
        </w:rPr>
      </w:pPr>
      <w:r w:rsidRPr="00ED3ED5">
        <w:rPr>
          <w:szCs w:val="28"/>
        </w:rPr>
        <w:t xml:space="preserve">The plaintiff’s evidence concerning his recovery was also incredible.  After he suffered the injury, he attended 11 sessions of out-patient physiotherapy in the </w:t>
      </w:r>
      <w:proofErr w:type="spellStart"/>
      <w:r w:rsidRPr="00ED3ED5">
        <w:rPr>
          <w:szCs w:val="28"/>
        </w:rPr>
        <w:t>Tuen</w:t>
      </w:r>
      <w:proofErr w:type="spellEnd"/>
      <w:r w:rsidRPr="00ED3ED5">
        <w:rPr>
          <w:szCs w:val="28"/>
        </w:rPr>
        <w:t xml:space="preserve"> </w:t>
      </w:r>
      <w:proofErr w:type="spellStart"/>
      <w:r w:rsidRPr="00ED3ED5">
        <w:rPr>
          <w:szCs w:val="28"/>
        </w:rPr>
        <w:t>Mun</w:t>
      </w:r>
      <w:proofErr w:type="spellEnd"/>
      <w:r w:rsidRPr="00ED3ED5">
        <w:rPr>
          <w:szCs w:val="28"/>
        </w:rPr>
        <w:t xml:space="preserve"> Hospital from 10 July 2014 to 25</w:t>
      </w:r>
      <w:r w:rsidR="002427F6">
        <w:rPr>
          <w:szCs w:val="28"/>
        </w:rPr>
        <w:t> </w:t>
      </w:r>
      <w:r w:rsidRPr="00ED3ED5">
        <w:rPr>
          <w:szCs w:val="28"/>
        </w:rPr>
        <w:t>September 2014.  The next session would be 9 October 2014; however, he defaulted.  To put all these dates in context, it must be noted that 27</w:t>
      </w:r>
      <w:r w:rsidR="002427F6">
        <w:rPr>
          <w:szCs w:val="28"/>
        </w:rPr>
        <w:t> </w:t>
      </w:r>
      <w:r w:rsidRPr="00ED3ED5">
        <w:rPr>
          <w:szCs w:val="28"/>
        </w:rPr>
        <w:t>September 2014 was the last date of sick leave granted to him.  Thus, the defendants contended that he should be able to resume work after 27</w:t>
      </w:r>
      <w:r w:rsidR="002427F6">
        <w:rPr>
          <w:szCs w:val="28"/>
        </w:rPr>
        <w:t> </w:t>
      </w:r>
      <w:r w:rsidRPr="00ED3ED5">
        <w:rPr>
          <w:szCs w:val="28"/>
        </w:rPr>
        <w:t>September 2014.  The plaintiff, however, alleged that he was unable to, still feeling unwell.  When asked during cross-examination why he defaulted on the 9 October 2014 session, his answer was totally unbelievable: he said that he told the physiotherapist on the 25 September 2014 session that the 1</w:t>
      </w:r>
      <w:r w:rsidRPr="00ED3ED5">
        <w:rPr>
          <w:szCs w:val="28"/>
          <w:vertAlign w:val="superscript"/>
        </w:rPr>
        <w:t>st</w:t>
      </w:r>
      <w:r w:rsidRPr="00ED3ED5">
        <w:rPr>
          <w:szCs w:val="28"/>
        </w:rPr>
        <w:t xml:space="preserve"> defendant had not trusted he still suffered injury and had asked him to go back to work, and so that he could not come back for any more treatment, and in response, the physiotherapist answered that he could choose not to come for the next session.  This answer was non-sensible because the plaintiff has never even attempted to return to the 1</w:t>
      </w:r>
      <w:r w:rsidRPr="00ED3ED5">
        <w:rPr>
          <w:szCs w:val="28"/>
          <w:vertAlign w:val="superscript"/>
        </w:rPr>
        <w:t>st</w:t>
      </w:r>
      <w:r w:rsidR="002427F6">
        <w:rPr>
          <w:szCs w:val="28"/>
        </w:rPr>
        <w:t> </w:t>
      </w:r>
      <w:r w:rsidRPr="00ED3ED5">
        <w:rPr>
          <w:szCs w:val="28"/>
        </w:rPr>
        <w:t>defendant at all, and thus, whether or not the 1</w:t>
      </w:r>
      <w:r w:rsidRPr="00ED3ED5">
        <w:rPr>
          <w:szCs w:val="28"/>
          <w:vertAlign w:val="superscript"/>
        </w:rPr>
        <w:t>st</w:t>
      </w:r>
      <w:r w:rsidRPr="00ED3ED5">
        <w:rPr>
          <w:szCs w:val="28"/>
        </w:rPr>
        <w:t xml:space="preserve"> defendant had asked him to go back to work would be irrelevant to his consideration whether or not to continue the treatment.</w:t>
      </w:r>
    </w:p>
    <w:p w14:paraId="57C91799" w14:textId="77777777" w:rsidR="00ED3ED5" w:rsidRPr="00ED3ED5" w:rsidRDefault="00ED3ED5" w:rsidP="002427F6">
      <w:pPr>
        <w:tabs>
          <w:tab w:val="clear" w:pos="4320"/>
          <w:tab w:val="clear" w:pos="9072"/>
        </w:tabs>
        <w:spacing w:line="360" w:lineRule="auto"/>
        <w:jc w:val="both"/>
        <w:rPr>
          <w:szCs w:val="28"/>
        </w:rPr>
      </w:pPr>
    </w:p>
    <w:p w14:paraId="589B37D9" w14:textId="77777777" w:rsidR="00ED3ED5" w:rsidRPr="00ED3ED5" w:rsidRDefault="00ED3ED5" w:rsidP="002427F6">
      <w:pPr>
        <w:numPr>
          <w:ilvl w:val="0"/>
          <w:numId w:val="22"/>
        </w:numPr>
        <w:tabs>
          <w:tab w:val="clear" w:pos="4320"/>
          <w:tab w:val="clear" w:pos="9072"/>
        </w:tabs>
        <w:spacing w:line="360" w:lineRule="auto"/>
        <w:ind w:left="0" w:firstLine="0"/>
        <w:jc w:val="both"/>
        <w:rPr>
          <w:szCs w:val="28"/>
        </w:rPr>
      </w:pPr>
      <w:r w:rsidRPr="00ED3ED5">
        <w:rPr>
          <w:szCs w:val="28"/>
        </w:rPr>
        <w:t xml:space="preserve">I also note his evidence that the General Outpatient Clinic had not asked the plaintiff to go back for examination after referring him to the physiotherapists.  The plaintiff also did not see fit to see any doctor after the sick leave.  These are entirely consistent with the fact that he had recovered and was able to work again.   </w:t>
      </w:r>
    </w:p>
    <w:p w14:paraId="55BA75EB" w14:textId="77777777" w:rsidR="00ED3ED5" w:rsidRPr="00ED3ED5" w:rsidRDefault="00ED3ED5" w:rsidP="002427F6">
      <w:pPr>
        <w:tabs>
          <w:tab w:val="clear" w:pos="4320"/>
          <w:tab w:val="clear" w:pos="9072"/>
        </w:tabs>
        <w:spacing w:line="360" w:lineRule="auto"/>
        <w:jc w:val="both"/>
        <w:rPr>
          <w:szCs w:val="28"/>
        </w:rPr>
      </w:pPr>
    </w:p>
    <w:p w14:paraId="6D4A9C66" w14:textId="77777777" w:rsidR="00ED3ED5" w:rsidRPr="00ED3ED5" w:rsidRDefault="00ED3ED5" w:rsidP="002427F6">
      <w:pPr>
        <w:numPr>
          <w:ilvl w:val="0"/>
          <w:numId w:val="22"/>
        </w:numPr>
        <w:tabs>
          <w:tab w:val="clear" w:pos="4320"/>
          <w:tab w:val="clear" w:pos="9072"/>
        </w:tabs>
        <w:spacing w:line="360" w:lineRule="auto"/>
        <w:ind w:left="0" w:firstLine="0"/>
        <w:jc w:val="both"/>
        <w:rPr>
          <w:szCs w:val="28"/>
        </w:rPr>
      </w:pPr>
      <w:r w:rsidRPr="00ED3ED5">
        <w:rPr>
          <w:szCs w:val="28"/>
        </w:rPr>
        <w:lastRenderedPageBreak/>
        <w:t xml:space="preserve">Unsophisticated he may be, I do not agree that unsophistication could be a reason for him to forget to tell the important matters in the witness statement under legal advice, to ignore what he signed, to ignore what he informed the Inland Revenue Department of, and to give non-sensible answers.  In general, I find the plaintiff’s evidence incredible.    Where the plaintiff’s evidence is in conflict with documentary evidence or medical reports, I will reject his evidence in </w:t>
      </w:r>
      <w:proofErr w:type="spellStart"/>
      <w:r w:rsidRPr="00ED3ED5">
        <w:rPr>
          <w:szCs w:val="28"/>
        </w:rPr>
        <w:t>favour</w:t>
      </w:r>
      <w:proofErr w:type="spellEnd"/>
      <w:r w:rsidRPr="00ED3ED5">
        <w:rPr>
          <w:szCs w:val="28"/>
        </w:rPr>
        <w:t xml:space="preserve"> of such other evidence.</w:t>
      </w:r>
    </w:p>
    <w:p w14:paraId="625EE1B3" w14:textId="77777777" w:rsidR="00ED3ED5" w:rsidRPr="00ED3ED5" w:rsidRDefault="00ED3ED5" w:rsidP="002427F6">
      <w:pPr>
        <w:spacing w:line="360" w:lineRule="auto"/>
        <w:ind w:left="720"/>
        <w:rPr>
          <w:szCs w:val="28"/>
        </w:rPr>
      </w:pPr>
    </w:p>
    <w:p w14:paraId="6D05788D" w14:textId="3C5B61E5" w:rsidR="00ED3ED5" w:rsidRPr="00ED3ED5" w:rsidRDefault="00ED3ED5" w:rsidP="002427F6">
      <w:pPr>
        <w:numPr>
          <w:ilvl w:val="0"/>
          <w:numId w:val="22"/>
        </w:numPr>
        <w:tabs>
          <w:tab w:val="clear" w:pos="4320"/>
          <w:tab w:val="clear" w:pos="9072"/>
        </w:tabs>
        <w:spacing w:line="360" w:lineRule="auto"/>
        <w:ind w:left="0" w:firstLine="0"/>
        <w:jc w:val="both"/>
        <w:rPr>
          <w:szCs w:val="28"/>
        </w:rPr>
      </w:pPr>
      <w:r w:rsidRPr="00ED3ED5">
        <w:rPr>
          <w:szCs w:val="28"/>
        </w:rPr>
        <w:t xml:space="preserve">As regards </w:t>
      </w:r>
      <w:proofErr w:type="spellStart"/>
      <w:r w:rsidRPr="00ED3ED5">
        <w:rPr>
          <w:szCs w:val="28"/>
        </w:rPr>
        <w:t>Mr</w:t>
      </w:r>
      <w:proofErr w:type="spellEnd"/>
      <w:r w:rsidRPr="00ED3ED5">
        <w:rPr>
          <w:szCs w:val="28"/>
        </w:rPr>
        <w:t xml:space="preserve"> Lai, he gave evidence in relation to the plaintiff’s income and the mode of operation of the 1</w:t>
      </w:r>
      <w:r w:rsidRPr="00ED3ED5">
        <w:rPr>
          <w:szCs w:val="28"/>
          <w:vertAlign w:val="superscript"/>
        </w:rPr>
        <w:t>st</w:t>
      </w:r>
      <w:r w:rsidRPr="00ED3ED5">
        <w:rPr>
          <w:szCs w:val="28"/>
        </w:rPr>
        <w:t xml:space="preserve"> defendant and the relationship between the 1</w:t>
      </w:r>
      <w:r w:rsidRPr="00ED3ED5">
        <w:rPr>
          <w:szCs w:val="28"/>
          <w:vertAlign w:val="superscript"/>
        </w:rPr>
        <w:t>st</w:t>
      </w:r>
      <w:r w:rsidRPr="00ED3ED5">
        <w:rPr>
          <w:szCs w:val="28"/>
        </w:rPr>
        <w:t xml:space="preserve"> defendant and the 2</w:t>
      </w:r>
      <w:r w:rsidRPr="00ED3ED5">
        <w:rPr>
          <w:szCs w:val="28"/>
          <w:vertAlign w:val="superscript"/>
        </w:rPr>
        <w:t>nd</w:t>
      </w:r>
      <w:r w:rsidRPr="00ED3ED5">
        <w:rPr>
          <w:szCs w:val="28"/>
        </w:rPr>
        <w:t xml:space="preserve"> defendant.  He </w:t>
      </w:r>
      <w:r w:rsidR="00D46E0A">
        <w:rPr>
          <w:szCs w:val="28"/>
        </w:rPr>
        <w:t>unshakably</w:t>
      </w:r>
      <w:r w:rsidR="00D46E0A" w:rsidRPr="00ED3ED5">
        <w:rPr>
          <w:szCs w:val="28"/>
        </w:rPr>
        <w:t xml:space="preserve"> </w:t>
      </w:r>
      <w:r w:rsidRPr="00ED3ED5">
        <w:rPr>
          <w:szCs w:val="28"/>
        </w:rPr>
        <w:t xml:space="preserve">denied the plaintiff’s allegation that he only gave the salaries receipts for the plaintiff to sign after the accident.  He also confirmed that the salaries receipts reflected the income received by the plaintiff.  His evidence was corroborated by documentary evidence.  As mentioned above, he was not asked about the discrepancies in the salaries receipts.  Overall, I find </w:t>
      </w:r>
      <w:proofErr w:type="spellStart"/>
      <w:r w:rsidRPr="00ED3ED5">
        <w:rPr>
          <w:szCs w:val="28"/>
        </w:rPr>
        <w:t>Mr</w:t>
      </w:r>
      <w:proofErr w:type="spellEnd"/>
      <w:r w:rsidRPr="00ED3ED5">
        <w:rPr>
          <w:szCs w:val="28"/>
        </w:rPr>
        <w:t xml:space="preserve"> Lai a credible witness.</w:t>
      </w:r>
    </w:p>
    <w:p w14:paraId="05EEA1FA" w14:textId="77777777" w:rsidR="00ED3ED5" w:rsidRPr="00ED3ED5" w:rsidRDefault="00ED3ED5" w:rsidP="002427F6">
      <w:pPr>
        <w:spacing w:line="360" w:lineRule="auto"/>
        <w:ind w:left="720"/>
        <w:rPr>
          <w:szCs w:val="28"/>
        </w:rPr>
      </w:pPr>
    </w:p>
    <w:p w14:paraId="2EC8A4E6" w14:textId="768BC444" w:rsidR="00ED3ED5" w:rsidRPr="00ED3ED5" w:rsidRDefault="00ED3ED5" w:rsidP="002427F6">
      <w:pPr>
        <w:numPr>
          <w:ilvl w:val="0"/>
          <w:numId w:val="22"/>
        </w:numPr>
        <w:tabs>
          <w:tab w:val="clear" w:pos="4320"/>
          <w:tab w:val="clear" w:pos="9072"/>
        </w:tabs>
        <w:spacing w:line="360" w:lineRule="auto"/>
        <w:ind w:left="0" w:firstLine="0"/>
        <w:jc w:val="both"/>
        <w:rPr>
          <w:szCs w:val="28"/>
        </w:rPr>
      </w:pPr>
      <w:r w:rsidRPr="00ED3ED5">
        <w:rPr>
          <w:szCs w:val="28"/>
        </w:rPr>
        <w:t>As regards his evidence in relation to the operation of the 1</w:t>
      </w:r>
      <w:r w:rsidRPr="00ED3ED5">
        <w:rPr>
          <w:szCs w:val="28"/>
          <w:vertAlign w:val="superscript"/>
        </w:rPr>
        <w:t>st</w:t>
      </w:r>
      <w:r w:rsidR="002427F6">
        <w:rPr>
          <w:szCs w:val="28"/>
        </w:rPr>
        <w:t> </w:t>
      </w:r>
      <w:r w:rsidRPr="00ED3ED5">
        <w:rPr>
          <w:szCs w:val="28"/>
        </w:rPr>
        <w:t>defendant and the relationship between the 1</w:t>
      </w:r>
      <w:r w:rsidRPr="00ED3ED5">
        <w:rPr>
          <w:szCs w:val="28"/>
          <w:vertAlign w:val="superscript"/>
        </w:rPr>
        <w:t>st</w:t>
      </w:r>
      <w:r w:rsidRPr="00ED3ED5">
        <w:rPr>
          <w:szCs w:val="28"/>
        </w:rPr>
        <w:t xml:space="preserve"> </w:t>
      </w:r>
      <w:r w:rsidR="00D810D1">
        <w:rPr>
          <w:szCs w:val="28"/>
        </w:rPr>
        <w:t xml:space="preserve">defendant </w:t>
      </w:r>
      <w:r w:rsidRPr="00ED3ED5">
        <w:rPr>
          <w:szCs w:val="28"/>
        </w:rPr>
        <w:t xml:space="preserve">and </w:t>
      </w:r>
      <w:r w:rsidR="00D810D1">
        <w:rPr>
          <w:szCs w:val="28"/>
        </w:rPr>
        <w:t xml:space="preserve">the </w:t>
      </w:r>
      <w:r w:rsidRPr="00ED3ED5">
        <w:rPr>
          <w:szCs w:val="28"/>
        </w:rPr>
        <w:t>2</w:t>
      </w:r>
      <w:r w:rsidRPr="00ED3ED5">
        <w:rPr>
          <w:szCs w:val="28"/>
          <w:vertAlign w:val="superscript"/>
        </w:rPr>
        <w:t>nd</w:t>
      </w:r>
      <w:r w:rsidRPr="00ED3ED5">
        <w:rPr>
          <w:szCs w:val="28"/>
        </w:rPr>
        <w:t xml:space="preserve"> defendant, the same was solicited during cross-examination and I did not see such evidence was </w:t>
      </w:r>
      <w:r w:rsidR="006A57D3">
        <w:rPr>
          <w:szCs w:val="28"/>
        </w:rPr>
        <w:t xml:space="preserve">seriously </w:t>
      </w:r>
      <w:r w:rsidRPr="00ED3ED5">
        <w:rPr>
          <w:szCs w:val="28"/>
        </w:rPr>
        <w:t>challenged.</w:t>
      </w:r>
    </w:p>
    <w:p w14:paraId="626AE46B" w14:textId="77777777" w:rsidR="00ED3ED5" w:rsidRPr="00ED3ED5" w:rsidRDefault="00ED3ED5" w:rsidP="002427F6">
      <w:pPr>
        <w:spacing w:line="360" w:lineRule="auto"/>
        <w:ind w:left="720"/>
        <w:rPr>
          <w:szCs w:val="28"/>
        </w:rPr>
      </w:pPr>
    </w:p>
    <w:p w14:paraId="39C9C70C" w14:textId="77777777" w:rsidR="00ED3ED5" w:rsidRPr="00ED3ED5" w:rsidRDefault="00ED3ED5" w:rsidP="002427F6">
      <w:pPr>
        <w:numPr>
          <w:ilvl w:val="0"/>
          <w:numId w:val="22"/>
        </w:numPr>
        <w:tabs>
          <w:tab w:val="clear" w:pos="4320"/>
          <w:tab w:val="clear" w:pos="9072"/>
        </w:tabs>
        <w:spacing w:line="360" w:lineRule="auto"/>
        <w:ind w:left="0" w:firstLine="0"/>
        <w:jc w:val="both"/>
        <w:rPr>
          <w:szCs w:val="28"/>
        </w:rPr>
      </w:pPr>
      <w:r w:rsidRPr="00ED3ED5">
        <w:rPr>
          <w:szCs w:val="28"/>
        </w:rPr>
        <w:t xml:space="preserve">Thus, where there is conflict between </w:t>
      </w:r>
      <w:proofErr w:type="spellStart"/>
      <w:r w:rsidRPr="00ED3ED5">
        <w:rPr>
          <w:szCs w:val="28"/>
        </w:rPr>
        <w:t>Mr</w:t>
      </w:r>
      <w:proofErr w:type="spellEnd"/>
      <w:r w:rsidRPr="00ED3ED5">
        <w:rPr>
          <w:szCs w:val="28"/>
        </w:rPr>
        <w:t xml:space="preserve"> Lai’s evidence and the plaintiff’s, I will reject the latter and accept the former.</w:t>
      </w:r>
    </w:p>
    <w:p w14:paraId="0CE5D999" w14:textId="3D9CCAF7" w:rsidR="00ED3ED5" w:rsidRDefault="00ED3ED5" w:rsidP="002427F6">
      <w:pPr>
        <w:tabs>
          <w:tab w:val="clear" w:pos="4320"/>
          <w:tab w:val="clear" w:pos="9072"/>
        </w:tabs>
        <w:spacing w:line="360" w:lineRule="auto"/>
        <w:jc w:val="both"/>
        <w:rPr>
          <w:i/>
          <w:szCs w:val="28"/>
        </w:rPr>
      </w:pPr>
    </w:p>
    <w:p w14:paraId="43234291" w14:textId="77777777" w:rsidR="0030647F" w:rsidRPr="00ED3ED5" w:rsidRDefault="0030647F" w:rsidP="002427F6">
      <w:pPr>
        <w:tabs>
          <w:tab w:val="clear" w:pos="4320"/>
          <w:tab w:val="clear" w:pos="9072"/>
        </w:tabs>
        <w:spacing w:line="360" w:lineRule="auto"/>
        <w:jc w:val="both"/>
        <w:rPr>
          <w:i/>
          <w:szCs w:val="28"/>
        </w:rPr>
      </w:pPr>
    </w:p>
    <w:p w14:paraId="68D98BEF" w14:textId="77777777" w:rsidR="00ED3ED5" w:rsidRPr="00ED3ED5" w:rsidRDefault="00ED3ED5" w:rsidP="002427F6">
      <w:pPr>
        <w:tabs>
          <w:tab w:val="clear" w:pos="4320"/>
          <w:tab w:val="clear" w:pos="9072"/>
        </w:tabs>
        <w:spacing w:line="360" w:lineRule="auto"/>
        <w:jc w:val="both"/>
        <w:rPr>
          <w:i/>
          <w:szCs w:val="28"/>
        </w:rPr>
      </w:pPr>
      <w:r w:rsidRPr="00ED3ED5">
        <w:rPr>
          <w:i/>
          <w:szCs w:val="28"/>
        </w:rPr>
        <w:lastRenderedPageBreak/>
        <w:t>Issues</w:t>
      </w:r>
    </w:p>
    <w:p w14:paraId="7CDA495B" w14:textId="77777777" w:rsidR="00ED3ED5" w:rsidRPr="00ED3ED5" w:rsidRDefault="00ED3ED5" w:rsidP="002427F6">
      <w:pPr>
        <w:spacing w:line="360" w:lineRule="auto"/>
        <w:ind w:left="720"/>
        <w:rPr>
          <w:szCs w:val="28"/>
        </w:rPr>
      </w:pPr>
    </w:p>
    <w:p w14:paraId="5D3D19B9" w14:textId="77777777" w:rsidR="00ED3ED5" w:rsidRPr="00ED3ED5" w:rsidRDefault="00ED3ED5" w:rsidP="002427F6">
      <w:pPr>
        <w:numPr>
          <w:ilvl w:val="0"/>
          <w:numId w:val="22"/>
        </w:numPr>
        <w:tabs>
          <w:tab w:val="clear" w:pos="4320"/>
          <w:tab w:val="clear" w:pos="9072"/>
        </w:tabs>
        <w:spacing w:line="360" w:lineRule="auto"/>
        <w:ind w:left="0" w:firstLine="0"/>
        <w:jc w:val="both"/>
        <w:rPr>
          <w:szCs w:val="28"/>
        </w:rPr>
      </w:pPr>
      <w:r w:rsidRPr="00ED3ED5">
        <w:rPr>
          <w:szCs w:val="28"/>
        </w:rPr>
        <w:t xml:space="preserve">The parties’ respective positions regarding the various items and heads of damages are set out </w:t>
      </w:r>
      <w:proofErr w:type="gramStart"/>
      <w:r w:rsidRPr="00ED3ED5">
        <w:rPr>
          <w:szCs w:val="28"/>
        </w:rPr>
        <w:t>below:-</w:t>
      </w:r>
      <w:proofErr w:type="gramEnd"/>
    </w:p>
    <w:p w14:paraId="0C10BD2E" w14:textId="77777777" w:rsidR="00ED3ED5" w:rsidRPr="00ED3ED5" w:rsidRDefault="00ED3ED5" w:rsidP="002427F6">
      <w:pPr>
        <w:tabs>
          <w:tab w:val="clear" w:pos="4320"/>
          <w:tab w:val="clear" w:pos="9072"/>
        </w:tabs>
        <w:spacing w:line="360" w:lineRule="auto"/>
        <w:jc w:val="both"/>
        <w:rPr>
          <w:szCs w:val="28"/>
        </w:rPr>
      </w:pPr>
    </w:p>
    <w:tbl>
      <w:tblPr>
        <w:tblW w:w="8332" w:type="dxa"/>
        <w:tblInd w:w="-142" w:type="dxa"/>
        <w:tblLook w:val="04A0" w:firstRow="1" w:lastRow="0" w:firstColumn="1" w:lastColumn="0" w:noHBand="0" w:noVBand="1"/>
      </w:tblPr>
      <w:tblGrid>
        <w:gridCol w:w="877"/>
        <w:gridCol w:w="3675"/>
        <w:gridCol w:w="2070"/>
        <w:gridCol w:w="1710"/>
      </w:tblGrid>
      <w:tr w:rsidR="00ED3ED5" w:rsidRPr="00ED3ED5" w14:paraId="3744759F" w14:textId="77777777" w:rsidTr="002427F6">
        <w:tc>
          <w:tcPr>
            <w:tcW w:w="877" w:type="dxa"/>
            <w:shd w:val="clear" w:color="auto" w:fill="auto"/>
          </w:tcPr>
          <w:p w14:paraId="7936418F" w14:textId="77777777" w:rsidR="00ED3ED5" w:rsidRPr="00ED3ED5" w:rsidRDefault="00ED3ED5" w:rsidP="002427F6">
            <w:pPr>
              <w:spacing w:line="360" w:lineRule="auto"/>
              <w:jc w:val="both"/>
              <w:rPr>
                <w:rFonts w:eastAsia="DFKai-SB"/>
                <w:b/>
                <w:sz w:val="26"/>
                <w:szCs w:val="26"/>
                <w:u w:val="single"/>
                <w:lang w:eastAsia="zh-TW"/>
              </w:rPr>
            </w:pPr>
          </w:p>
        </w:tc>
        <w:tc>
          <w:tcPr>
            <w:tcW w:w="3675" w:type="dxa"/>
            <w:shd w:val="clear" w:color="auto" w:fill="auto"/>
          </w:tcPr>
          <w:p w14:paraId="317DFF77" w14:textId="77777777" w:rsidR="00ED3ED5" w:rsidRPr="002427F6" w:rsidRDefault="00ED3ED5" w:rsidP="002427F6">
            <w:pPr>
              <w:spacing w:line="360" w:lineRule="auto"/>
              <w:jc w:val="center"/>
              <w:rPr>
                <w:rFonts w:eastAsia="DFKai-SB"/>
                <w:sz w:val="26"/>
                <w:szCs w:val="26"/>
                <w:u w:val="single"/>
                <w:lang w:eastAsia="zh-TW"/>
              </w:rPr>
            </w:pPr>
            <w:r w:rsidRPr="002427F6">
              <w:rPr>
                <w:rFonts w:eastAsia="DFKai-SB"/>
                <w:sz w:val="26"/>
                <w:szCs w:val="26"/>
                <w:u w:val="single"/>
                <w:lang w:eastAsia="zh-TW"/>
              </w:rPr>
              <w:t>Head of Damages</w:t>
            </w:r>
          </w:p>
        </w:tc>
        <w:tc>
          <w:tcPr>
            <w:tcW w:w="2070" w:type="dxa"/>
            <w:shd w:val="clear" w:color="auto" w:fill="auto"/>
          </w:tcPr>
          <w:p w14:paraId="49BE3D17" w14:textId="77777777" w:rsidR="00ED3ED5" w:rsidRPr="002427F6" w:rsidRDefault="00ED3ED5" w:rsidP="002427F6">
            <w:pPr>
              <w:tabs>
                <w:tab w:val="clear" w:pos="1440"/>
              </w:tabs>
              <w:spacing w:line="360" w:lineRule="auto"/>
              <w:ind w:left="-105"/>
              <w:jc w:val="center"/>
              <w:rPr>
                <w:rFonts w:eastAsia="DFKai-SB"/>
                <w:sz w:val="26"/>
                <w:szCs w:val="26"/>
                <w:u w:val="single"/>
                <w:lang w:eastAsia="zh-TW"/>
              </w:rPr>
            </w:pPr>
            <w:r w:rsidRPr="002427F6">
              <w:rPr>
                <w:rFonts w:eastAsia="DFKai-SB"/>
                <w:sz w:val="26"/>
                <w:szCs w:val="26"/>
                <w:u w:val="single"/>
                <w:lang w:eastAsia="zh-TW"/>
              </w:rPr>
              <w:t>Plaintiff</w:t>
            </w:r>
          </w:p>
        </w:tc>
        <w:tc>
          <w:tcPr>
            <w:tcW w:w="1710" w:type="dxa"/>
            <w:shd w:val="clear" w:color="auto" w:fill="auto"/>
          </w:tcPr>
          <w:p w14:paraId="223A726D" w14:textId="77777777" w:rsidR="00ED3ED5" w:rsidRPr="002427F6" w:rsidRDefault="00ED3ED5" w:rsidP="002427F6">
            <w:pPr>
              <w:spacing w:line="360" w:lineRule="auto"/>
              <w:jc w:val="center"/>
              <w:rPr>
                <w:rFonts w:eastAsia="DFKai-SB"/>
                <w:sz w:val="26"/>
                <w:szCs w:val="26"/>
                <w:u w:val="single"/>
                <w:lang w:eastAsia="zh-TW"/>
              </w:rPr>
            </w:pPr>
            <w:r w:rsidRPr="002427F6">
              <w:rPr>
                <w:rFonts w:eastAsia="DFKai-SB"/>
                <w:sz w:val="26"/>
                <w:szCs w:val="26"/>
                <w:u w:val="single"/>
                <w:lang w:eastAsia="zh-TW"/>
              </w:rPr>
              <w:t>Defendants</w:t>
            </w:r>
          </w:p>
        </w:tc>
      </w:tr>
      <w:tr w:rsidR="00ED3ED5" w:rsidRPr="00ED3ED5" w14:paraId="73BB5469" w14:textId="77777777" w:rsidTr="002427F6">
        <w:tc>
          <w:tcPr>
            <w:tcW w:w="877" w:type="dxa"/>
            <w:shd w:val="clear" w:color="auto" w:fill="auto"/>
          </w:tcPr>
          <w:p w14:paraId="58612D2D" w14:textId="77777777" w:rsidR="00ED3ED5" w:rsidRPr="00ED3ED5" w:rsidRDefault="00ED3ED5" w:rsidP="002427F6">
            <w:pPr>
              <w:widowControl w:val="0"/>
              <w:numPr>
                <w:ilvl w:val="1"/>
                <w:numId w:val="31"/>
              </w:numPr>
              <w:tabs>
                <w:tab w:val="clear" w:pos="1440"/>
                <w:tab w:val="clear" w:pos="4320"/>
                <w:tab w:val="clear" w:pos="9072"/>
              </w:tabs>
              <w:suppressAutoHyphens/>
              <w:spacing w:line="360" w:lineRule="auto"/>
              <w:jc w:val="both"/>
              <w:rPr>
                <w:rFonts w:eastAsia="DFKai-SB"/>
                <w:sz w:val="26"/>
                <w:szCs w:val="26"/>
                <w:lang w:eastAsia="zh-TW"/>
              </w:rPr>
            </w:pPr>
          </w:p>
        </w:tc>
        <w:tc>
          <w:tcPr>
            <w:tcW w:w="3675" w:type="dxa"/>
            <w:shd w:val="clear" w:color="auto" w:fill="auto"/>
          </w:tcPr>
          <w:p w14:paraId="230EFE14" w14:textId="77777777" w:rsidR="00ED3ED5" w:rsidRPr="00ED3ED5" w:rsidRDefault="00ED3ED5" w:rsidP="002427F6">
            <w:pPr>
              <w:spacing w:line="360" w:lineRule="auto"/>
              <w:rPr>
                <w:rFonts w:eastAsia="DFKai-SB"/>
                <w:sz w:val="26"/>
                <w:szCs w:val="26"/>
                <w:lang w:eastAsia="zh-TW"/>
              </w:rPr>
            </w:pPr>
            <w:r w:rsidRPr="00ED3ED5">
              <w:rPr>
                <w:rFonts w:eastAsia="DFKai-SB"/>
                <w:sz w:val="26"/>
                <w:szCs w:val="26"/>
                <w:lang w:eastAsia="zh-TW"/>
              </w:rPr>
              <w:t>PSLA (HK$)</w:t>
            </w:r>
          </w:p>
        </w:tc>
        <w:tc>
          <w:tcPr>
            <w:tcW w:w="2070" w:type="dxa"/>
            <w:shd w:val="clear" w:color="auto" w:fill="auto"/>
          </w:tcPr>
          <w:p w14:paraId="1135F9DE" w14:textId="77777777" w:rsidR="00ED3ED5" w:rsidRPr="00ED3ED5" w:rsidRDefault="002427F6" w:rsidP="002427F6">
            <w:pPr>
              <w:tabs>
                <w:tab w:val="clear" w:pos="1440"/>
                <w:tab w:val="decimal" w:pos="1260"/>
              </w:tabs>
              <w:spacing w:line="360" w:lineRule="auto"/>
              <w:jc w:val="both"/>
              <w:rPr>
                <w:rFonts w:eastAsia="DFKai-SB"/>
                <w:sz w:val="26"/>
                <w:szCs w:val="26"/>
                <w:lang w:eastAsia="zh-TW"/>
              </w:rPr>
            </w:pPr>
            <w:r>
              <w:rPr>
                <w:rFonts w:eastAsia="DFKai-SB"/>
                <w:sz w:val="26"/>
                <w:szCs w:val="26"/>
                <w:lang w:eastAsia="zh-TW"/>
              </w:rPr>
              <w:tab/>
            </w:r>
            <w:r w:rsidR="00ED3ED5" w:rsidRPr="00ED3ED5">
              <w:rPr>
                <w:rFonts w:eastAsia="DFKai-SB"/>
                <w:sz w:val="26"/>
                <w:szCs w:val="26"/>
                <w:lang w:eastAsia="zh-TW"/>
              </w:rPr>
              <w:t>280,000</w:t>
            </w:r>
          </w:p>
        </w:tc>
        <w:tc>
          <w:tcPr>
            <w:tcW w:w="1710" w:type="dxa"/>
            <w:shd w:val="clear" w:color="auto" w:fill="auto"/>
          </w:tcPr>
          <w:p w14:paraId="5EBF80C1" w14:textId="77777777" w:rsidR="00ED3ED5" w:rsidRPr="00ED3ED5" w:rsidRDefault="002427F6" w:rsidP="002427F6">
            <w:pPr>
              <w:tabs>
                <w:tab w:val="clear" w:pos="1440"/>
                <w:tab w:val="decimal" w:pos="975"/>
              </w:tabs>
              <w:spacing w:line="360" w:lineRule="auto"/>
              <w:jc w:val="both"/>
              <w:rPr>
                <w:rFonts w:eastAsia="DFKai-SB"/>
                <w:sz w:val="26"/>
                <w:szCs w:val="26"/>
                <w:lang w:eastAsia="zh-TW"/>
              </w:rPr>
            </w:pPr>
            <w:r>
              <w:rPr>
                <w:rFonts w:eastAsia="DFKai-SB"/>
                <w:sz w:val="26"/>
                <w:szCs w:val="26"/>
                <w:lang w:eastAsia="zh-TW"/>
              </w:rPr>
              <w:tab/>
            </w:r>
            <w:r w:rsidR="00ED3ED5" w:rsidRPr="00ED3ED5">
              <w:rPr>
                <w:rFonts w:eastAsia="DFKai-SB"/>
                <w:sz w:val="26"/>
                <w:szCs w:val="26"/>
                <w:lang w:eastAsia="zh-TW"/>
              </w:rPr>
              <w:t>80,000</w:t>
            </w:r>
          </w:p>
        </w:tc>
      </w:tr>
      <w:tr w:rsidR="00ED3ED5" w:rsidRPr="00ED3ED5" w14:paraId="0F9E1316" w14:textId="77777777" w:rsidTr="002427F6">
        <w:tc>
          <w:tcPr>
            <w:tcW w:w="877" w:type="dxa"/>
            <w:shd w:val="clear" w:color="auto" w:fill="auto"/>
          </w:tcPr>
          <w:p w14:paraId="74A23A5A" w14:textId="77777777" w:rsidR="00ED3ED5" w:rsidRPr="00ED3ED5" w:rsidRDefault="00ED3ED5" w:rsidP="002427F6">
            <w:pPr>
              <w:widowControl w:val="0"/>
              <w:numPr>
                <w:ilvl w:val="1"/>
                <w:numId w:val="31"/>
              </w:numPr>
              <w:tabs>
                <w:tab w:val="clear" w:pos="1440"/>
                <w:tab w:val="clear" w:pos="4320"/>
                <w:tab w:val="clear" w:pos="9072"/>
              </w:tabs>
              <w:suppressAutoHyphens/>
              <w:spacing w:line="360" w:lineRule="auto"/>
              <w:jc w:val="both"/>
              <w:rPr>
                <w:rFonts w:eastAsia="DFKai-SB"/>
                <w:b/>
                <w:sz w:val="26"/>
                <w:szCs w:val="26"/>
                <w:u w:val="single"/>
                <w:lang w:eastAsia="zh-TW"/>
              </w:rPr>
            </w:pPr>
          </w:p>
        </w:tc>
        <w:tc>
          <w:tcPr>
            <w:tcW w:w="3675" w:type="dxa"/>
            <w:shd w:val="clear" w:color="auto" w:fill="auto"/>
          </w:tcPr>
          <w:p w14:paraId="0EA5726E" w14:textId="77777777" w:rsidR="00ED3ED5" w:rsidRPr="00ED3ED5" w:rsidRDefault="00ED3ED5" w:rsidP="002427F6">
            <w:pPr>
              <w:spacing w:line="360" w:lineRule="auto"/>
              <w:rPr>
                <w:rFonts w:eastAsia="DFKai-SB"/>
                <w:sz w:val="26"/>
                <w:szCs w:val="26"/>
                <w:lang w:eastAsia="zh-TW"/>
              </w:rPr>
            </w:pPr>
            <w:r w:rsidRPr="00ED3ED5">
              <w:rPr>
                <w:rFonts w:eastAsia="DFKai-SB"/>
                <w:sz w:val="26"/>
                <w:szCs w:val="26"/>
                <w:lang w:eastAsia="zh-TW"/>
              </w:rPr>
              <w:t>Monthly income at the time of the accident (including MPF) (HK$)</w:t>
            </w:r>
          </w:p>
        </w:tc>
        <w:tc>
          <w:tcPr>
            <w:tcW w:w="2070" w:type="dxa"/>
            <w:shd w:val="clear" w:color="auto" w:fill="auto"/>
          </w:tcPr>
          <w:p w14:paraId="7C239071" w14:textId="77777777" w:rsidR="00ED3ED5" w:rsidRPr="00ED3ED5" w:rsidRDefault="002427F6" w:rsidP="002427F6">
            <w:pPr>
              <w:tabs>
                <w:tab w:val="clear" w:pos="1440"/>
                <w:tab w:val="decimal" w:pos="1260"/>
              </w:tabs>
              <w:spacing w:line="360" w:lineRule="auto"/>
              <w:jc w:val="both"/>
              <w:rPr>
                <w:rFonts w:eastAsia="DFKai-SB"/>
                <w:sz w:val="26"/>
                <w:szCs w:val="26"/>
                <w:lang w:eastAsia="zh-TW"/>
              </w:rPr>
            </w:pPr>
            <w:r>
              <w:rPr>
                <w:rFonts w:eastAsia="DFKai-SB"/>
                <w:sz w:val="26"/>
                <w:szCs w:val="26"/>
                <w:lang w:eastAsia="zh-TW"/>
              </w:rPr>
              <w:tab/>
            </w:r>
            <w:r w:rsidR="00ED3ED5" w:rsidRPr="00ED3ED5">
              <w:rPr>
                <w:rFonts w:eastAsia="DFKai-SB"/>
                <w:sz w:val="26"/>
                <w:szCs w:val="26"/>
                <w:lang w:eastAsia="zh-TW"/>
              </w:rPr>
              <w:t>23,000</w:t>
            </w:r>
          </w:p>
        </w:tc>
        <w:tc>
          <w:tcPr>
            <w:tcW w:w="1710" w:type="dxa"/>
            <w:shd w:val="clear" w:color="auto" w:fill="auto"/>
          </w:tcPr>
          <w:p w14:paraId="7B693EE0" w14:textId="77777777" w:rsidR="00ED3ED5" w:rsidRPr="00ED3ED5" w:rsidRDefault="002427F6" w:rsidP="002427F6">
            <w:pPr>
              <w:tabs>
                <w:tab w:val="clear" w:pos="1440"/>
                <w:tab w:val="decimal" w:pos="975"/>
              </w:tabs>
              <w:spacing w:line="360" w:lineRule="auto"/>
              <w:jc w:val="both"/>
              <w:rPr>
                <w:rFonts w:eastAsia="DFKai-SB"/>
                <w:sz w:val="26"/>
                <w:szCs w:val="26"/>
                <w:lang w:eastAsia="zh-TW"/>
              </w:rPr>
            </w:pPr>
            <w:r>
              <w:rPr>
                <w:rFonts w:eastAsia="DFKai-SB"/>
                <w:sz w:val="26"/>
                <w:szCs w:val="26"/>
                <w:lang w:eastAsia="zh-TW"/>
              </w:rPr>
              <w:tab/>
            </w:r>
            <w:r w:rsidR="00ED3ED5" w:rsidRPr="00ED3ED5">
              <w:rPr>
                <w:rFonts w:eastAsia="DFKai-SB"/>
                <w:sz w:val="26"/>
                <w:szCs w:val="26"/>
                <w:lang w:eastAsia="zh-TW"/>
              </w:rPr>
              <w:t>14,962.50</w:t>
            </w:r>
          </w:p>
        </w:tc>
      </w:tr>
      <w:tr w:rsidR="00ED3ED5" w:rsidRPr="00ED3ED5" w14:paraId="154C81E0" w14:textId="77777777" w:rsidTr="002427F6">
        <w:tc>
          <w:tcPr>
            <w:tcW w:w="877" w:type="dxa"/>
            <w:shd w:val="clear" w:color="auto" w:fill="auto"/>
          </w:tcPr>
          <w:p w14:paraId="3E4EE246" w14:textId="77777777" w:rsidR="00ED3ED5" w:rsidRPr="00ED3ED5" w:rsidRDefault="00ED3ED5" w:rsidP="002427F6">
            <w:pPr>
              <w:widowControl w:val="0"/>
              <w:numPr>
                <w:ilvl w:val="1"/>
                <w:numId w:val="31"/>
              </w:numPr>
              <w:tabs>
                <w:tab w:val="clear" w:pos="1440"/>
                <w:tab w:val="clear" w:pos="4320"/>
                <w:tab w:val="clear" w:pos="9072"/>
              </w:tabs>
              <w:suppressAutoHyphens/>
              <w:spacing w:line="360" w:lineRule="auto"/>
              <w:jc w:val="both"/>
              <w:rPr>
                <w:rFonts w:eastAsia="DFKai-SB"/>
                <w:sz w:val="26"/>
                <w:szCs w:val="26"/>
                <w:lang w:eastAsia="zh-TW"/>
              </w:rPr>
            </w:pPr>
            <w:r w:rsidRPr="00ED3ED5">
              <w:rPr>
                <w:rFonts w:eastAsia="DFKai-SB"/>
                <w:sz w:val="26"/>
                <w:szCs w:val="26"/>
                <w:lang w:eastAsia="zh-TW"/>
              </w:rPr>
              <w:t>(a)</w:t>
            </w:r>
          </w:p>
        </w:tc>
        <w:tc>
          <w:tcPr>
            <w:tcW w:w="3675" w:type="dxa"/>
            <w:shd w:val="clear" w:color="auto" w:fill="auto"/>
          </w:tcPr>
          <w:p w14:paraId="734B6281" w14:textId="77777777" w:rsidR="00ED3ED5" w:rsidRPr="00ED3ED5" w:rsidRDefault="00ED3ED5" w:rsidP="002427F6">
            <w:pPr>
              <w:spacing w:line="360" w:lineRule="auto"/>
              <w:rPr>
                <w:rFonts w:eastAsia="DFKai-SB"/>
                <w:sz w:val="26"/>
                <w:szCs w:val="26"/>
                <w:lang w:eastAsia="zh-TW"/>
              </w:rPr>
            </w:pPr>
            <w:r w:rsidRPr="00ED3ED5">
              <w:rPr>
                <w:rFonts w:eastAsia="DFKai-SB"/>
                <w:sz w:val="26"/>
                <w:szCs w:val="26"/>
                <w:lang w:eastAsia="zh-TW"/>
              </w:rPr>
              <w:t>Compensable absence of work from the 1</w:t>
            </w:r>
            <w:r w:rsidRPr="00ED3ED5">
              <w:rPr>
                <w:rFonts w:eastAsia="DFKai-SB"/>
                <w:sz w:val="26"/>
                <w:szCs w:val="26"/>
                <w:vertAlign w:val="superscript"/>
                <w:lang w:eastAsia="zh-TW"/>
              </w:rPr>
              <w:t>st</w:t>
            </w:r>
            <w:r w:rsidRPr="00ED3ED5">
              <w:rPr>
                <w:rFonts w:eastAsia="DFKai-SB"/>
                <w:sz w:val="26"/>
                <w:szCs w:val="26"/>
                <w:lang w:eastAsia="zh-TW"/>
              </w:rPr>
              <w:t xml:space="preserve"> defendant</w:t>
            </w:r>
          </w:p>
        </w:tc>
        <w:tc>
          <w:tcPr>
            <w:tcW w:w="2070" w:type="dxa"/>
            <w:shd w:val="clear" w:color="auto" w:fill="auto"/>
          </w:tcPr>
          <w:p w14:paraId="2E0EEF38" w14:textId="77777777" w:rsidR="00ED3ED5" w:rsidRPr="00ED3ED5" w:rsidRDefault="00ED3ED5" w:rsidP="002427F6">
            <w:pPr>
              <w:spacing w:line="360" w:lineRule="auto"/>
              <w:jc w:val="center"/>
              <w:rPr>
                <w:rFonts w:eastAsia="DFKai-SB"/>
                <w:sz w:val="26"/>
                <w:szCs w:val="26"/>
                <w:lang w:eastAsia="zh-TW"/>
              </w:rPr>
            </w:pPr>
            <w:r w:rsidRPr="00ED3ED5">
              <w:rPr>
                <w:rFonts w:eastAsia="DFKai-SB"/>
                <w:sz w:val="26"/>
                <w:szCs w:val="26"/>
                <w:lang w:eastAsia="zh-TW"/>
              </w:rPr>
              <w:t>135 days (sick leave period) + 2 months</w:t>
            </w:r>
          </w:p>
        </w:tc>
        <w:tc>
          <w:tcPr>
            <w:tcW w:w="1710" w:type="dxa"/>
            <w:shd w:val="clear" w:color="auto" w:fill="auto"/>
          </w:tcPr>
          <w:p w14:paraId="0DFBF0AB" w14:textId="77777777" w:rsidR="00ED3ED5" w:rsidRPr="00ED3ED5" w:rsidRDefault="00ED3ED5" w:rsidP="002427F6">
            <w:pPr>
              <w:spacing w:line="360" w:lineRule="auto"/>
              <w:jc w:val="center"/>
              <w:rPr>
                <w:rFonts w:eastAsia="DFKai-SB"/>
                <w:sz w:val="26"/>
                <w:szCs w:val="26"/>
                <w:lang w:eastAsia="zh-TW"/>
              </w:rPr>
            </w:pPr>
            <w:r w:rsidRPr="00ED3ED5">
              <w:rPr>
                <w:rFonts w:eastAsia="DFKai-SB"/>
                <w:sz w:val="26"/>
                <w:szCs w:val="26"/>
                <w:lang w:eastAsia="zh-TW"/>
              </w:rPr>
              <w:t>135 days (sick leave period)</w:t>
            </w:r>
          </w:p>
        </w:tc>
      </w:tr>
      <w:tr w:rsidR="00ED3ED5" w:rsidRPr="00ED3ED5" w14:paraId="0FA422CE" w14:textId="77777777" w:rsidTr="002427F6">
        <w:tc>
          <w:tcPr>
            <w:tcW w:w="877" w:type="dxa"/>
            <w:shd w:val="clear" w:color="auto" w:fill="auto"/>
          </w:tcPr>
          <w:p w14:paraId="331F393B" w14:textId="77777777" w:rsidR="00ED3ED5" w:rsidRPr="00ED3ED5" w:rsidRDefault="00ED3ED5" w:rsidP="002427F6">
            <w:pPr>
              <w:widowControl w:val="0"/>
              <w:tabs>
                <w:tab w:val="clear" w:pos="1440"/>
                <w:tab w:val="clear" w:pos="4320"/>
                <w:tab w:val="clear" w:pos="9072"/>
              </w:tabs>
              <w:suppressAutoHyphens/>
              <w:spacing w:line="360" w:lineRule="auto"/>
              <w:ind w:left="357"/>
              <w:jc w:val="both"/>
              <w:rPr>
                <w:rFonts w:eastAsia="DFKai-SB"/>
                <w:sz w:val="26"/>
                <w:szCs w:val="26"/>
                <w:lang w:eastAsia="zh-TW"/>
              </w:rPr>
            </w:pPr>
            <w:r w:rsidRPr="00ED3ED5">
              <w:rPr>
                <w:rFonts w:eastAsia="DFKai-SB"/>
                <w:sz w:val="26"/>
                <w:szCs w:val="26"/>
                <w:lang w:eastAsia="zh-TW"/>
              </w:rPr>
              <w:t>(b)</w:t>
            </w:r>
          </w:p>
        </w:tc>
        <w:tc>
          <w:tcPr>
            <w:tcW w:w="3675" w:type="dxa"/>
            <w:shd w:val="clear" w:color="auto" w:fill="auto"/>
          </w:tcPr>
          <w:p w14:paraId="4FE35184" w14:textId="77777777" w:rsidR="00ED3ED5" w:rsidRPr="00ED3ED5" w:rsidRDefault="00ED3ED5" w:rsidP="002427F6">
            <w:pPr>
              <w:spacing w:line="360" w:lineRule="auto"/>
              <w:rPr>
                <w:rFonts w:eastAsia="DFKai-SB"/>
                <w:sz w:val="26"/>
                <w:szCs w:val="26"/>
                <w:lang w:eastAsia="zh-TW"/>
              </w:rPr>
            </w:pPr>
            <w:r w:rsidRPr="00ED3ED5">
              <w:rPr>
                <w:rFonts w:eastAsia="DFKai-SB"/>
                <w:sz w:val="26"/>
                <w:szCs w:val="26"/>
                <w:lang w:eastAsia="zh-TW"/>
              </w:rPr>
              <w:t>Pre-trial loss of earnings and MPF (HK$)</w:t>
            </w:r>
          </w:p>
        </w:tc>
        <w:tc>
          <w:tcPr>
            <w:tcW w:w="2070" w:type="dxa"/>
            <w:shd w:val="clear" w:color="auto" w:fill="auto"/>
          </w:tcPr>
          <w:p w14:paraId="5EBB20EC" w14:textId="77777777" w:rsidR="00ED3ED5" w:rsidRPr="00ED3ED5" w:rsidRDefault="002427F6" w:rsidP="002427F6">
            <w:pPr>
              <w:tabs>
                <w:tab w:val="clear" w:pos="1440"/>
                <w:tab w:val="decimal" w:pos="1260"/>
              </w:tabs>
              <w:spacing w:line="360" w:lineRule="auto"/>
              <w:jc w:val="both"/>
              <w:rPr>
                <w:rFonts w:eastAsia="DFKai-SB"/>
                <w:sz w:val="26"/>
                <w:szCs w:val="26"/>
                <w:lang w:eastAsia="zh-TW"/>
              </w:rPr>
            </w:pPr>
            <w:r>
              <w:rPr>
                <w:rFonts w:eastAsia="DFKai-SB"/>
                <w:sz w:val="26"/>
                <w:szCs w:val="26"/>
                <w:lang w:eastAsia="zh-TW"/>
              </w:rPr>
              <w:tab/>
            </w:r>
            <w:r w:rsidR="00ED3ED5" w:rsidRPr="00ED3ED5">
              <w:rPr>
                <w:rFonts w:eastAsia="DFKai-SB"/>
                <w:sz w:val="26"/>
                <w:szCs w:val="26"/>
                <w:lang w:eastAsia="zh-TW"/>
              </w:rPr>
              <w:t>199,815</w:t>
            </w:r>
          </w:p>
        </w:tc>
        <w:tc>
          <w:tcPr>
            <w:tcW w:w="1710" w:type="dxa"/>
            <w:shd w:val="clear" w:color="auto" w:fill="auto"/>
          </w:tcPr>
          <w:p w14:paraId="4BEAF41F" w14:textId="77777777" w:rsidR="00ED3ED5" w:rsidRPr="00ED3ED5" w:rsidRDefault="002427F6" w:rsidP="002427F6">
            <w:pPr>
              <w:tabs>
                <w:tab w:val="clear" w:pos="1440"/>
                <w:tab w:val="decimal" w:pos="975"/>
              </w:tabs>
              <w:spacing w:line="360" w:lineRule="auto"/>
              <w:jc w:val="both"/>
              <w:rPr>
                <w:rFonts w:eastAsia="DFKai-SB"/>
                <w:sz w:val="26"/>
                <w:szCs w:val="26"/>
                <w:lang w:eastAsia="zh-TW"/>
              </w:rPr>
            </w:pPr>
            <w:r>
              <w:rPr>
                <w:rFonts w:eastAsia="DFKai-SB"/>
                <w:sz w:val="26"/>
                <w:szCs w:val="26"/>
                <w:lang w:eastAsia="zh-TW"/>
              </w:rPr>
              <w:tab/>
            </w:r>
            <w:r w:rsidR="00ED3ED5" w:rsidRPr="00ED3ED5">
              <w:rPr>
                <w:rFonts w:eastAsia="DFKai-SB"/>
                <w:sz w:val="26"/>
                <w:szCs w:val="26"/>
                <w:lang w:eastAsia="zh-TW"/>
              </w:rPr>
              <w:t>67,331.25</w:t>
            </w:r>
          </w:p>
        </w:tc>
      </w:tr>
      <w:tr w:rsidR="00ED3ED5" w:rsidRPr="00ED3ED5" w14:paraId="362A8086" w14:textId="77777777" w:rsidTr="002427F6">
        <w:tc>
          <w:tcPr>
            <w:tcW w:w="877" w:type="dxa"/>
            <w:shd w:val="clear" w:color="auto" w:fill="auto"/>
          </w:tcPr>
          <w:p w14:paraId="26D7EEA3" w14:textId="77777777" w:rsidR="00ED3ED5" w:rsidRPr="00ED3ED5" w:rsidRDefault="00ED3ED5" w:rsidP="002427F6">
            <w:pPr>
              <w:widowControl w:val="0"/>
              <w:numPr>
                <w:ilvl w:val="1"/>
                <w:numId w:val="31"/>
              </w:numPr>
              <w:tabs>
                <w:tab w:val="clear" w:pos="1440"/>
                <w:tab w:val="clear" w:pos="4320"/>
                <w:tab w:val="clear" w:pos="9072"/>
              </w:tabs>
              <w:suppressAutoHyphens/>
              <w:spacing w:line="360" w:lineRule="auto"/>
              <w:jc w:val="both"/>
              <w:rPr>
                <w:rFonts w:eastAsia="DFKai-SB"/>
                <w:sz w:val="26"/>
                <w:szCs w:val="26"/>
                <w:lang w:eastAsia="zh-TW"/>
              </w:rPr>
            </w:pPr>
            <w:r w:rsidRPr="00ED3ED5">
              <w:rPr>
                <w:rFonts w:eastAsia="DFKai-SB"/>
                <w:sz w:val="26"/>
                <w:szCs w:val="26"/>
                <w:lang w:eastAsia="zh-TW"/>
              </w:rPr>
              <w:t>(a)</w:t>
            </w:r>
          </w:p>
        </w:tc>
        <w:tc>
          <w:tcPr>
            <w:tcW w:w="3675" w:type="dxa"/>
            <w:shd w:val="clear" w:color="auto" w:fill="auto"/>
          </w:tcPr>
          <w:p w14:paraId="44EAA6BA" w14:textId="77777777" w:rsidR="00ED3ED5" w:rsidRPr="00ED3ED5" w:rsidRDefault="00ED3ED5" w:rsidP="002427F6">
            <w:pPr>
              <w:spacing w:line="360" w:lineRule="auto"/>
              <w:rPr>
                <w:rFonts w:eastAsia="DFKai-SB"/>
                <w:sz w:val="26"/>
                <w:szCs w:val="26"/>
                <w:lang w:eastAsia="zh-TW"/>
              </w:rPr>
            </w:pPr>
            <w:r w:rsidRPr="00ED3ED5">
              <w:rPr>
                <w:rFonts w:eastAsia="DFKai-SB"/>
                <w:sz w:val="26"/>
                <w:szCs w:val="26"/>
                <w:lang w:eastAsia="zh-TW"/>
              </w:rPr>
              <w:t>No of months for loss of earning capacity</w:t>
            </w:r>
          </w:p>
        </w:tc>
        <w:tc>
          <w:tcPr>
            <w:tcW w:w="2070" w:type="dxa"/>
            <w:shd w:val="clear" w:color="auto" w:fill="auto"/>
          </w:tcPr>
          <w:p w14:paraId="790AFA4B" w14:textId="77777777" w:rsidR="00ED3ED5" w:rsidRPr="00ED3ED5" w:rsidRDefault="002427F6" w:rsidP="002427F6">
            <w:pPr>
              <w:tabs>
                <w:tab w:val="clear" w:pos="1440"/>
                <w:tab w:val="decimal" w:pos="1260"/>
              </w:tabs>
              <w:spacing w:line="360" w:lineRule="auto"/>
              <w:jc w:val="both"/>
              <w:rPr>
                <w:rFonts w:eastAsia="DFKai-SB"/>
                <w:sz w:val="26"/>
                <w:szCs w:val="26"/>
                <w:lang w:eastAsia="zh-TW"/>
              </w:rPr>
            </w:pPr>
            <w:r>
              <w:rPr>
                <w:rFonts w:eastAsia="DFKai-SB"/>
                <w:sz w:val="26"/>
                <w:szCs w:val="26"/>
                <w:lang w:eastAsia="zh-TW"/>
              </w:rPr>
              <w:tab/>
            </w:r>
            <w:r w:rsidR="00ED3ED5" w:rsidRPr="00ED3ED5">
              <w:rPr>
                <w:rFonts w:eastAsia="DFKai-SB"/>
                <w:sz w:val="26"/>
                <w:szCs w:val="26"/>
                <w:lang w:eastAsia="zh-TW"/>
              </w:rPr>
              <w:t>12</w:t>
            </w:r>
          </w:p>
        </w:tc>
        <w:tc>
          <w:tcPr>
            <w:tcW w:w="1710" w:type="dxa"/>
            <w:shd w:val="clear" w:color="auto" w:fill="auto"/>
          </w:tcPr>
          <w:p w14:paraId="35310F73" w14:textId="77777777" w:rsidR="00ED3ED5" w:rsidRPr="00ED3ED5" w:rsidRDefault="002427F6" w:rsidP="002427F6">
            <w:pPr>
              <w:tabs>
                <w:tab w:val="clear" w:pos="1440"/>
                <w:tab w:val="decimal" w:pos="975"/>
              </w:tabs>
              <w:spacing w:line="360" w:lineRule="auto"/>
              <w:jc w:val="both"/>
              <w:rPr>
                <w:rFonts w:eastAsia="DFKai-SB"/>
                <w:sz w:val="26"/>
                <w:szCs w:val="26"/>
                <w:lang w:eastAsia="zh-TW"/>
              </w:rPr>
            </w:pPr>
            <w:r>
              <w:rPr>
                <w:rFonts w:eastAsia="DFKai-SB"/>
                <w:sz w:val="26"/>
                <w:szCs w:val="26"/>
                <w:lang w:eastAsia="zh-TW"/>
              </w:rPr>
              <w:tab/>
            </w:r>
            <w:r w:rsidR="00ED3ED5" w:rsidRPr="00ED3ED5">
              <w:rPr>
                <w:rFonts w:eastAsia="DFKai-SB"/>
                <w:sz w:val="26"/>
                <w:szCs w:val="26"/>
                <w:lang w:eastAsia="zh-TW"/>
              </w:rPr>
              <w:t>0</w:t>
            </w:r>
          </w:p>
        </w:tc>
      </w:tr>
      <w:tr w:rsidR="00ED3ED5" w:rsidRPr="00ED3ED5" w14:paraId="2D503D62" w14:textId="77777777" w:rsidTr="002427F6">
        <w:tc>
          <w:tcPr>
            <w:tcW w:w="877" w:type="dxa"/>
            <w:shd w:val="clear" w:color="auto" w:fill="auto"/>
          </w:tcPr>
          <w:p w14:paraId="1791750A" w14:textId="77777777" w:rsidR="00ED3ED5" w:rsidRPr="00ED3ED5" w:rsidRDefault="00ED3ED5" w:rsidP="002427F6">
            <w:pPr>
              <w:widowControl w:val="0"/>
              <w:tabs>
                <w:tab w:val="clear" w:pos="1440"/>
                <w:tab w:val="clear" w:pos="4320"/>
                <w:tab w:val="clear" w:pos="9072"/>
              </w:tabs>
              <w:suppressAutoHyphens/>
              <w:spacing w:line="360" w:lineRule="auto"/>
              <w:ind w:left="357"/>
              <w:jc w:val="both"/>
              <w:rPr>
                <w:rFonts w:eastAsia="DFKai-SB"/>
                <w:sz w:val="26"/>
                <w:szCs w:val="26"/>
                <w:lang w:eastAsia="zh-TW"/>
              </w:rPr>
            </w:pPr>
            <w:r w:rsidRPr="00ED3ED5">
              <w:rPr>
                <w:rFonts w:eastAsia="DFKai-SB"/>
                <w:sz w:val="26"/>
                <w:szCs w:val="26"/>
                <w:lang w:eastAsia="zh-TW"/>
              </w:rPr>
              <w:t>(b)</w:t>
            </w:r>
          </w:p>
        </w:tc>
        <w:tc>
          <w:tcPr>
            <w:tcW w:w="3675" w:type="dxa"/>
            <w:shd w:val="clear" w:color="auto" w:fill="auto"/>
          </w:tcPr>
          <w:p w14:paraId="4243CABD" w14:textId="77777777" w:rsidR="00ED3ED5" w:rsidRPr="00ED3ED5" w:rsidRDefault="00ED3ED5" w:rsidP="002427F6">
            <w:pPr>
              <w:spacing w:line="360" w:lineRule="auto"/>
              <w:rPr>
                <w:rFonts w:eastAsia="DFKai-SB"/>
                <w:sz w:val="26"/>
                <w:szCs w:val="26"/>
                <w:lang w:eastAsia="zh-TW"/>
              </w:rPr>
            </w:pPr>
            <w:r w:rsidRPr="00ED3ED5">
              <w:rPr>
                <w:rFonts w:eastAsia="DFKai-SB"/>
                <w:sz w:val="26"/>
                <w:szCs w:val="26"/>
                <w:lang w:eastAsia="zh-TW"/>
              </w:rPr>
              <w:t>Loss of Earning Capacity (HK$)</w:t>
            </w:r>
          </w:p>
        </w:tc>
        <w:tc>
          <w:tcPr>
            <w:tcW w:w="2070" w:type="dxa"/>
            <w:shd w:val="clear" w:color="auto" w:fill="auto"/>
          </w:tcPr>
          <w:p w14:paraId="3DC580CA" w14:textId="77777777" w:rsidR="00ED3ED5" w:rsidRPr="00ED3ED5" w:rsidRDefault="002427F6" w:rsidP="002427F6">
            <w:pPr>
              <w:tabs>
                <w:tab w:val="clear" w:pos="1440"/>
                <w:tab w:val="decimal" w:pos="1260"/>
              </w:tabs>
              <w:spacing w:line="360" w:lineRule="auto"/>
              <w:jc w:val="both"/>
              <w:rPr>
                <w:rFonts w:eastAsia="DFKai-SB"/>
                <w:sz w:val="26"/>
                <w:szCs w:val="26"/>
                <w:lang w:eastAsia="zh-TW"/>
              </w:rPr>
            </w:pPr>
            <w:r>
              <w:rPr>
                <w:rFonts w:eastAsia="DFKai-SB"/>
                <w:sz w:val="26"/>
                <w:szCs w:val="26"/>
                <w:lang w:eastAsia="zh-TW"/>
              </w:rPr>
              <w:tab/>
            </w:r>
            <w:r w:rsidR="00ED3ED5" w:rsidRPr="00ED3ED5">
              <w:rPr>
                <w:rFonts w:eastAsia="DFKai-SB"/>
                <w:sz w:val="26"/>
                <w:szCs w:val="26"/>
                <w:lang w:eastAsia="zh-TW"/>
              </w:rPr>
              <w:t>276,000</w:t>
            </w:r>
          </w:p>
        </w:tc>
        <w:tc>
          <w:tcPr>
            <w:tcW w:w="1710" w:type="dxa"/>
            <w:shd w:val="clear" w:color="auto" w:fill="auto"/>
          </w:tcPr>
          <w:p w14:paraId="5CEA8DD6" w14:textId="77777777" w:rsidR="00ED3ED5" w:rsidRPr="00ED3ED5" w:rsidRDefault="002427F6" w:rsidP="002427F6">
            <w:pPr>
              <w:tabs>
                <w:tab w:val="clear" w:pos="1440"/>
                <w:tab w:val="decimal" w:pos="975"/>
              </w:tabs>
              <w:spacing w:line="360" w:lineRule="auto"/>
              <w:jc w:val="both"/>
              <w:rPr>
                <w:rFonts w:eastAsia="DFKai-SB"/>
                <w:sz w:val="26"/>
                <w:szCs w:val="26"/>
                <w:lang w:eastAsia="zh-TW"/>
              </w:rPr>
            </w:pPr>
            <w:r>
              <w:rPr>
                <w:rFonts w:eastAsia="DFKai-SB"/>
                <w:sz w:val="26"/>
                <w:szCs w:val="26"/>
                <w:lang w:eastAsia="zh-TW"/>
              </w:rPr>
              <w:tab/>
            </w:r>
            <w:r w:rsidR="00ED3ED5" w:rsidRPr="00ED3ED5">
              <w:rPr>
                <w:rFonts w:eastAsia="DFKai-SB"/>
                <w:sz w:val="26"/>
                <w:szCs w:val="26"/>
                <w:lang w:eastAsia="zh-TW"/>
              </w:rPr>
              <w:t>0</w:t>
            </w:r>
          </w:p>
        </w:tc>
      </w:tr>
      <w:tr w:rsidR="00ED3ED5" w:rsidRPr="00ED3ED5" w14:paraId="79E9C0FA" w14:textId="77777777" w:rsidTr="002427F6">
        <w:tc>
          <w:tcPr>
            <w:tcW w:w="877" w:type="dxa"/>
            <w:shd w:val="clear" w:color="auto" w:fill="auto"/>
          </w:tcPr>
          <w:p w14:paraId="7A4FAEFE" w14:textId="77777777" w:rsidR="00ED3ED5" w:rsidRPr="00ED3ED5" w:rsidRDefault="00ED3ED5" w:rsidP="002427F6">
            <w:pPr>
              <w:widowControl w:val="0"/>
              <w:numPr>
                <w:ilvl w:val="1"/>
                <w:numId w:val="31"/>
              </w:numPr>
              <w:tabs>
                <w:tab w:val="clear" w:pos="1440"/>
                <w:tab w:val="clear" w:pos="4320"/>
                <w:tab w:val="clear" w:pos="9072"/>
              </w:tabs>
              <w:suppressAutoHyphens/>
              <w:spacing w:line="360" w:lineRule="auto"/>
              <w:jc w:val="both"/>
              <w:rPr>
                <w:rFonts w:eastAsia="DFKai-SB"/>
                <w:b/>
                <w:sz w:val="26"/>
                <w:szCs w:val="26"/>
                <w:u w:val="single"/>
                <w:lang w:eastAsia="zh-TW"/>
              </w:rPr>
            </w:pPr>
          </w:p>
        </w:tc>
        <w:tc>
          <w:tcPr>
            <w:tcW w:w="3675" w:type="dxa"/>
            <w:shd w:val="clear" w:color="auto" w:fill="auto"/>
          </w:tcPr>
          <w:p w14:paraId="5DF930AC" w14:textId="77777777" w:rsidR="00ED3ED5" w:rsidRPr="00ED3ED5" w:rsidRDefault="00ED3ED5" w:rsidP="002427F6">
            <w:pPr>
              <w:spacing w:line="360" w:lineRule="auto"/>
              <w:rPr>
                <w:rFonts w:eastAsia="DFKai-SB"/>
                <w:sz w:val="26"/>
                <w:szCs w:val="26"/>
                <w:lang w:eastAsia="zh-TW"/>
              </w:rPr>
            </w:pPr>
            <w:r w:rsidRPr="00ED3ED5">
              <w:rPr>
                <w:rFonts w:eastAsia="DFKai-SB"/>
                <w:sz w:val="26"/>
                <w:szCs w:val="26"/>
                <w:lang w:eastAsia="zh-TW"/>
              </w:rPr>
              <w:t>Special Damages</w:t>
            </w:r>
          </w:p>
        </w:tc>
        <w:tc>
          <w:tcPr>
            <w:tcW w:w="2070" w:type="dxa"/>
            <w:shd w:val="clear" w:color="auto" w:fill="auto"/>
          </w:tcPr>
          <w:p w14:paraId="3BCD0DA0" w14:textId="77777777" w:rsidR="00ED3ED5" w:rsidRPr="00ED3ED5" w:rsidRDefault="002427F6" w:rsidP="002427F6">
            <w:pPr>
              <w:tabs>
                <w:tab w:val="clear" w:pos="1440"/>
                <w:tab w:val="decimal" w:pos="1260"/>
              </w:tabs>
              <w:spacing w:line="360" w:lineRule="auto"/>
              <w:jc w:val="both"/>
              <w:rPr>
                <w:rFonts w:eastAsia="DFKai-SB"/>
                <w:sz w:val="26"/>
                <w:szCs w:val="26"/>
                <w:lang w:eastAsia="zh-TW"/>
              </w:rPr>
            </w:pPr>
            <w:r>
              <w:rPr>
                <w:rFonts w:eastAsia="DFKai-SB"/>
                <w:sz w:val="26"/>
                <w:szCs w:val="26"/>
                <w:lang w:eastAsia="zh-TW"/>
              </w:rPr>
              <w:tab/>
            </w:r>
            <w:r w:rsidR="00ED3ED5" w:rsidRPr="00ED3ED5">
              <w:rPr>
                <w:rFonts w:eastAsia="DFKai-SB"/>
                <w:sz w:val="26"/>
                <w:szCs w:val="26"/>
                <w:lang w:eastAsia="zh-TW"/>
              </w:rPr>
              <w:t>8,061</w:t>
            </w:r>
          </w:p>
        </w:tc>
        <w:tc>
          <w:tcPr>
            <w:tcW w:w="1710" w:type="dxa"/>
            <w:shd w:val="clear" w:color="auto" w:fill="auto"/>
          </w:tcPr>
          <w:p w14:paraId="4490967B" w14:textId="77777777" w:rsidR="00ED3ED5" w:rsidRPr="00ED3ED5" w:rsidRDefault="002427F6" w:rsidP="002427F6">
            <w:pPr>
              <w:tabs>
                <w:tab w:val="clear" w:pos="1440"/>
                <w:tab w:val="decimal" w:pos="975"/>
              </w:tabs>
              <w:spacing w:line="360" w:lineRule="auto"/>
              <w:jc w:val="both"/>
              <w:rPr>
                <w:rFonts w:eastAsia="DFKai-SB"/>
                <w:sz w:val="26"/>
                <w:szCs w:val="26"/>
                <w:lang w:eastAsia="zh-TW"/>
              </w:rPr>
            </w:pPr>
            <w:r>
              <w:rPr>
                <w:rFonts w:eastAsia="DFKai-SB"/>
                <w:sz w:val="26"/>
                <w:szCs w:val="26"/>
                <w:lang w:eastAsia="zh-TW"/>
              </w:rPr>
              <w:tab/>
            </w:r>
            <w:r w:rsidR="00ED3ED5" w:rsidRPr="00ED3ED5">
              <w:rPr>
                <w:rFonts w:eastAsia="DFKai-SB"/>
                <w:sz w:val="26"/>
                <w:szCs w:val="26"/>
                <w:lang w:eastAsia="zh-TW"/>
              </w:rPr>
              <w:t>3,561</w:t>
            </w:r>
          </w:p>
        </w:tc>
      </w:tr>
      <w:tr w:rsidR="00ED3ED5" w:rsidRPr="00ED3ED5" w14:paraId="7017DB72" w14:textId="77777777" w:rsidTr="002427F6">
        <w:tc>
          <w:tcPr>
            <w:tcW w:w="877" w:type="dxa"/>
            <w:shd w:val="clear" w:color="auto" w:fill="auto"/>
          </w:tcPr>
          <w:p w14:paraId="179D1DED" w14:textId="77777777" w:rsidR="00ED3ED5" w:rsidRPr="00ED3ED5" w:rsidRDefault="00ED3ED5" w:rsidP="002427F6">
            <w:pPr>
              <w:spacing w:line="360" w:lineRule="auto"/>
              <w:jc w:val="both"/>
              <w:rPr>
                <w:rFonts w:eastAsia="DFKai-SB"/>
                <w:b/>
                <w:sz w:val="26"/>
                <w:szCs w:val="26"/>
                <w:u w:val="single"/>
                <w:lang w:eastAsia="zh-TW"/>
              </w:rPr>
            </w:pPr>
          </w:p>
        </w:tc>
        <w:tc>
          <w:tcPr>
            <w:tcW w:w="3675" w:type="dxa"/>
            <w:shd w:val="clear" w:color="auto" w:fill="auto"/>
          </w:tcPr>
          <w:p w14:paraId="0191BE2E" w14:textId="77777777" w:rsidR="00ED3ED5" w:rsidRPr="00ED3ED5" w:rsidRDefault="00ED3ED5" w:rsidP="002427F6">
            <w:pPr>
              <w:spacing w:line="360" w:lineRule="auto"/>
              <w:rPr>
                <w:rFonts w:eastAsia="DFKai-SB"/>
                <w:sz w:val="26"/>
                <w:szCs w:val="26"/>
                <w:lang w:eastAsia="zh-TW"/>
              </w:rPr>
            </w:pPr>
            <w:r w:rsidRPr="00ED3ED5">
              <w:rPr>
                <w:rFonts w:eastAsia="DFKai-SB"/>
                <w:sz w:val="26"/>
                <w:szCs w:val="26"/>
                <w:lang w:eastAsia="zh-TW"/>
              </w:rPr>
              <w:t>Sub-Total:</w:t>
            </w:r>
          </w:p>
        </w:tc>
        <w:tc>
          <w:tcPr>
            <w:tcW w:w="2070" w:type="dxa"/>
            <w:shd w:val="clear" w:color="auto" w:fill="auto"/>
          </w:tcPr>
          <w:p w14:paraId="4F399D36" w14:textId="5C4811C1" w:rsidR="00ED3ED5" w:rsidRPr="00ED3ED5" w:rsidRDefault="002427F6" w:rsidP="0004701F">
            <w:pPr>
              <w:tabs>
                <w:tab w:val="clear" w:pos="1440"/>
                <w:tab w:val="decimal" w:pos="1260"/>
              </w:tabs>
              <w:spacing w:line="360" w:lineRule="auto"/>
              <w:jc w:val="both"/>
              <w:rPr>
                <w:rFonts w:eastAsia="DFKai-SB"/>
                <w:sz w:val="26"/>
                <w:szCs w:val="26"/>
                <w:lang w:eastAsia="zh-TW"/>
              </w:rPr>
            </w:pPr>
            <w:r>
              <w:rPr>
                <w:rFonts w:eastAsia="DFKai-SB"/>
                <w:sz w:val="26"/>
                <w:szCs w:val="26"/>
                <w:lang w:eastAsia="zh-TW"/>
              </w:rPr>
              <w:tab/>
            </w:r>
            <w:r w:rsidR="0004701F">
              <w:rPr>
                <w:rFonts w:eastAsia="DFKai-SB"/>
                <w:sz w:val="26"/>
                <w:szCs w:val="26"/>
                <w:lang w:eastAsia="zh-TW"/>
              </w:rPr>
              <w:t>763</w:t>
            </w:r>
            <w:r w:rsidR="00ED3ED5" w:rsidRPr="00ED3ED5">
              <w:rPr>
                <w:rFonts w:eastAsia="DFKai-SB"/>
                <w:sz w:val="26"/>
                <w:szCs w:val="26"/>
                <w:lang w:eastAsia="zh-TW"/>
              </w:rPr>
              <w:t>,876</w:t>
            </w:r>
          </w:p>
        </w:tc>
        <w:tc>
          <w:tcPr>
            <w:tcW w:w="1710" w:type="dxa"/>
            <w:shd w:val="clear" w:color="auto" w:fill="auto"/>
          </w:tcPr>
          <w:p w14:paraId="70510ACA" w14:textId="77777777" w:rsidR="00ED3ED5" w:rsidRPr="00ED3ED5" w:rsidRDefault="002427F6" w:rsidP="002427F6">
            <w:pPr>
              <w:tabs>
                <w:tab w:val="clear" w:pos="1440"/>
                <w:tab w:val="decimal" w:pos="975"/>
              </w:tabs>
              <w:spacing w:line="360" w:lineRule="auto"/>
              <w:jc w:val="both"/>
              <w:rPr>
                <w:rFonts w:eastAsia="DFKai-SB"/>
                <w:sz w:val="26"/>
                <w:szCs w:val="26"/>
                <w:lang w:eastAsia="zh-TW"/>
              </w:rPr>
            </w:pPr>
            <w:r>
              <w:rPr>
                <w:rFonts w:eastAsia="DFKai-SB"/>
                <w:sz w:val="26"/>
                <w:szCs w:val="26"/>
                <w:lang w:eastAsia="zh-TW"/>
              </w:rPr>
              <w:tab/>
            </w:r>
            <w:r w:rsidR="00ED3ED5" w:rsidRPr="00ED3ED5">
              <w:rPr>
                <w:rFonts w:eastAsia="DFKai-SB"/>
                <w:sz w:val="26"/>
                <w:szCs w:val="26"/>
                <w:lang w:eastAsia="zh-TW"/>
              </w:rPr>
              <w:t>150,892.25</w:t>
            </w:r>
          </w:p>
        </w:tc>
      </w:tr>
      <w:tr w:rsidR="00ED3ED5" w:rsidRPr="00ED3ED5" w14:paraId="68BA53AC" w14:textId="77777777" w:rsidTr="000411EF">
        <w:tc>
          <w:tcPr>
            <w:tcW w:w="877" w:type="dxa"/>
            <w:shd w:val="clear" w:color="auto" w:fill="auto"/>
          </w:tcPr>
          <w:p w14:paraId="5E4A8C30" w14:textId="77777777" w:rsidR="00ED3ED5" w:rsidRPr="00ED3ED5" w:rsidRDefault="00ED3ED5" w:rsidP="002427F6">
            <w:pPr>
              <w:widowControl w:val="0"/>
              <w:numPr>
                <w:ilvl w:val="1"/>
                <w:numId w:val="31"/>
              </w:numPr>
              <w:tabs>
                <w:tab w:val="clear" w:pos="1440"/>
                <w:tab w:val="clear" w:pos="4320"/>
                <w:tab w:val="clear" w:pos="9072"/>
              </w:tabs>
              <w:suppressAutoHyphens/>
              <w:spacing w:line="360" w:lineRule="auto"/>
              <w:jc w:val="both"/>
              <w:rPr>
                <w:rFonts w:eastAsia="DFKai-SB"/>
                <w:b/>
                <w:sz w:val="26"/>
                <w:szCs w:val="26"/>
                <w:u w:val="single"/>
                <w:lang w:eastAsia="zh-TW"/>
              </w:rPr>
            </w:pPr>
          </w:p>
        </w:tc>
        <w:tc>
          <w:tcPr>
            <w:tcW w:w="3675" w:type="dxa"/>
            <w:shd w:val="clear" w:color="auto" w:fill="auto"/>
          </w:tcPr>
          <w:p w14:paraId="6CF0FD4E" w14:textId="77777777" w:rsidR="00ED3ED5" w:rsidRPr="00ED3ED5" w:rsidRDefault="00ED3ED5" w:rsidP="002427F6">
            <w:pPr>
              <w:spacing w:line="360" w:lineRule="auto"/>
              <w:rPr>
                <w:rFonts w:eastAsia="DFKai-SB"/>
                <w:sz w:val="26"/>
                <w:szCs w:val="26"/>
                <w:lang w:eastAsia="zh-TW"/>
              </w:rPr>
            </w:pPr>
            <w:r w:rsidRPr="00ED3ED5">
              <w:rPr>
                <w:rFonts w:eastAsia="DFKai-SB"/>
                <w:sz w:val="26"/>
                <w:szCs w:val="26"/>
                <w:lang w:eastAsia="zh-TW"/>
              </w:rPr>
              <w:t>Less Advance Payment</w:t>
            </w:r>
          </w:p>
        </w:tc>
        <w:tc>
          <w:tcPr>
            <w:tcW w:w="2070" w:type="dxa"/>
            <w:tcBorders>
              <w:bottom w:val="single" w:sz="4" w:space="0" w:color="auto"/>
            </w:tcBorders>
            <w:shd w:val="clear" w:color="auto" w:fill="auto"/>
          </w:tcPr>
          <w:p w14:paraId="74327A71" w14:textId="77777777" w:rsidR="00ED3ED5" w:rsidRPr="00ED3ED5" w:rsidRDefault="002427F6" w:rsidP="002427F6">
            <w:pPr>
              <w:tabs>
                <w:tab w:val="clear" w:pos="1440"/>
                <w:tab w:val="decimal" w:pos="1260"/>
              </w:tabs>
              <w:spacing w:line="360" w:lineRule="auto"/>
              <w:jc w:val="both"/>
              <w:rPr>
                <w:rFonts w:eastAsia="DFKai-SB"/>
                <w:sz w:val="26"/>
                <w:szCs w:val="26"/>
                <w:lang w:eastAsia="zh-TW"/>
              </w:rPr>
            </w:pPr>
            <w:r>
              <w:rPr>
                <w:rFonts w:eastAsia="DFKai-SB"/>
                <w:sz w:val="26"/>
                <w:szCs w:val="26"/>
                <w:lang w:eastAsia="zh-TW"/>
              </w:rPr>
              <w:tab/>
            </w:r>
            <w:r w:rsidR="00ED3ED5" w:rsidRPr="00ED3ED5">
              <w:rPr>
                <w:rFonts w:eastAsia="DFKai-SB"/>
                <w:sz w:val="26"/>
                <w:szCs w:val="26"/>
                <w:lang w:eastAsia="zh-TW"/>
              </w:rPr>
              <w:t>(57,861)</w:t>
            </w:r>
          </w:p>
        </w:tc>
        <w:tc>
          <w:tcPr>
            <w:tcW w:w="1710" w:type="dxa"/>
            <w:tcBorders>
              <w:bottom w:val="single" w:sz="4" w:space="0" w:color="auto"/>
            </w:tcBorders>
            <w:shd w:val="clear" w:color="auto" w:fill="auto"/>
          </w:tcPr>
          <w:p w14:paraId="4F902A79" w14:textId="77777777" w:rsidR="00ED3ED5" w:rsidRPr="00ED3ED5" w:rsidRDefault="002427F6" w:rsidP="002427F6">
            <w:pPr>
              <w:tabs>
                <w:tab w:val="clear" w:pos="1440"/>
                <w:tab w:val="decimal" w:pos="975"/>
              </w:tabs>
              <w:spacing w:line="360" w:lineRule="auto"/>
              <w:jc w:val="both"/>
              <w:rPr>
                <w:rFonts w:eastAsia="DFKai-SB"/>
                <w:sz w:val="26"/>
                <w:szCs w:val="26"/>
                <w:lang w:eastAsia="zh-TW"/>
              </w:rPr>
            </w:pPr>
            <w:r>
              <w:rPr>
                <w:rFonts w:eastAsia="DFKai-SB"/>
                <w:sz w:val="26"/>
                <w:szCs w:val="26"/>
                <w:lang w:eastAsia="zh-TW"/>
              </w:rPr>
              <w:tab/>
            </w:r>
            <w:r w:rsidR="00ED3ED5" w:rsidRPr="00ED3ED5">
              <w:rPr>
                <w:rFonts w:eastAsia="DFKai-SB"/>
                <w:sz w:val="26"/>
                <w:szCs w:val="26"/>
                <w:lang w:eastAsia="zh-TW"/>
              </w:rPr>
              <w:t>(57,861)</w:t>
            </w:r>
          </w:p>
        </w:tc>
      </w:tr>
      <w:tr w:rsidR="00ED3ED5" w:rsidRPr="00ED3ED5" w14:paraId="78754B8B" w14:textId="77777777" w:rsidTr="000411EF">
        <w:tc>
          <w:tcPr>
            <w:tcW w:w="877" w:type="dxa"/>
            <w:shd w:val="clear" w:color="auto" w:fill="auto"/>
          </w:tcPr>
          <w:p w14:paraId="4F28E704" w14:textId="77777777" w:rsidR="00ED3ED5" w:rsidRPr="00ED3ED5" w:rsidRDefault="00ED3ED5" w:rsidP="002427F6">
            <w:pPr>
              <w:spacing w:line="360" w:lineRule="auto"/>
              <w:jc w:val="both"/>
              <w:rPr>
                <w:rFonts w:eastAsia="DFKai-SB"/>
                <w:b/>
                <w:sz w:val="26"/>
                <w:szCs w:val="26"/>
                <w:u w:val="single"/>
                <w:lang w:eastAsia="zh-TW"/>
              </w:rPr>
            </w:pPr>
          </w:p>
        </w:tc>
        <w:tc>
          <w:tcPr>
            <w:tcW w:w="3675" w:type="dxa"/>
            <w:shd w:val="clear" w:color="auto" w:fill="auto"/>
          </w:tcPr>
          <w:p w14:paraId="6F33761E" w14:textId="77777777" w:rsidR="00ED3ED5" w:rsidRPr="00ED3ED5" w:rsidRDefault="00ED3ED5" w:rsidP="002427F6">
            <w:pPr>
              <w:spacing w:line="360" w:lineRule="auto"/>
              <w:rPr>
                <w:rFonts w:eastAsia="DFKai-SB"/>
                <w:sz w:val="26"/>
                <w:szCs w:val="26"/>
                <w:lang w:eastAsia="zh-TW"/>
              </w:rPr>
            </w:pPr>
            <w:r w:rsidRPr="00ED3ED5">
              <w:rPr>
                <w:rFonts w:eastAsia="DFKai-SB"/>
                <w:sz w:val="26"/>
                <w:szCs w:val="26"/>
                <w:lang w:eastAsia="zh-TW"/>
              </w:rPr>
              <w:t>Total:</w:t>
            </w:r>
          </w:p>
        </w:tc>
        <w:tc>
          <w:tcPr>
            <w:tcW w:w="2070" w:type="dxa"/>
            <w:tcBorders>
              <w:top w:val="single" w:sz="4" w:space="0" w:color="auto"/>
            </w:tcBorders>
            <w:shd w:val="clear" w:color="auto" w:fill="auto"/>
          </w:tcPr>
          <w:p w14:paraId="24474BCB" w14:textId="77777777" w:rsidR="00ED3ED5" w:rsidRPr="00ED3ED5" w:rsidRDefault="0004701F" w:rsidP="002427F6">
            <w:pPr>
              <w:spacing w:line="360" w:lineRule="auto"/>
              <w:jc w:val="center"/>
              <w:rPr>
                <w:rFonts w:eastAsia="DFKai-SB"/>
                <w:sz w:val="26"/>
                <w:szCs w:val="26"/>
                <w:u w:val="single"/>
                <w:lang w:eastAsia="zh-TW"/>
              </w:rPr>
            </w:pPr>
            <w:r>
              <w:rPr>
                <w:rFonts w:eastAsia="DFKai-SB"/>
                <w:sz w:val="26"/>
                <w:szCs w:val="26"/>
                <w:u w:val="single"/>
                <w:lang w:eastAsia="zh-TW"/>
              </w:rPr>
              <w:t>706,015</w:t>
            </w:r>
          </w:p>
        </w:tc>
        <w:tc>
          <w:tcPr>
            <w:tcW w:w="1710" w:type="dxa"/>
            <w:tcBorders>
              <w:top w:val="single" w:sz="4" w:space="0" w:color="auto"/>
            </w:tcBorders>
            <w:shd w:val="clear" w:color="auto" w:fill="auto"/>
          </w:tcPr>
          <w:p w14:paraId="5E337DFD" w14:textId="77777777" w:rsidR="00ED3ED5" w:rsidRPr="000411EF" w:rsidRDefault="002427F6" w:rsidP="002427F6">
            <w:pPr>
              <w:tabs>
                <w:tab w:val="clear" w:pos="1440"/>
                <w:tab w:val="decimal" w:pos="975"/>
              </w:tabs>
              <w:spacing w:line="360" w:lineRule="auto"/>
              <w:jc w:val="both"/>
              <w:rPr>
                <w:rFonts w:eastAsia="DFKai-SB"/>
                <w:sz w:val="26"/>
                <w:szCs w:val="26"/>
                <w:u w:val="single"/>
                <w:lang w:eastAsia="zh-TW"/>
              </w:rPr>
            </w:pPr>
            <w:r>
              <w:rPr>
                <w:rFonts w:eastAsia="DFKai-SB"/>
                <w:sz w:val="26"/>
                <w:szCs w:val="26"/>
                <w:lang w:eastAsia="zh-TW"/>
              </w:rPr>
              <w:tab/>
            </w:r>
            <w:r w:rsidR="00ED3ED5" w:rsidRPr="000411EF">
              <w:rPr>
                <w:rFonts w:eastAsia="DFKai-SB"/>
                <w:sz w:val="26"/>
                <w:szCs w:val="26"/>
                <w:u w:val="single"/>
                <w:lang w:eastAsia="zh-TW"/>
              </w:rPr>
              <w:t>93,031.25</w:t>
            </w:r>
          </w:p>
        </w:tc>
      </w:tr>
    </w:tbl>
    <w:p w14:paraId="46DFFE45" w14:textId="77777777" w:rsidR="00ED3ED5" w:rsidRPr="00ED3ED5" w:rsidRDefault="00ED3ED5" w:rsidP="002427F6">
      <w:pPr>
        <w:tabs>
          <w:tab w:val="clear" w:pos="4320"/>
          <w:tab w:val="clear" w:pos="9072"/>
        </w:tabs>
        <w:spacing w:line="360" w:lineRule="auto"/>
        <w:jc w:val="both"/>
        <w:rPr>
          <w:szCs w:val="28"/>
        </w:rPr>
      </w:pPr>
    </w:p>
    <w:p w14:paraId="1A2A70C4" w14:textId="77777777" w:rsidR="00ED3ED5" w:rsidRPr="00ED3ED5" w:rsidRDefault="00ED3ED5" w:rsidP="002427F6">
      <w:pPr>
        <w:numPr>
          <w:ilvl w:val="0"/>
          <w:numId w:val="22"/>
        </w:numPr>
        <w:tabs>
          <w:tab w:val="clear" w:pos="4320"/>
          <w:tab w:val="clear" w:pos="9072"/>
        </w:tabs>
        <w:spacing w:line="360" w:lineRule="auto"/>
        <w:ind w:left="0" w:firstLine="0"/>
        <w:jc w:val="both"/>
        <w:rPr>
          <w:szCs w:val="28"/>
        </w:rPr>
      </w:pPr>
      <w:r w:rsidRPr="00ED3ED5">
        <w:rPr>
          <w:szCs w:val="28"/>
        </w:rPr>
        <w:t xml:space="preserve">Thus, I have to resolve the following </w:t>
      </w:r>
      <w:proofErr w:type="gramStart"/>
      <w:r w:rsidRPr="00ED3ED5">
        <w:rPr>
          <w:szCs w:val="28"/>
        </w:rPr>
        <w:t>issues:-</w:t>
      </w:r>
      <w:proofErr w:type="gramEnd"/>
    </w:p>
    <w:p w14:paraId="6934BE8E" w14:textId="77777777" w:rsidR="00ED3ED5" w:rsidRPr="00ED3ED5" w:rsidRDefault="00ED3ED5" w:rsidP="002427F6">
      <w:pPr>
        <w:tabs>
          <w:tab w:val="clear" w:pos="4320"/>
          <w:tab w:val="clear" w:pos="9072"/>
        </w:tabs>
        <w:spacing w:line="360" w:lineRule="auto"/>
        <w:jc w:val="both"/>
        <w:rPr>
          <w:szCs w:val="28"/>
        </w:rPr>
      </w:pPr>
    </w:p>
    <w:p w14:paraId="277F45FF" w14:textId="6251A7CF" w:rsidR="00ED3ED5" w:rsidRPr="00ED3ED5" w:rsidRDefault="00ED3ED5" w:rsidP="002427F6">
      <w:pPr>
        <w:numPr>
          <w:ilvl w:val="0"/>
          <w:numId w:val="32"/>
        </w:numPr>
        <w:tabs>
          <w:tab w:val="clear" w:pos="1440"/>
          <w:tab w:val="clear" w:pos="4320"/>
          <w:tab w:val="clear" w:pos="9072"/>
          <w:tab w:val="left" w:pos="2160"/>
        </w:tabs>
        <w:spacing w:line="360" w:lineRule="auto"/>
        <w:ind w:left="2160" w:hanging="720"/>
        <w:jc w:val="both"/>
        <w:rPr>
          <w:szCs w:val="28"/>
        </w:rPr>
      </w:pPr>
      <w:r w:rsidRPr="00ED3ED5">
        <w:rPr>
          <w:szCs w:val="28"/>
        </w:rPr>
        <w:t xml:space="preserve">The amount of </w:t>
      </w:r>
      <w:r w:rsidR="00D810D1">
        <w:rPr>
          <w:szCs w:val="28"/>
        </w:rPr>
        <w:t>pain, suffering, and loss of amenity (“</w:t>
      </w:r>
      <w:r w:rsidRPr="00ED3ED5">
        <w:rPr>
          <w:szCs w:val="28"/>
        </w:rPr>
        <w:t>PSLA</w:t>
      </w:r>
      <w:r w:rsidR="00D810D1">
        <w:rPr>
          <w:szCs w:val="28"/>
        </w:rPr>
        <w:t>”)</w:t>
      </w:r>
      <w:r w:rsidRPr="00ED3ED5">
        <w:rPr>
          <w:szCs w:val="28"/>
        </w:rPr>
        <w:t>;</w:t>
      </w:r>
    </w:p>
    <w:p w14:paraId="58AD1D81" w14:textId="77777777" w:rsidR="00ED3ED5" w:rsidRPr="00ED3ED5" w:rsidRDefault="00ED3ED5" w:rsidP="002427F6">
      <w:pPr>
        <w:tabs>
          <w:tab w:val="clear" w:pos="1440"/>
          <w:tab w:val="clear" w:pos="4320"/>
          <w:tab w:val="clear" w:pos="9072"/>
          <w:tab w:val="left" w:pos="2160"/>
        </w:tabs>
        <w:spacing w:line="360" w:lineRule="auto"/>
        <w:ind w:left="2160" w:hanging="720"/>
        <w:jc w:val="both"/>
        <w:rPr>
          <w:szCs w:val="28"/>
        </w:rPr>
      </w:pPr>
    </w:p>
    <w:p w14:paraId="0451BDDA" w14:textId="77777777" w:rsidR="00ED3ED5" w:rsidRPr="00ED3ED5" w:rsidRDefault="00ED3ED5" w:rsidP="002427F6">
      <w:pPr>
        <w:numPr>
          <w:ilvl w:val="0"/>
          <w:numId w:val="32"/>
        </w:numPr>
        <w:tabs>
          <w:tab w:val="clear" w:pos="1440"/>
          <w:tab w:val="clear" w:pos="4320"/>
          <w:tab w:val="clear" w:pos="9072"/>
          <w:tab w:val="left" w:pos="2160"/>
        </w:tabs>
        <w:spacing w:line="360" w:lineRule="auto"/>
        <w:ind w:left="2160" w:hanging="720"/>
        <w:jc w:val="both"/>
        <w:rPr>
          <w:szCs w:val="28"/>
        </w:rPr>
      </w:pPr>
      <w:r w:rsidRPr="00ED3ED5">
        <w:rPr>
          <w:szCs w:val="28"/>
        </w:rPr>
        <w:lastRenderedPageBreak/>
        <w:t>The plaintiff’s monthly income at the time of the accident;</w:t>
      </w:r>
    </w:p>
    <w:p w14:paraId="4EECFB75" w14:textId="77777777" w:rsidR="00ED3ED5" w:rsidRPr="00ED3ED5" w:rsidRDefault="00ED3ED5" w:rsidP="002427F6">
      <w:pPr>
        <w:tabs>
          <w:tab w:val="clear" w:pos="1440"/>
          <w:tab w:val="clear" w:pos="4320"/>
          <w:tab w:val="clear" w:pos="9072"/>
          <w:tab w:val="left" w:pos="2160"/>
        </w:tabs>
        <w:spacing w:line="360" w:lineRule="auto"/>
        <w:ind w:left="2160" w:hanging="720"/>
        <w:jc w:val="both"/>
        <w:rPr>
          <w:szCs w:val="28"/>
        </w:rPr>
      </w:pPr>
    </w:p>
    <w:p w14:paraId="7477983C" w14:textId="77777777" w:rsidR="00ED3ED5" w:rsidRPr="00ED3ED5" w:rsidRDefault="00ED3ED5" w:rsidP="002427F6">
      <w:pPr>
        <w:numPr>
          <w:ilvl w:val="0"/>
          <w:numId w:val="32"/>
        </w:numPr>
        <w:tabs>
          <w:tab w:val="clear" w:pos="1440"/>
          <w:tab w:val="clear" w:pos="4320"/>
          <w:tab w:val="clear" w:pos="9072"/>
          <w:tab w:val="left" w:pos="2160"/>
        </w:tabs>
        <w:spacing w:line="360" w:lineRule="auto"/>
        <w:ind w:left="2160" w:hanging="720"/>
        <w:jc w:val="both"/>
        <w:rPr>
          <w:szCs w:val="28"/>
        </w:rPr>
      </w:pPr>
      <w:r w:rsidRPr="00ED3ED5">
        <w:rPr>
          <w:szCs w:val="28"/>
        </w:rPr>
        <w:t xml:space="preserve">The period of compensable period of absence of work; </w:t>
      </w:r>
    </w:p>
    <w:p w14:paraId="2B1822BF" w14:textId="77777777" w:rsidR="00ED3ED5" w:rsidRPr="00ED3ED5" w:rsidRDefault="00ED3ED5" w:rsidP="002427F6">
      <w:pPr>
        <w:tabs>
          <w:tab w:val="left" w:pos="2160"/>
        </w:tabs>
        <w:spacing w:line="360" w:lineRule="auto"/>
        <w:ind w:left="2160" w:hanging="720"/>
        <w:rPr>
          <w:szCs w:val="28"/>
        </w:rPr>
      </w:pPr>
    </w:p>
    <w:p w14:paraId="57F9B10F" w14:textId="77777777" w:rsidR="00ED3ED5" w:rsidRPr="00ED3ED5" w:rsidRDefault="00ED3ED5" w:rsidP="002427F6">
      <w:pPr>
        <w:numPr>
          <w:ilvl w:val="0"/>
          <w:numId w:val="32"/>
        </w:numPr>
        <w:tabs>
          <w:tab w:val="clear" w:pos="1440"/>
          <w:tab w:val="clear" w:pos="4320"/>
          <w:tab w:val="clear" w:pos="9072"/>
          <w:tab w:val="left" w:pos="2160"/>
        </w:tabs>
        <w:spacing w:line="360" w:lineRule="auto"/>
        <w:ind w:left="2160" w:hanging="720"/>
        <w:jc w:val="both"/>
        <w:rPr>
          <w:szCs w:val="28"/>
        </w:rPr>
      </w:pPr>
      <w:r w:rsidRPr="00ED3ED5">
        <w:rPr>
          <w:szCs w:val="28"/>
        </w:rPr>
        <w:t>Number of months for loss of earning capacity, if any; and</w:t>
      </w:r>
    </w:p>
    <w:p w14:paraId="210A64B8" w14:textId="77777777" w:rsidR="00ED3ED5" w:rsidRPr="00ED3ED5" w:rsidRDefault="00ED3ED5" w:rsidP="002427F6">
      <w:pPr>
        <w:tabs>
          <w:tab w:val="left" w:pos="2160"/>
        </w:tabs>
        <w:spacing w:line="360" w:lineRule="auto"/>
        <w:ind w:left="2160" w:hanging="720"/>
        <w:rPr>
          <w:szCs w:val="28"/>
        </w:rPr>
      </w:pPr>
    </w:p>
    <w:p w14:paraId="26C69946" w14:textId="77777777" w:rsidR="00ED3ED5" w:rsidRPr="00ED3ED5" w:rsidRDefault="00ED3ED5" w:rsidP="002427F6">
      <w:pPr>
        <w:numPr>
          <w:ilvl w:val="0"/>
          <w:numId w:val="32"/>
        </w:numPr>
        <w:tabs>
          <w:tab w:val="clear" w:pos="1440"/>
          <w:tab w:val="clear" w:pos="4320"/>
          <w:tab w:val="clear" w:pos="9072"/>
          <w:tab w:val="left" w:pos="2160"/>
        </w:tabs>
        <w:spacing w:line="360" w:lineRule="auto"/>
        <w:ind w:left="2160" w:hanging="720"/>
        <w:jc w:val="both"/>
        <w:rPr>
          <w:szCs w:val="28"/>
        </w:rPr>
      </w:pPr>
      <w:r w:rsidRPr="00ED3ED5">
        <w:rPr>
          <w:szCs w:val="28"/>
        </w:rPr>
        <w:t>Amount of special damages</w:t>
      </w:r>
      <w:r w:rsidR="002427F6">
        <w:rPr>
          <w:szCs w:val="28"/>
        </w:rPr>
        <w:t>.</w:t>
      </w:r>
    </w:p>
    <w:p w14:paraId="2BF2CF46" w14:textId="77777777" w:rsidR="00ED3ED5" w:rsidRDefault="00ED3ED5" w:rsidP="002427F6">
      <w:pPr>
        <w:spacing w:line="360" w:lineRule="auto"/>
        <w:ind w:left="720"/>
        <w:rPr>
          <w:szCs w:val="28"/>
        </w:rPr>
      </w:pPr>
    </w:p>
    <w:p w14:paraId="1D0676CA" w14:textId="77777777" w:rsidR="005E0641" w:rsidRPr="000411EF" w:rsidRDefault="005E0641" w:rsidP="000411EF">
      <w:pPr>
        <w:spacing w:line="360" w:lineRule="auto"/>
        <w:rPr>
          <w:i/>
          <w:szCs w:val="28"/>
        </w:rPr>
      </w:pPr>
      <w:r w:rsidRPr="000411EF">
        <w:rPr>
          <w:i/>
          <w:szCs w:val="28"/>
        </w:rPr>
        <w:t>PSLA</w:t>
      </w:r>
    </w:p>
    <w:p w14:paraId="1C07EC5E" w14:textId="77777777" w:rsidR="005E0641" w:rsidRPr="00ED3ED5" w:rsidRDefault="005E0641" w:rsidP="002427F6">
      <w:pPr>
        <w:spacing w:line="360" w:lineRule="auto"/>
        <w:ind w:left="720"/>
        <w:rPr>
          <w:szCs w:val="28"/>
        </w:rPr>
      </w:pPr>
    </w:p>
    <w:p w14:paraId="77038279" w14:textId="35B52022" w:rsidR="00ED3ED5" w:rsidRPr="00ED3ED5" w:rsidRDefault="00ED3ED5" w:rsidP="002427F6">
      <w:pPr>
        <w:numPr>
          <w:ilvl w:val="0"/>
          <w:numId w:val="22"/>
        </w:numPr>
        <w:tabs>
          <w:tab w:val="clear" w:pos="4320"/>
          <w:tab w:val="clear" w:pos="9072"/>
        </w:tabs>
        <w:spacing w:line="360" w:lineRule="auto"/>
        <w:ind w:left="0" w:firstLine="0"/>
        <w:jc w:val="both"/>
        <w:rPr>
          <w:szCs w:val="28"/>
        </w:rPr>
      </w:pPr>
      <w:r w:rsidRPr="00ED3ED5">
        <w:rPr>
          <w:szCs w:val="28"/>
        </w:rPr>
        <w:t xml:space="preserve">What happened immediately after the accident and the treatments received by the plaintiff have already been set out in paragraphs </w:t>
      </w:r>
      <w:r w:rsidR="00D05A7E">
        <w:rPr>
          <w:szCs w:val="28"/>
        </w:rPr>
        <w:t xml:space="preserve">5 – 7 </w:t>
      </w:r>
      <w:r w:rsidRPr="00ED3ED5">
        <w:rPr>
          <w:szCs w:val="28"/>
        </w:rPr>
        <w:t xml:space="preserve">above.  I highlight the fact that he did not go to hospital immediately but </w:t>
      </w:r>
      <w:r w:rsidR="008455B5">
        <w:rPr>
          <w:szCs w:val="28"/>
        </w:rPr>
        <w:t xml:space="preserve">could wait until about 5 hours later. </w:t>
      </w:r>
      <w:r w:rsidRPr="00ED3ED5">
        <w:rPr>
          <w:szCs w:val="28"/>
        </w:rPr>
        <w:t xml:space="preserve"> In this regard, in the examination-in-chief, </w:t>
      </w:r>
      <w:proofErr w:type="spellStart"/>
      <w:r w:rsidRPr="00ED3ED5">
        <w:rPr>
          <w:szCs w:val="28"/>
        </w:rPr>
        <w:t>Mr</w:t>
      </w:r>
      <w:proofErr w:type="spellEnd"/>
      <w:r w:rsidRPr="00ED3ED5">
        <w:rPr>
          <w:szCs w:val="28"/>
        </w:rPr>
        <w:t xml:space="preserve"> Fong attempted to solicit an answer from the plaintiff why he waited for so long.  I, however, disallowed him from doing so under Order 38 rule 2A, a rule which has from time to time been conveniently ignored.  The rule is there not for a technical reason, but for fairness to the parties.  For example, in the present case, I understand from </w:t>
      </w:r>
      <w:proofErr w:type="spellStart"/>
      <w:r w:rsidRPr="00ED3ED5">
        <w:rPr>
          <w:szCs w:val="28"/>
        </w:rPr>
        <w:t>Mr</w:t>
      </w:r>
      <w:proofErr w:type="spellEnd"/>
      <w:r w:rsidRPr="00ED3ED5">
        <w:rPr>
          <w:szCs w:val="28"/>
        </w:rPr>
        <w:t xml:space="preserve"> Fong that the plaintiff would explain that he had to wait until off duty for the boat to get him onshore.  This was a matter that should have been explained earlier, and had this explanation been given earlier, the defendants may carry out investigation, say, asking the other workers about that and/or checking the records of the availability of the boat</w:t>
      </w:r>
      <w:r w:rsidR="006A57D3">
        <w:rPr>
          <w:szCs w:val="28"/>
        </w:rPr>
        <w:t>.</w:t>
      </w:r>
    </w:p>
    <w:p w14:paraId="5CB1623A" w14:textId="77777777" w:rsidR="00ED3ED5" w:rsidRPr="00ED3ED5" w:rsidRDefault="00ED3ED5" w:rsidP="002427F6">
      <w:pPr>
        <w:tabs>
          <w:tab w:val="clear" w:pos="4320"/>
          <w:tab w:val="clear" w:pos="9072"/>
        </w:tabs>
        <w:spacing w:line="360" w:lineRule="auto"/>
        <w:jc w:val="both"/>
        <w:rPr>
          <w:szCs w:val="28"/>
        </w:rPr>
      </w:pPr>
    </w:p>
    <w:p w14:paraId="1C123818" w14:textId="77777777" w:rsidR="00ED3ED5" w:rsidRPr="00ED3ED5" w:rsidRDefault="00ED3ED5" w:rsidP="002427F6">
      <w:pPr>
        <w:numPr>
          <w:ilvl w:val="0"/>
          <w:numId w:val="22"/>
        </w:numPr>
        <w:tabs>
          <w:tab w:val="clear" w:pos="4320"/>
          <w:tab w:val="clear" w:pos="9072"/>
        </w:tabs>
        <w:spacing w:line="360" w:lineRule="auto"/>
        <w:ind w:left="0" w:firstLine="0"/>
        <w:jc w:val="both"/>
        <w:rPr>
          <w:szCs w:val="28"/>
        </w:rPr>
      </w:pPr>
      <w:r w:rsidRPr="00ED3ED5">
        <w:rPr>
          <w:szCs w:val="28"/>
        </w:rPr>
        <w:lastRenderedPageBreak/>
        <w:t xml:space="preserve">According to the joint medical report, for which examination was carried out on 4 January 2016, the plaintiff managed to stand up from sitting position and walk normally.  He walked normally.  He had mild limping during tip-toe walking and heel walking.  His left leg was unstable during the single leg standing test.  He could perform full squat.  He did not require any support to rise up.  He suffered no abnormality in his back.  </w:t>
      </w:r>
    </w:p>
    <w:p w14:paraId="01FEAF37" w14:textId="77777777" w:rsidR="00ED3ED5" w:rsidRPr="00ED3ED5" w:rsidRDefault="00ED3ED5" w:rsidP="002427F6">
      <w:pPr>
        <w:tabs>
          <w:tab w:val="clear" w:pos="4320"/>
          <w:tab w:val="clear" w:pos="9072"/>
        </w:tabs>
        <w:spacing w:line="360" w:lineRule="auto"/>
        <w:jc w:val="both"/>
        <w:rPr>
          <w:szCs w:val="28"/>
        </w:rPr>
      </w:pPr>
    </w:p>
    <w:p w14:paraId="229470D4" w14:textId="77777777" w:rsidR="00ED3ED5" w:rsidRPr="00ED3ED5" w:rsidRDefault="00ED3ED5" w:rsidP="002427F6">
      <w:pPr>
        <w:numPr>
          <w:ilvl w:val="0"/>
          <w:numId w:val="22"/>
        </w:numPr>
        <w:tabs>
          <w:tab w:val="clear" w:pos="4320"/>
          <w:tab w:val="clear" w:pos="9072"/>
        </w:tabs>
        <w:spacing w:line="360" w:lineRule="auto"/>
        <w:ind w:left="0" w:firstLine="0"/>
        <w:jc w:val="both"/>
        <w:rPr>
          <w:szCs w:val="28"/>
        </w:rPr>
      </w:pPr>
      <w:r w:rsidRPr="00ED3ED5">
        <w:rPr>
          <w:szCs w:val="28"/>
        </w:rPr>
        <w:t xml:space="preserve">In respect of left leg, according to the joint medical report, he suffered no deformity, swelling, or effusion over his left knee and left ankle.  The sensation to touch was normal.  The ranges of movement of the knee and ankle were normal.  There was tenderness over left proximal medial tibia and distal 1/3 tibia.  </w:t>
      </w:r>
    </w:p>
    <w:p w14:paraId="33B93010" w14:textId="77777777" w:rsidR="00ED3ED5" w:rsidRPr="00ED3ED5" w:rsidRDefault="00ED3ED5" w:rsidP="002427F6">
      <w:pPr>
        <w:tabs>
          <w:tab w:val="clear" w:pos="4320"/>
          <w:tab w:val="clear" w:pos="9072"/>
        </w:tabs>
        <w:spacing w:line="360" w:lineRule="auto"/>
        <w:jc w:val="both"/>
        <w:rPr>
          <w:szCs w:val="28"/>
        </w:rPr>
      </w:pPr>
    </w:p>
    <w:p w14:paraId="6275A562" w14:textId="77777777" w:rsidR="00ED3ED5" w:rsidRPr="00ED3ED5" w:rsidRDefault="00ED3ED5" w:rsidP="002427F6">
      <w:pPr>
        <w:numPr>
          <w:ilvl w:val="0"/>
          <w:numId w:val="22"/>
        </w:numPr>
        <w:tabs>
          <w:tab w:val="clear" w:pos="4320"/>
          <w:tab w:val="clear" w:pos="9072"/>
        </w:tabs>
        <w:spacing w:line="360" w:lineRule="auto"/>
        <w:ind w:left="0" w:firstLine="0"/>
        <w:jc w:val="both"/>
        <w:rPr>
          <w:szCs w:val="28"/>
        </w:rPr>
      </w:pPr>
      <w:r w:rsidRPr="00ED3ED5">
        <w:rPr>
          <w:szCs w:val="28"/>
        </w:rPr>
        <w:t>For all the special tests carried out, the results were normal.  X-rays of the left knee and left leg showed no abnormality.</w:t>
      </w:r>
    </w:p>
    <w:p w14:paraId="56569D0E" w14:textId="77777777" w:rsidR="00ED3ED5" w:rsidRPr="00ED3ED5" w:rsidRDefault="00ED3ED5" w:rsidP="002427F6">
      <w:pPr>
        <w:tabs>
          <w:tab w:val="clear" w:pos="4320"/>
          <w:tab w:val="clear" w:pos="9072"/>
        </w:tabs>
        <w:spacing w:line="360" w:lineRule="auto"/>
        <w:jc w:val="both"/>
        <w:rPr>
          <w:szCs w:val="28"/>
        </w:rPr>
      </w:pPr>
    </w:p>
    <w:p w14:paraId="53D416F9" w14:textId="0F447B2F" w:rsidR="00ED3ED5" w:rsidRPr="00ED3ED5" w:rsidRDefault="00ED3ED5" w:rsidP="002427F6">
      <w:pPr>
        <w:numPr>
          <w:ilvl w:val="0"/>
          <w:numId w:val="22"/>
        </w:numPr>
        <w:tabs>
          <w:tab w:val="clear" w:pos="4320"/>
          <w:tab w:val="clear" w:pos="9072"/>
        </w:tabs>
        <w:spacing w:line="360" w:lineRule="auto"/>
        <w:ind w:left="0" w:firstLine="0"/>
        <w:jc w:val="both"/>
        <w:rPr>
          <w:szCs w:val="28"/>
        </w:rPr>
      </w:pPr>
      <w:proofErr w:type="spellStart"/>
      <w:r w:rsidRPr="00ED3ED5">
        <w:rPr>
          <w:szCs w:val="28"/>
        </w:rPr>
        <w:t>Dr</w:t>
      </w:r>
      <w:proofErr w:type="spellEnd"/>
      <w:r w:rsidRPr="00ED3ED5">
        <w:rPr>
          <w:szCs w:val="28"/>
        </w:rPr>
        <w:t xml:space="preserve"> Wong for the plaintiff opined, consistent</w:t>
      </w:r>
      <w:r w:rsidR="00D46E0A">
        <w:rPr>
          <w:szCs w:val="28"/>
        </w:rPr>
        <w:t>ly</w:t>
      </w:r>
      <w:r w:rsidRPr="00ED3ED5">
        <w:rPr>
          <w:szCs w:val="28"/>
        </w:rPr>
        <w:t xml:space="preserve"> with the plaintiff’s complaint to the doctors during the examination, that the plaintiff would still suffer on and off pain in his left leg particularly on exertion, while </w:t>
      </w:r>
      <w:proofErr w:type="spellStart"/>
      <w:r w:rsidRPr="00ED3ED5">
        <w:rPr>
          <w:szCs w:val="28"/>
        </w:rPr>
        <w:t>Dr</w:t>
      </w:r>
      <w:proofErr w:type="spellEnd"/>
      <w:r w:rsidRPr="00ED3ED5">
        <w:rPr>
          <w:szCs w:val="28"/>
        </w:rPr>
        <w:t xml:space="preserve"> Chun for the defendants opined, but not denying the existence of such on and off pain, that his residual symptom with the left leg was compatible with the residual of the injury.  Both of them opined that the plaintiff was able to return to his pre-injury duty, though </w:t>
      </w:r>
      <w:proofErr w:type="spellStart"/>
      <w:r w:rsidRPr="00ED3ED5">
        <w:rPr>
          <w:szCs w:val="28"/>
        </w:rPr>
        <w:t>Dr</w:t>
      </w:r>
      <w:proofErr w:type="spellEnd"/>
      <w:r w:rsidRPr="00ED3ED5">
        <w:rPr>
          <w:szCs w:val="28"/>
        </w:rPr>
        <w:t xml:space="preserve"> Wong added that it would be coupled with mild decrease in capacity and efficiency.  </w:t>
      </w:r>
    </w:p>
    <w:p w14:paraId="0A823616" w14:textId="77777777" w:rsidR="00ED3ED5" w:rsidRPr="00ED3ED5" w:rsidRDefault="00ED3ED5" w:rsidP="002427F6">
      <w:pPr>
        <w:tabs>
          <w:tab w:val="clear" w:pos="4320"/>
          <w:tab w:val="clear" w:pos="9072"/>
        </w:tabs>
        <w:spacing w:line="360" w:lineRule="auto"/>
        <w:jc w:val="both"/>
        <w:rPr>
          <w:szCs w:val="28"/>
        </w:rPr>
      </w:pPr>
    </w:p>
    <w:p w14:paraId="4061A57C" w14:textId="77777777" w:rsidR="00ED3ED5" w:rsidRPr="00ED3ED5" w:rsidRDefault="00ED3ED5" w:rsidP="002427F6">
      <w:pPr>
        <w:numPr>
          <w:ilvl w:val="0"/>
          <w:numId w:val="22"/>
        </w:numPr>
        <w:tabs>
          <w:tab w:val="clear" w:pos="4320"/>
          <w:tab w:val="clear" w:pos="9072"/>
        </w:tabs>
        <w:spacing w:line="360" w:lineRule="auto"/>
        <w:ind w:left="0" w:firstLine="0"/>
        <w:jc w:val="both"/>
        <w:rPr>
          <w:szCs w:val="28"/>
        </w:rPr>
      </w:pPr>
      <w:r w:rsidRPr="00ED3ED5">
        <w:rPr>
          <w:szCs w:val="28"/>
        </w:rPr>
        <w:t xml:space="preserve">I accept that the plaintiff still suffered on and off pain particular on exertion, as this was not really disputed by </w:t>
      </w:r>
      <w:proofErr w:type="spellStart"/>
      <w:r w:rsidRPr="00ED3ED5">
        <w:rPr>
          <w:szCs w:val="28"/>
        </w:rPr>
        <w:t>Dr</w:t>
      </w:r>
      <w:proofErr w:type="spellEnd"/>
      <w:r w:rsidRPr="00ED3ED5">
        <w:rPr>
          <w:szCs w:val="28"/>
        </w:rPr>
        <w:t xml:space="preserve"> Chun.  With </w:t>
      </w:r>
      <w:r w:rsidRPr="00ED3ED5">
        <w:rPr>
          <w:szCs w:val="28"/>
        </w:rPr>
        <w:lastRenderedPageBreak/>
        <w:t xml:space="preserve">such intermittent pain, it must be right for </w:t>
      </w:r>
      <w:proofErr w:type="spellStart"/>
      <w:r w:rsidRPr="00ED3ED5">
        <w:rPr>
          <w:szCs w:val="28"/>
        </w:rPr>
        <w:t>Dr</w:t>
      </w:r>
      <w:proofErr w:type="spellEnd"/>
      <w:r w:rsidRPr="00ED3ED5">
        <w:rPr>
          <w:szCs w:val="28"/>
        </w:rPr>
        <w:t xml:space="preserve"> Wong to say that there would be mild decrease in capacity and efficiency.</w:t>
      </w:r>
    </w:p>
    <w:p w14:paraId="7D16686D" w14:textId="77777777" w:rsidR="00ED3ED5" w:rsidRPr="00ED3ED5" w:rsidRDefault="00ED3ED5" w:rsidP="002427F6">
      <w:pPr>
        <w:tabs>
          <w:tab w:val="clear" w:pos="4320"/>
          <w:tab w:val="clear" w:pos="9072"/>
        </w:tabs>
        <w:spacing w:line="360" w:lineRule="auto"/>
        <w:jc w:val="both"/>
        <w:rPr>
          <w:szCs w:val="28"/>
        </w:rPr>
      </w:pPr>
    </w:p>
    <w:p w14:paraId="5FB10A64" w14:textId="77777777" w:rsidR="00ED3ED5" w:rsidRPr="00ED3ED5" w:rsidRDefault="00ED3ED5" w:rsidP="002427F6">
      <w:pPr>
        <w:numPr>
          <w:ilvl w:val="0"/>
          <w:numId w:val="22"/>
        </w:numPr>
        <w:tabs>
          <w:tab w:val="clear" w:pos="4320"/>
          <w:tab w:val="clear" w:pos="9072"/>
        </w:tabs>
        <w:spacing w:line="360" w:lineRule="auto"/>
        <w:ind w:left="0" w:firstLine="0"/>
        <w:jc w:val="both"/>
        <w:rPr>
          <w:szCs w:val="28"/>
        </w:rPr>
      </w:pPr>
      <w:proofErr w:type="spellStart"/>
      <w:r w:rsidRPr="00ED3ED5">
        <w:rPr>
          <w:szCs w:val="28"/>
        </w:rPr>
        <w:t>Mr</w:t>
      </w:r>
      <w:proofErr w:type="spellEnd"/>
      <w:r w:rsidRPr="00ED3ED5">
        <w:rPr>
          <w:szCs w:val="28"/>
        </w:rPr>
        <w:t xml:space="preserve"> Fong cited various cases to support his contention that the PSLA should be HK$280,000.  The cases were </w:t>
      </w:r>
      <w:r w:rsidRPr="00ED3ED5">
        <w:rPr>
          <w:i/>
          <w:szCs w:val="28"/>
        </w:rPr>
        <w:t>Ng Lai Fan Fanny v The Hong Kong Golf Club</w:t>
      </w:r>
      <w:r w:rsidRPr="00ED3ED5">
        <w:rPr>
          <w:szCs w:val="28"/>
        </w:rPr>
        <w:t xml:space="preserve">, HCPI 1511/2005, 4 April 2007, </w:t>
      </w:r>
      <w:r w:rsidRPr="00ED3ED5">
        <w:rPr>
          <w:i/>
          <w:szCs w:val="28"/>
        </w:rPr>
        <w:t xml:space="preserve">Lung </w:t>
      </w:r>
      <w:proofErr w:type="spellStart"/>
      <w:r w:rsidRPr="00ED3ED5">
        <w:rPr>
          <w:i/>
          <w:szCs w:val="28"/>
        </w:rPr>
        <w:t>Kwong</w:t>
      </w:r>
      <w:proofErr w:type="spellEnd"/>
      <w:r w:rsidRPr="00ED3ED5">
        <w:rPr>
          <w:i/>
          <w:szCs w:val="28"/>
        </w:rPr>
        <w:t xml:space="preserve"> Ying v So Sai Lo</w:t>
      </w:r>
      <w:r w:rsidRPr="00ED3ED5">
        <w:rPr>
          <w:szCs w:val="28"/>
        </w:rPr>
        <w:t xml:space="preserve">, HCPI 206/2001, 9 August 2002, </w:t>
      </w:r>
      <w:r w:rsidRPr="00ED3ED5">
        <w:rPr>
          <w:i/>
          <w:szCs w:val="28"/>
        </w:rPr>
        <w:t xml:space="preserve">Ali </w:t>
      </w:r>
      <w:proofErr w:type="spellStart"/>
      <w:r w:rsidRPr="00ED3ED5">
        <w:rPr>
          <w:i/>
          <w:szCs w:val="28"/>
        </w:rPr>
        <w:t>Shoukat</w:t>
      </w:r>
      <w:proofErr w:type="spellEnd"/>
      <w:r w:rsidRPr="00ED3ED5">
        <w:rPr>
          <w:i/>
          <w:szCs w:val="28"/>
        </w:rPr>
        <w:t xml:space="preserve"> v Hang Seng Bank Ltd</w:t>
      </w:r>
      <w:r w:rsidRPr="00ED3ED5">
        <w:rPr>
          <w:szCs w:val="28"/>
        </w:rPr>
        <w:t xml:space="preserve">, HCPI 3/2003, 23 June 2004, </w:t>
      </w:r>
      <w:r w:rsidRPr="00ED3ED5">
        <w:rPr>
          <w:i/>
          <w:szCs w:val="28"/>
        </w:rPr>
        <w:t>Limbu Man Bahadur v Tsang Chan Fai</w:t>
      </w:r>
      <w:r w:rsidRPr="00ED3ED5">
        <w:rPr>
          <w:szCs w:val="28"/>
        </w:rPr>
        <w:t xml:space="preserve">, HCPI 486/2003, 29 July 2004, </w:t>
      </w:r>
      <w:r w:rsidRPr="00ED3ED5">
        <w:rPr>
          <w:i/>
          <w:szCs w:val="28"/>
        </w:rPr>
        <w:t xml:space="preserve">Chan Mei </w:t>
      </w:r>
      <w:proofErr w:type="spellStart"/>
      <w:r w:rsidRPr="00ED3ED5">
        <w:rPr>
          <w:i/>
          <w:szCs w:val="28"/>
        </w:rPr>
        <w:t>Hing</w:t>
      </w:r>
      <w:proofErr w:type="spellEnd"/>
      <w:r w:rsidRPr="00ED3ED5">
        <w:rPr>
          <w:i/>
          <w:szCs w:val="28"/>
        </w:rPr>
        <w:t xml:space="preserve"> v Lam </w:t>
      </w:r>
      <w:proofErr w:type="spellStart"/>
      <w:r w:rsidRPr="00ED3ED5">
        <w:rPr>
          <w:i/>
          <w:szCs w:val="28"/>
        </w:rPr>
        <w:t>Kok</w:t>
      </w:r>
      <w:proofErr w:type="spellEnd"/>
      <w:r w:rsidRPr="00ED3ED5">
        <w:rPr>
          <w:i/>
          <w:szCs w:val="28"/>
        </w:rPr>
        <w:t xml:space="preserve"> </w:t>
      </w:r>
      <w:proofErr w:type="spellStart"/>
      <w:r w:rsidRPr="00ED3ED5">
        <w:rPr>
          <w:i/>
          <w:szCs w:val="28"/>
        </w:rPr>
        <w:t>Heng</w:t>
      </w:r>
      <w:proofErr w:type="spellEnd"/>
      <w:r w:rsidRPr="00ED3ED5">
        <w:rPr>
          <w:szCs w:val="28"/>
        </w:rPr>
        <w:t xml:space="preserve">, HCPI 786/2004, 11 December 2006, </w:t>
      </w:r>
      <w:r w:rsidRPr="00ED3ED5">
        <w:rPr>
          <w:i/>
          <w:szCs w:val="28"/>
        </w:rPr>
        <w:t xml:space="preserve">Li </w:t>
      </w:r>
      <w:proofErr w:type="spellStart"/>
      <w:r w:rsidRPr="00ED3ED5">
        <w:rPr>
          <w:i/>
          <w:szCs w:val="28"/>
        </w:rPr>
        <w:t>Sau</w:t>
      </w:r>
      <w:proofErr w:type="spellEnd"/>
      <w:r w:rsidRPr="00ED3ED5">
        <w:rPr>
          <w:i/>
          <w:szCs w:val="28"/>
        </w:rPr>
        <w:t xml:space="preserve"> Keung v </w:t>
      </w:r>
      <w:proofErr w:type="spellStart"/>
      <w:r w:rsidRPr="00ED3ED5">
        <w:rPr>
          <w:i/>
          <w:szCs w:val="28"/>
        </w:rPr>
        <w:t>Maxcredit</w:t>
      </w:r>
      <w:proofErr w:type="spellEnd"/>
      <w:r w:rsidRPr="00ED3ED5">
        <w:rPr>
          <w:i/>
          <w:szCs w:val="28"/>
        </w:rPr>
        <w:t xml:space="preserve"> Engineering Ltd</w:t>
      </w:r>
      <w:r w:rsidRPr="00ED3ED5">
        <w:rPr>
          <w:szCs w:val="28"/>
        </w:rPr>
        <w:t xml:space="preserve">, HCPI 530/2001 and CACV 16/2003, 25 November 2003, </w:t>
      </w:r>
      <w:r w:rsidRPr="00ED3ED5">
        <w:rPr>
          <w:i/>
          <w:szCs w:val="28"/>
        </w:rPr>
        <w:t xml:space="preserve">Yeung Tai Hung v Hong Kong Baptist Hospital Au </w:t>
      </w:r>
      <w:proofErr w:type="spellStart"/>
      <w:r w:rsidRPr="00ED3ED5">
        <w:rPr>
          <w:i/>
          <w:szCs w:val="28"/>
        </w:rPr>
        <w:t>Shue</w:t>
      </w:r>
      <w:proofErr w:type="spellEnd"/>
      <w:r w:rsidRPr="00ED3ED5">
        <w:rPr>
          <w:i/>
          <w:szCs w:val="28"/>
        </w:rPr>
        <w:t xml:space="preserve"> Hung Health Centre</w:t>
      </w:r>
      <w:r w:rsidRPr="00ED3ED5">
        <w:rPr>
          <w:szCs w:val="28"/>
        </w:rPr>
        <w:t xml:space="preserve">, HCPI 686/2004, 20 July 2006 and </w:t>
      </w:r>
      <w:r w:rsidRPr="00ED3ED5">
        <w:rPr>
          <w:i/>
          <w:szCs w:val="28"/>
        </w:rPr>
        <w:t xml:space="preserve">Leung On v Chan </w:t>
      </w:r>
      <w:proofErr w:type="spellStart"/>
      <w:r w:rsidRPr="00ED3ED5">
        <w:rPr>
          <w:i/>
          <w:szCs w:val="28"/>
        </w:rPr>
        <w:t>Pui</w:t>
      </w:r>
      <w:proofErr w:type="spellEnd"/>
      <w:r w:rsidRPr="00ED3ED5">
        <w:rPr>
          <w:i/>
          <w:szCs w:val="28"/>
        </w:rPr>
        <w:t xml:space="preserve"> Ki</w:t>
      </w:r>
      <w:r w:rsidRPr="00ED3ED5">
        <w:rPr>
          <w:szCs w:val="28"/>
        </w:rPr>
        <w:t xml:space="preserve">, HCA 2006/1992, 30 October 1995.  He said that those cases shared the common feature as in the present case that the injury was soft-tissue injury only.  I have read all those cases.  While the plaintiffs in most of them suffered soft-tissue injury only, the injuries were mostly concerning the back, the plaintiffs were </w:t>
      </w:r>
      <w:proofErr w:type="spellStart"/>
      <w:r w:rsidRPr="00ED3ED5">
        <w:rPr>
          <w:szCs w:val="28"/>
        </w:rPr>
        <w:t>hospitalised</w:t>
      </w:r>
      <w:proofErr w:type="spellEnd"/>
      <w:r w:rsidRPr="00ED3ED5">
        <w:rPr>
          <w:szCs w:val="28"/>
        </w:rPr>
        <w:t xml:space="preserve"> for significant periods, and some even suffered other injuries which were more serious, for example, anxiety and depressed mood in </w:t>
      </w:r>
      <w:r w:rsidRPr="00ED3ED5">
        <w:rPr>
          <w:i/>
          <w:szCs w:val="28"/>
        </w:rPr>
        <w:t>Ng Lai Fan Fanny</w:t>
      </w:r>
      <w:r w:rsidRPr="00ED3ED5">
        <w:rPr>
          <w:szCs w:val="28"/>
        </w:rPr>
        <w:t xml:space="preserve">, taking pain killers and walking with an umbrella in </w:t>
      </w:r>
      <w:r w:rsidRPr="00ED3ED5">
        <w:rPr>
          <w:i/>
          <w:szCs w:val="28"/>
        </w:rPr>
        <w:t xml:space="preserve">Chan Mei </w:t>
      </w:r>
      <w:proofErr w:type="spellStart"/>
      <w:r w:rsidRPr="00ED3ED5">
        <w:rPr>
          <w:i/>
          <w:szCs w:val="28"/>
        </w:rPr>
        <w:t>Hing</w:t>
      </w:r>
      <w:proofErr w:type="spellEnd"/>
      <w:r w:rsidRPr="00ED3ED5">
        <w:rPr>
          <w:szCs w:val="28"/>
        </w:rPr>
        <w:t xml:space="preserve">.  </w:t>
      </w:r>
      <w:proofErr w:type="spellStart"/>
      <w:r w:rsidRPr="00ED3ED5">
        <w:rPr>
          <w:szCs w:val="28"/>
        </w:rPr>
        <w:t>Mr</w:t>
      </w:r>
      <w:proofErr w:type="spellEnd"/>
      <w:r w:rsidRPr="00ED3ED5">
        <w:rPr>
          <w:szCs w:val="28"/>
        </w:rPr>
        <w:t xml:space="preserve"> Fong asked me to take those cases as a starting point, and to adjust down the PSLA from those cases, which on the whole awarded PSLA in the range of approximately between HK$250,000 and HK$350,000.  Given the dissimilarities, I think those cases at best show that the PSLA in the present case should be considerably lower than this range.</w:t>
      </w:r>
    </w:p>
    <w:p w14:paraId="25E894A4" w14:textId="77777777" w:rsidR="00ED3ED5" w:rsidRPr="00ED3ED5" w:rsidRDefault="00ED3ED5" w:rsidP="002427F6">
      <w:pPr>
        <w:tabs>
          <w:tab w:val="clear" w:pos="4320"/>
          <w:tab w:val="clear" w:pos="9072"/>
        </w:tabs>
        <w:spacing w:line="360" w:lineRule="auto"/>
        <w:jc w:val="both"/>
        <w:rPr>
          <w:szCs w:val="28"/>
        </w:rPr>
      </w:pPr>
    </w:p>
    <w:p w14:paraId="669B2A26" w14:textId="77777777" w:rsidR="00ED3ED5" w:rsidRPr="00ED3ED5" w:rsidRDefault="00ED3ED5" w:rsidP="002427F6">
      <w:pPr>
        <w:numPr>
          <w:ilvl w:val="0"/>
          <w:numId w:val="22"/>
        </w:numPr>
        <w:tabs>
          <w:tab w:val="clear" w:pos="4320"/>
          <w:tab w:val="clear" w:pos="9072"/>
        </w:tabs>
        <w:spacing w:line="360" w:lineRule="auto"/>
        <w:ind w:left="0" w:firstLine="0"/>
        <w:jc w:val="both"/>
        <w:rPr>
          <w:szCs w:val="28"/>
        </w:rPr>
      </w:pPr>
      <w:proofErr w:type="spellStart"/>
      <w:r w:rsidRPr="00ED3ED5">
        <w:rPr>
          <w:szCs w:val="28"/>
        </w:rPr>
        <w:lastRenderedPageBreak/>
        <w:t>Mr</w:t>
      </w:r>
      <w:proofErr w:type="spellEnd"/>
      <w:r w:rsidRPr="00ED3ED5">
        <w:rPr>
          <w:szCs w:val="28"/>
        </w:rPr>
        <w:t xml:space="preserve"> Ho referred me to </w:t>
      </w:r>
      <w:r w:rsidRPr="00ED3ED5">
        <w:rPr>
          <w:i/>
          <w:szCs w:val="28"/>
        </w:rPr>
        <w:t xml:space="preserve">Ng Chi Kwan v Yeung </w:t>
      </w:r>
      <w:proofErr w:type="spellStart"/>
      <w:r w:rsidRPr="00ED3ED5">
        <w:rPr>
          <w:i/>
          <w:szCs w:val="28"/>
        </w:rPr>
        <w:t>Yiu</w:t>
      </w:r>
      <w:proofErr w:type="spellEnd"/>
      <w:r w:rsidRPr="00ED3ED5">
        <w:rPr>
          <w:i/>
          <w:szCs w:val="28"/>
        </w:rPr>
        <w:t xml:space="preserve"> Kwan</w:t>
      </w:r>
      <w:r w:rsidRPr="00ED3ED5">
        <w:rPr>
          <w:szCs w:val="28"/>
        </w:rPr>
        <w:t xml:space="preserve">, HCPI 633/2011, 30 September 2014, </w:t>
      </w:r>
      <w:r w:rsidRPr="00ED3ED5">
        <w:rPr>
          <w:i/>
          <w:szCs w:val="28"/>
        </w:rPr>
        <w:t xml:space="preserve">Chan Chun Fat </w:t>
      </w:r>
      <w:proofErr w:type="gramStart"/>
      <w:r w:rsidRPr="00ED3ED5">
        <w:rPr>
          <w:i/>
          <w:szCs w:val="28"/>
        </w:rPr>
        <w:t>v</w:t>
      </w:r>
      <w:proofErr w:type="gramEnd"/>
      <w:r w:rsidRPr="00ED3ED5">
        <w:rPr>
          <w:i/>
          <w:szCs w:val="28"/>
        </w:rPr>
        <w:t xml:space="preserve"> Fortress Glory Engineering</w:t>
      </w:r>
      <w:r w:rsidRPr="00ED3ED5">
        <w:rPr>
          <w:szCs w:val="28"/>
        </w:rPr>
        <w:t xml:space="preserve">, HCPI 832/2013, 7 July 2014, </w:t>
      </w:r>
      <w:r w:rsidRPr="00ED3ED5">
        <w:rPr>
          <w:i/>
          <w:szCs w:val="28"/>
        </w:rPr>
        <w:t xml:space="preserve">Ho </w:t>
      </w:r>
      <w:proofErr w:type="spellStart"/>
      <w:r w:rsidRPr="00ED3ED5">
        <w:rPr>
          <w:i/>
          <w:szCs w:val="28"/>
        </w:rPr>
        <w:t>Kar</w:t>
      </w:r>
      <w:proofErr w:type="spellEnd"/>
      <w:r w:rsidRPr="00ED3ED5">
        <w:rPr>
          <w:i/>
          <w:szCs w:val="28"/>
        </w:rPr>
        <w:t xml:space="preserve"> Chee v Tam </w:t>
      </w:r>
      <w:proofErr w:type="spellStart"/>
      <w:r w:rsidRPr="00ED3ED5">
        <w:rPr>
          <w:i/>
          <w:szCs w:val="28"/>
        </w:rPr>
        <w:t>Kwong</w:t>
      </w:r>
      <w:proofErr w:type="spellEnd"/>
      <w:r w:rsidRPr="00ED3ED5">
        <w:rPr>
          <w:i/>
          <w:szCs w:val="28"/>
        </w:rPr>
        <w:t xml:space="preserve"> Man</w:t>
      </w:r>
      <w:r w:rsidRPr="00ED3ED5">
        <w:rPr>
          <w:szCs w:val="28"/>
        </w:rPr>
        <w:t xml:space="preserve">, HCPI 439/2007, </w:t>
      </w:r>
      <w:r w:rsidRPr="00ED3ED5">
        <w:rPr>
          <w:rFonts w:eastAsia="PMingLiU" w:hint="eastAsia"/>
          <w:i/>
          <w:szCs w:val="28"/>
          <w:lang w:eastAsia="zh-TW"/>
        </w:rPr>
        <w:t>崔校光</w:t>
      </w:r>
      <w:r w:rsidRPr="00ED3ED5">
        <w:rPr>
          <w:rFonts w:eastAsia="PMingLiU" w:hint="eastAsia"/>
          <w:i/>
          <w:szCs w:val="28"/>
          <w:lang w:eastAsia="zh-TW"/>
        </w:rPr>
        <w:t xml:space="preserve"> </w:t>
      </w:r>
      <w:r w:rsidRPr="00ED3ED5">
        <w:rPr>
          <w:rFonts w:eastAsia="PMingLiU" w:hint="eastAsia"/>
          <w:i/>
          <w:szCs w:val="28"/>
          <w:lang w:eastAsia="zh-TW"/>
        </w:rPr>
        <w:t>訴</w:t>
      </w:r>
      <w:r w:rsidRPr="00ED3ED5">
        <w:rPr>
          <w:rFonts w:eastAsia="PMingLiU" w:hint="eastAsia"/>
          <w:i/>
          <w:szCs w:val="28"/>
          <w:lang w:eastAsia="zh-TW"/>
        </w:rPr>
        <w:t xml:space="preserve"> </w:t>
      </w:r>
      <w:r w:rsidRPr="00ED3ED5">
        <w:rPr>
          <w:rFonts w:eastAsia="PMingLiU" w:hint="eastAsia"/>
          <w:i/>
          <w:szCs w:val="28"/>
          <w:lang w:eastAsia="zh-TW"/>
        </w:rPr>
        <w:t>周鳳</w:t>
      </w:r>
      <w:r w:rsidRPr="00ED3ED5">
        <w:rPr>
          <w:rFonts w:eastAsiaTheme="minorEastAsia"/>
          <w:szCs w:val="28"/>
          <w:lang w:val="en-HK"/>
        </w:rPr>
        <w:t xml:space="preserve">, DCPI 1319/2008, 23 June 2009 and </w:t>
      </w:r>
      <w:r w:rsidRPr="00ED3ED5">
        <w:rPr>
          <w:rFonts w:eastAsiaTheme="minorEastAsia"/>
          <w:i/>
          <w:szCs w:val="28"/>
          <w:lang w:val="en-HK"/>
        </w:rPr>
        <w:t>Lo Yin Fong v Maxim’s Caterers Ltd</w:t>
      </w:r>
      <w:r w:rsidRPr="00ED3ED5">
        <w:rPr>
          <w:rFonts w:eastAsiaTheme="minorEastAsia"/>
          <w:szCs w:val="28"/>
          <w:lang w:val="en-HK"/>
        </w:rPr>
        <w:t xml:space="preserve">, DCPI 1424/2009.  The PSLA ranged from HK$50,000 to HK$10,000.  Except </w:t>
      </w:r>
      <w:r w:rsidRPr="00ED3ED5">
        <w:rPr>
          <w:rFonts w:eastAsiaTheme="minorEastAsia"/>
          <w:i/>
          <w:szCs w:val="28"/>
          <w:lang w:val="en-HK"/>
        </w:rPr>
        <w:t>Ng Chi Kwan</w:t>
      </w:r>
      <w:r w:rsidRPr="00ED3ED5">
        <w:rPr>
          <w:rFonts w:eastAsiaTheme="minorEastAsia"/>
          <w:szCs w:val="28"/>
          <w:lang w:val="en-HK"/>
        </w:rPr>
        <w:t>, all the cases involved injury to knees.  Some were hospitalised; some were not.  Some had longer sick leave; some shorter.  The seriousness of the injury of these cases is more comparable to the present one.</w:t>
      </w:r>
    </w:p>
    <w:p w14:paraId="69ACD416" w14:textId="77777777" w:rsidR="00ED3ED5" w:rsidRPr="00ED3ED5" w:rsidRDefault="00ED3ED5" w:rsidP="002427F6">
      <w:pPr>
        <w:spacing w:line="360" w:lineRule="auto"/>
        <w:ind w:left="720"/>
        <w:rPr>
          <w:szCs w:val="28"/>
        </w:rPr>
      </w:pPr>
    </w:p>
    <w:p w14:paraId="2651397E" w14:textId="3E9F325D" w:rsidR="00ED3ED5" w:rsidRDefault="00ED3ED5" w:rsidP="002427F6">
      <w:pPr>
        <w:numPr>
          <w:ilvl w:val="0"/>
          <w:numId w:val="22"/>
        </w:numPr>
        <w:tabs>
          <w:tab w:val="clear" w:pos="4320"/>
          <w:tab w:val="clear" w:pos="9072"/>
        </w:tabs>
        <w:spacing w:line="360" w:lineRule="auto"/>
        <w:ind w:left="0" w:firstLine="0"/>
        <w:jc w:val="both"/>
        <w:rPr>
          <w:szCs w:val="28"/>
        </w:rPr>
      </w:pPr>
      <w:r w:rsidRPr="00ED3ED5">
        <w:rPr>
          <w:szCs w:val="28"/>
        </w:rPr>
        <w:t>Having considered all these cases and my findings about the plaintiff’s injury, and having taken into account inflation, I award HK$</w:t>
      </w:r>
      <w:r w:rsidR="005E0641" w:rsidRPr="00ED3ED5">
        <w:rPr>
          <w:szCs w:val="28"/>
        </w:rPr>
        <w:t>1</w:t>
      </w:r>
      <w:r w:rsidR="005E0641">
        <w:rPr>
          <w:szCs w:val="28"/>
        </w:rPr>
        <w:t>2</w:t>
      </w:r>
      <w:r w:rsidR="005E0641" w:rsidRPr="00ED3ED5">
        <w:rPr>
          <w:szCs w:val="28"/>
        </w:rPr>
        <w:t>0</w:t>
      </w:r>
      <w:r w:rsidRPr="00ED3ED5">
        <w:rPr>
          <w:szCs w:val="28"/>
        </w:rPr>
        <w:t xml:space="preserve">,000 to the plaintiff under this head. </w:t>
      </w:r>
    </w:p>
    <w:p w14:paraId="15176706" w14:textId="77777777" w:rsidR="005E0641" w:rsidRDefault="005E0641" w:rsidP="000411EF">
      <w:pPr>
        <w:pStyle w:val="ListParagraph"/>
        <w:rPr>
          <w:szCs w:val="28"/>
        </w:rPr>
      </w:pPr>
    </w:p>
    <w:p w14:paraId="3DD81943" w14:textId="77777777" w:rsidR="005E0641" w:rsidRPr="006D064E" w:rsidRDefault="005E0641" w:rsidP="005E0641">
      <w:pPr>
        <w:pStyle w:val="ListParagraph"/>
        <w:tabs>
          <w:tab w:val="clear" w:pos="4320"/>
          <w:tab w:val="clear" w:pos="9072"/>
        </w:tabs>
        <w:spacing w:line="360" w:lineRule="auto"/>
        <w:ind w:left="0"/>
        <w:jc w:val="both"/>
        <w:rPr>
          <w:i/>
        </w:rPr>
      </w:pPr>
      <w:r w:rsidRPr="006D064E">
        <w:rPr>
          <w:i/>
        </w:rPr>
        <w:t>Plaintiff’s monthly income at the time of the accident</w:t>
      </w:r>
    </w:p>
    <w:p w14:paraId="16DBFCB7" w14:textId="77777777" w:rsidR="00ED3ED5" w:rsidRPr="00ED3ED5" w:rsidRDefault="00ED3ED5" w:rsidP="002427F6">
      <w:pPr>
        <w:spacing w:line="360" w:lineRule="auto"/>
        <w:ind w:left="720"/>
        <w:rPr>
          <w:szCs w:val="28"/>
        </w:rPr>
      </w:pPr>
    </w:p>
    <w:p w14:paraId="107ABAA5" w14:textId="77777777" w:rsidR="00ED3ED5" w:rsidRPr="00ED3ED5" w:rsidRDefault="00ED3ED5" w:rsidP="002427F6">
      <w:pPr>
        <w:numPr>
          <w:ilvl w:val="0"/>
          <w:numId w:val="22"/>
        </w:numPr>
        <w:tabs>
          <w:tab w:val="clear" w:pos="4320"/>
          <w:tab w:val="clear" w:pos="9072"/>
        </w:tabs>
        <w:spacing w:line="360" w:lineRule="auto"/>
        <w:ind w:left="0" w:firstLine="0"/>
        <w:jc w:val="both"/>
        <w:rPr>
          <w:szCs w:val="28"/>
        </w:rPr>
      </w:pPr>
      <w:r w:rsidRPr="00ED3ED5">
        <w:rPr>
          <w:szCs w:val="28"/>
        </w:rPr>
        <w:t>As regards the plaintiff’s income, I have found above that the salaries receipts reflected the actual situation.  According to the receipts, the plaintiff earned a total of HK$171,000 from May 2013 to April 2014.  Thus, the plaintiff’s monthly loss of earnings including MPF was HK$171,000 x 1.05 / 12 = HK$14</w:t>
      </w:r>
      <w:r w:rsidR="002427F6">
        <w:rPr>
          <w:szCs w:val="28"/>
        </w:rPr>
        <w:t>,</w:t>
      </w:r>
      <w:r w:rsidRPr="00ED3ED5">
        <w:rPr>
          <w:szCs w:val="28"/>
        </w:rPr>
        <w:t xml:space="preserve">962.50.  </w:t>
      </w:r>
    </w:p>
    <w:p w14:paraId="4F570E54" w14:textId="77777777" w:rsidR="00ED3ED5" w:rsidRPr="00ED3ED5" w:rsidRDefault="00ED3ED5" w:rsidP="002427F6">
      <w:pPr>
        <w:spacing w:line="360" w:lineRule="auto"/>
        <w:ind w:left="720"/>
        <w:rPr>
          <w:szCs w:val="28"/>
        </w:rPr>
      </w:pPr>
    </w:p>
    <w:p w14:paraId="59CD83CE" w14:textId="4AE920D1" w:rsidR="00ED3ED5" w:rsidRPr="00ED3ED5" w:rsidRDefault="00ED3ED5" w:rsidP="002427F6">
      <w:pPr>
        <w:numPr>
          <w:ilvl w:val="0"/>
          <w:numId w:val="22"/>
        </w:numPr>
        <w:tabs>
          <w:tab w:val="clear" w:pos="4320"/>
          <w:tab w:val="clear" w:pos="9072"/>
        </w:tabs>
        <w:spacing w:line="360" w:lineRule="auto"/>
        <w:ind w:left="0" w:firstLine="0"/>
        <w:jc w:val="both"/>
        <w:rPr>
          <w:szCs w:val="28"/>
        </w:rPr>
      </w:pPr>
      <w:r w:rsidRPr="00ED3ED5">
        <w:rPr>
          <w:szCs w:val="28"/>
        </w:rPr>
        <w:t>The plaintiff</w:t>
      </w:r>
      <w:r w:rsidR="00D46E0A">
        <w:rPr>
          <w:szCs w:val="28"/>
        </w:rPr>
        <w:t xml:space="preserve">, relying on </w:t>
      </w:r>
      <w:proofErr w:type="spellStart"/>
      <w:r w:rsidR="00D46E0A" w:rsidRPr="000411EF">
        <w:rPr>
          <w:i/>
          <w:szCs w:val="28"/>
        </w:rPr>
        <w:t>Shek</w:t>
      </w:r>
      <w:proofErr w:type="spellEnd"/>
      <w:r w:rsidR="00D46E0A" w:rsidRPr="000411EF">
        <w:rPr>
          <w:i/>
          <w:szCs w:val="28"/>
        </w:rPr>
        <w:t xml:space="preserve"> </w:t>
      </w:r>
      <w:proofErr w:type="spellStart"/>
      <w:r w:rsidR="00D46E0A" w:rsidRPr="000411EF">
        <w:rPr>
          <w:i/>
          <w:szCs w:val="28"/>
        </w:rPr>
        <w:t>Kam</w:t>
      </w:r>
      <w:proofErr w:type="spellEnd"/>
      <w:r w:rsidR="00D46E0A" w:rsidRPr="000411EF">
        <w:rPr>
          <w:i/>
          <w:szCs w:val="28"/>
        </w:rPr>
        <w:t xml:space="preserve"> </w:t>
      </w:r>
      <w:proofErr w:type="spellStart"/>
      <w:r w:rsidR="00D46E0A" w:rsidRPr="000411EF">
        <w:rPr>
          <w:i/>
          <w:szCs w:val="28"/>
        </w:rPr>
        <w:t>Ching</w:t>
      </w:r>
      <w:proofErr w:type="spellEnd"/>
      <w:r w:rsidR="00D46E0A" w:rsidRPr="000411EF">
        <w:rPr>
          <w:i/>
          <w:szCs w:val="28"/>
        </w:rPr>
        <w:t xml:space="preserve"> v Po </w:t>
      </w:r>
      <w:proofErr w:type="spellStart"/>
      <w:r w:rsidR="00D46E0A" w:rsidRPr="000411EF">
        <w:rPr>
          <w:i/>
          <w:szCs w:val="28"/>
        </w:rPr>
        <w:t>Kee</w:t>
      </w:r>
      <w:proofErr w:type="spellEnd"/>
      <w:r w:rsidR="00D46E0A" w:rsidRPr="000411EF">
        <w:rPr>
          <w:i/>
          <w:szCs w:val="28"/>
        </w:rPr>
        <w:t xml:space="preserve"> Construction Engineering Limited</w:t>
      </w:r>
      <w:r w:rsidR="00D46E0A" w:rsidRPr="000411EF">
        <w:rPr>
          <w:szCs w:val="28"/>
        </w:rPr>
        <w:t xml:space="preserve"> [2002] 3 HKLRD 795</w:t>
      </w:r>
      <w:r w:rsidR="00D46E0A">
        <w:rPr>
          <w:szCs w:val="28"/>
        </w:rPr>
        <w:t>,</w:t>
      </w:r>
      <w:r w:rsidRPr="00ED3ED5">
        <w:rPr>
          <w:szCs w:val="28"/>
        </w:rPr>
        <w:t xml:space="preserve"> asked that, on top of the 135 days’ sick leave, he should be found to have not been able to resume work for 2 months thereafter.  </w:t>
      </w:r>
      <w:proofErr w:type="spellStart"/>
      <w:r w:rsidRPr="00ED3ED5">
        <w:rPr>
          <w:szCs w:val="28"/>
        </w:rPr>
        <w:t>Mr</w:t>
      </w:r>
      <w:proofErr w:type="spellEnd"/>
      <w:r w:rsidRPr="00ED3ED5">
        <w:rPr>
          <w:szCs w:val="28"/>
        </w:rPr>
        <w:t xml:space="preserve"> Fong stressed that the plaintiff did immediately after the sick leave took a job in October 2014 as an </w:t>
      </w:r>
      <w:r w:rsidRPr="00ED3ED5">
        <w:rPr>
          <w:szCs w:val="28"/>
        </w:rPr>
        <w:lastRenderedPageBreak/>
        <w:t>electrician, but one week after that, he had to quit allegedly due to persistent pain in his leg.</w:t>
      </w:r>
    </w:p>
    <w:p w14:paraId="3C466721" w14:textId="77777777" w:rsidR="00ED3ED5" w:rsidRPr="00ED3ED5" w:rsidRDefault="00ED3ED5" w:rsidP="002427F6">
      <w:pPr>
        <w:spacing w:line="360" w:lineRule="auto"/>
        <w:ind w:left="720"/>
        <w:rPr>
          <w:szCs w:val="28"/>
        </w:rPr>
      </w:pPr>
    </w:p>
    <w:p w14:paraId="73EF290A" w14:textId="77777777" w:rsidR="00ED3ED5" w:rsidRPr="00ED3ED5" w:rsidRDefault="00ED3ED5" w:rsidP="002427F6">
      <w:pPr>
        <w:numPr>
          <w:ilvl w:val="0"/>
          <w:numId w:val="22"/>
        </w:numPr>
        <w:tabs>
          <w:tab w:val="clear" w:pos="4320"/>
          <w:tab w:val="clear" w:pos="9072"/>
        </w:tabs>
        <w:spacing w:line="360" w:lineRule="auto"/>
        <w:ind w:left="0" w:firstLine="0"/>
        <w:jc w:val="both"/>
        <w:rPr>
          <w:szCs w:val="28"/>
        </w:rPr>
      </w:pPr>
      <w:r w:rsidRPr="00ED3ED5">
        <w:rPr>
          <w:szCs w:val="28"/>
        </w:rPr>
        <w:t xml:space="preserve">I note that despite his complaint about the persistent pain in his leg as a reason for quitting as an electrician, just one month later in November 2014, he managed to take up another job as a slinger with Fook </w:t>
      </w:r>
      <w:proofErr w:type="spellStart"/>
      <w:r w:rsidRPr="00ED3ED5">
        <w:rPr>
          <w:szCs w:val="28"/>
        </w:rPr>
        <w:t>Hing</w:t>
      </w:r>
      <w:proofErr w:type="spellEnd"/>
      <w:r w:rsidRPr="00ED3ED5">
        <w:rPr>
          <w:szCs w:val="28"/>
        </w:rPr>
        <w:t xml:space="preserve"> Company.  More importantly, if he really did feel pain in his leg, I see no reason why he did not see a doctor again.  Indeed, as mentioned above, during the evidence, he said that the 1</w:t>
      </w:r>
      <w:r w:rsidRPr="00ED3ED5">
        <w:rPr>
          <w:szCs w:val="28"/>
          <w:vertAlign w:val="superscript"/>
        </w:rPr>
        <w:t>st</w:t>
      </w:r>
      <w:r w:rsidRPr="00ED3ED5">
        <w:rPr>
          <w:szCs w:val="28"/>
        </w:rPr>
        <w:t xml:space="preserve"> defendant asked him to go back to work; he did not because he was “afraid” to climb up and down again.  He did not even try to see if he could.</w:t>
      </w:r>
    </w:p>
    <w:p w14:paraId="39064C7C" w14:textId="77777777" w:rsidR="00ED3ED5" w:rsidRDefault="00ED3ED5" w:rsidP="002427F6">
      <w:pPr>
        <w:spacing w:line="360" w:lineRule="auto"/>
        <w:ind w:left="720"/>
        <w:rPr>
          <w:szCs w:val="28"/>
        </w:rPr>
      </w:pPr>
    </w:p>
    <w:p w14:paraId="41B10198" w14:textId="77777777" w:rsidR="005E0641" w:rsidRDefault="005E0641" w:rsidP="005E0641">
      <w:pPr>
        <w:spacing w:line="360" w:lineRule="auto"/>
        <w:rPr>
          <w:szCs w:val="28"/>
        </w:rPr>
      </w:pPr>
      <w:r w:rsidRPr="006D064E">
        <w:rPr>
          <w:i/>
        </w:rPr>
        <w:t>Pre-trial loss of earnings</w:t>
      </w:r>
    </w:p>
    <w:p w14:paraId="3E97082C" w14:textId="77777777" w:rsidR="005E0641" w:rsidRPr="00ED3ED5" w:rsidRDefault="005E0641" w:rsidP="002427F6">
      <w:pPr>
        <w:spacing w:line="360" w:lineRule="auto"/>
        <w:ind w:left="720"/>
        <w:rPr>
          <w:szCs w:val="28"/>
        </w:rPr>
      </w:pPr>
    </w:p>
    <w:p w14:paraId="432165AA" w14:textId="77777777" w:rsidR="00ED3ED5" w:rsidRPr="00ED3ED5" w:rsidRDefault="00ED3ED5" w:rsidP="002427F6">
      <w:pPr>
        <w:numPr>
          <w:ilvl w:val="0"/>
          <w:numId w:val="22"/>
        </w:numPr>
        <w:tabs>
          <w:tab w:val="clear" w:pos="4320"/>
          <w:tab w:val="clear" w:pos="9072"/>
        </w:tabs>
        <w:spacing w:line="360" w:lineRule="auto"/>
        <w:ind w:left="0" w:firstLine="0"/>
        <w:jc w:val="both"/>
        <w:rPr>
          <w:szCs w:val="28"/>
        </w:rPr>
      </w:pPr>
      <w:r w:rsidRPr="00ED3ED5">
        <w:rPr>
          <w:szCs w:val="28"/>
        </w:rPr>
        <w:t>In the circumstances, I find that after the 135 days’ sick leave, the plaintiff was able to resume work.</w:t>
      </w:r>
    </w:p>
    <w:p w14:paraId="7345F0E3" w14:textId="77777777" w:rsidR="00ED3ED5" w:rsidRPr="00ED3ED5" w:rsidRDefault="00ED3ED5" w:rsidP="002427F6">
      <w:pPr>
        <w:spacing w:line="360" w:lineRule="auto"/>
        <w:ind w:left="720"/>
        <w:rPr>
          <w:szCs w:val="28"/>
        </w:rPr>
      </w:pPr>
    </w:p>
    <w:p w14:paraId="5D373544" w14:textId="77777777" w:rsidR="00ED3ED5" w:rsidRPr="00ED3ED5" w:rsidRDefault="00ED3ED5" w:rsidP="002427F6">
      <w:pPr>
        <w:numPr>
          <w:ilvl w:val="0"/>
          <w:numId w:val="22"/>
        </w:numPr>
        <w:tabs>
          <w:tab w:val="clear" w:pos="4320"/>
          <w:tab w:val="clear" w:pos="9072"/>
        </w:tabs>
        <w:spacing w:line="360" w:lineRule="auto"/>
        <w:ind w:left="0" w:firstLine="0"/>
        <w:jc w:val="both"/>
        <w:rPr>
          <w:szCs w:val="28"/>
        </w:rPr>
      </w:pPr>
      <w:r w:rsidRPr="00ED3ED5">
        <w:rPr>
          <w:szCs w:val="28"/>
        </w:rPr>
        <w:t>Thus, the pre-trial loss of earnings should be HK$14,962.50 x 135 / 30 = HK$67,331.25.</w:t>
      </w:r>
    </w:p>
    <w:p w14:paraId="2A0354D6" w14:textId="77777777" w:rsidR="00ED3ED5" w:rsidRDefault="00ED3ED5" w:rsidP="002427F6">
      <w:pPr>
        <w:spacing w:line="360" w:lineRule="auto"/>
        <w:ind w:left="720"/>
        <w:rPr>
          <w:szCs w:val="28"/>
        </w:rPr>
      </w:pPr>
    </w:p>
    <w:p w14:paraId="5CDA5521" w14:textId="77777777" w:rsidR="005E0641" w:rsidRDefault="005E0641" w:rsidP="005E0641">
      <w:pPr>
        <w:spacing w:line="360" w:lineRule="auto"/>
        <w:rPr>
          <w:szCs w:val="28"/>
        </w:rPr>
      </w:pPr>
      <w:r w:rsidRPr="006D064E">
        <w:rPr>
          <w:i/>
        </w:rPr>
        <w:t>Loss of earning capacity</w:t>
      </w:r>
    </w:p>
    <w:p w14:paraId="3F00C674" w14:textId="77777777" w:rsidR="005E0641" w:rsidRPr="00ED3ED5" w:rsidRDefault="005E0641" w:rsidP="002427F6">
      <w:pPr>
        <w:spacing w:line="360" w:lineRule="auto"/>
        <w:ind w:left="720"/>
        <w:rPr>
          <w:szCs w:val="28"/>
        </w:rPr>
      </w:pPr>
    </w:p>
    <w:p w14:paraId="1BCA2676" w14:textId="77777777" w:rsidR="00ED3ED5" w:rsidRPr="00ED3ED5" w:rsidRDefault="00ED3ED5" w:rsidP="002427F6">
      <w:pPr>
        <w:numPr>
          <w:ilvl w:val="0"/>
          <w:numId w:val="22"/>
        </w:numPr>
        <w:tabs>
          <w:tab w:val="clear" w:pos="4320"/>
          <w:tab w:val="clear" w:pos="9072"/>
        </w:tabs>
        <w:spacing w:line="360" w:lineRule="auto"/>
        <w:ind w:left="0" w:firstLine="0"/>
        <w:jc w:val="both"/>
        <w:rPr>
          <w:szCs w:val="28"/>
        </w:rPr>
      </w:pPr>
      <w:r w:rsidRPr="00ED3ED5">
        <w:rPr>
          <w:szCs w:val="28"/>
        </w:rPr>
        <w:t xml:space="preserve">Loss of earning capacity is to cover the risk that, at some future date during the claimant’s working life, he will lose his employment and will then suffer financial loss because of his disadvantage in the </w:t>
      </w:r>
      <w:proofErr w:type="spellStart"/>
      <w:r w:rsidRPr="00ED3ED5">
        <w:rPr>
          <w:szCs w:val="28"/>
        </w:rPr>
        <w:t>labour</w:t>
      </w:r>
      <w:proofErr w:type="spellEnd"/>
      <w:r w:rsidRPr="00ED3ED5">
        <w:rPr>
          <w:szCs w:val="28"/>
        </w:rPr>
        <w:t xml:space="preserve"> market.  The Court has to evaluate the present value of that future risk.  The plaintiff’s age, the nature of his employment, and of course the extent of </w:t>
      </w:r>
      <w:r w:rsidRPr="00ED3ED5">
        <w:rPr>
          <w:szCs w:val="28"/>
        </w:rPr>
        <w:lastRenderedPageBreak/>
        <w:t xml:space="preserve">his injury are relevant.  See </w:t>
      </w:r>
      <w:r w:rsidRPr="00ED3ED5">
        <w:rPr>
          <w:i/>
          <w:szCs w:val="28"/>
        </w:rPr>
        <w:t xml:space="preserve">Yu </w:t>
      </w:r>
      <w:proofErr w:type="spellStart"/>
      <w:r w:rsidRPr="00ED3ED5">
        <w:rPr>
          <w:i/>
          <w:szCs w:val="28"/>
        </w:rPr>
        <w:t>Kok</w:t>
      </w:r>
      <w:proofErr w:type="spellEnd"/>
      <w:r w:rsidRPr="00ED3ED5">
        <w:rPr>
          <w:i/>
          <w:szCs w:val="28"/>
        </w:rPr>
        <w:t xml:space="preserve"> Wing v Lee Tim </w:t>
      </w:r>
      <w:proofErr w:type="spellStart"/>
      <w:r w:rsidRPr="00ED3ED5">
        <w:rPr>
          <w:i/>
          <w:szCs w:val="28"/>
        </w:rPr>
        <w:t>Loi</w:t>
      </w:r>
      <w:proofErr w:type="spellEnd"/>
      <w:r w:rsidRPr="00ED3ED5">
        <w:rPr>
          <w:szCs w:val="28"/>
        </w:rPr>
        <w:t xml:space="preserve"> [2011] 2 HKLRD 306 at 311I-312G.</w:t>
      </w:r>
    </w:p>
    <w:p w14:paraId="353239EF" w14:textId="77777777" w:rsidR="00ED3ED5" w:rsidRPr="00ED3ED5" w:rsidRDefault="00ED3ED5" w:rsidP="002427F6">
      <w:pPr>
        <w:spacing w:line="360" w:lineRule="auto"/>
        <w:ind w:left="720"/>
        <w:rPr>
          <w:szCs w:val="28"/>
        </w:rPr>
      </w:pPr>
    </w:p>
    <w:p w14:paraId="62E56116" w14:textId="7C5BF8F1" w:rsidR="00ED3ED5" w:rsidRPr="00ED3ED5" w:rsidRDefault="00ED3ED5" w:rsidP="002427F6">
      <w:pPr>
        <w:numPr>
          <w:ilvl w:val="0"/>
          <w:numId w:val="22"/>
        </w:numPr>
        <w:tabs>
          <w:tab w:val="clear" w:pos="4320"/>
          <w:tab w:val="clear" w:pos="9072"/>
        </w:tabs>
        <w:spacing w:line="360" w:lineRule="auto"/>
        <w:ind w:left="0" w:firstLine="0"/>
        <w:jc w:val="both"/>
        <w:rPr>
          <w:szCs w:val="28"/>
        </w:rPr>
      </w:pPr>
      <w:r w:rsidRPr="00ED3ED5">
        <w:rPr>
          <w:szCs w:val="28"/>
        </w:rPr>
        <w:t xml:space="preserve">In the present case, the plaintiff earned more than HK$20,000 per month since at least July 2015 under the employ of Fook </w:t>
      </w:r>
      <w:proofErr w:type="spellStart"/>
      <w:r w:rsidRPr="00ED3ED5">
        <w:rPr>
          <w:szCs w:val="28"/>
        </w:rPr>
        <w:t>Hing</w:t>
      </w:r>
      <w:proofErr w:type="spellEnd"/>
      <w:r w:rsidRPr="00ED3ED5">
        <w:rPr>
          <w:szCs w:val="28"/>
        </w:rPr>
        <w:t xml:space="preserve"> Company.  As regards his income from November 2014 to June 2015 with Fook </w:t>
      </w:r>
      <w:proofErr w:type="spellStart"/>
      <w:r w:rsidRPr="00ED3ED5">
        <w:rPr>
          <w:szCs w:val="28"/>
        </w:rPr>
        <w:t>Hing</w:t>
      </w:r>
      <w:proofErr w:type="spellEnd"/>
      <w:r w:rsidRPr="00ED3ED5">
        <w:rPr>
          <w:szCs w:val="28"/>
        </w:rPr>
        <w:t xml:space="preserve"> Company, as discussed above, he failed to disclose his records of his income for no good reason.  While he alleged he earned only about HK$14,000 for that period, I draw an adverse inference that he earned more than HK$14,000 on average. It may well be that the income may start to pick up from HK$14,000 during the period to more than HK$20,000 after July 2015.  What exact the figures would be, I cannot find.  </w:t>
      </w:r>
      <w:r w:rsidR="00D46E0A">
        <w:rPr>
          <w:szCs w:val="28"/>
        </w:rPr>
        <w:t>The point is that</w:t>
      </w:r>
      <w:r w:rsidRPr="00ED3ED5">
        <w:rPr>
          <w:szCs w:val="28"/>
        </w:rPr>
        <w:t xml:space="preserve"> the plaintiff was lucky enough to encounter a sympathetic employer after the accident and earn more than prior to the accident.</w:t>
      </w:r>
    </w:p>
    <w:p w14:paraId="14CA6BFA" w14:textId="77777777" w:rsidR="00ED3ED5" w:rsidRPr="00ED3ED5" w:rsidRDefault="00ED3ED5" w:rsidP="002427F6">
      <w:pPr>
        <w:spacing w:line="360" w:lineRule="auto"/>
        <w:ind w:left="720"/>
        <w:rPr>
          <w:szCs w:val="28"/>
        </w:rPr>
      </w:pPr>
    </w:p>
    <w:p w14:paraId="349D0746" w14:textId="56CB53CF" w:rsidR="00ED3ED5" w:rsidRPr="00ED3ED5" w:rsidRDefault="00ED3ED5" w:rsidP="002427F6">
      <w:pPr>
        <w:numPr>
          <w:ilvl w:val="0"/>
          <w:numId w:val="22"/>
        </w:numPr>
        <w:tabs>
          <w:tab w:val="clear" w:pos="4320"/>
          <w:tab w:val="clear" w:pos="9072"/>
        </w:tabs>
        <w:spacing w:line="360" w:lineRule="auto"/>
        <w:ind w:left="0" w:firstLine="0"/>
        <w:jc w:val="both"/>
        <w:rPr>
          <w:szCs w:val="28"/>
        </w:rPr>
      </w:pPr>
      <w:r w:rsidRPr="00ED3ED5">
        <w:rPr>
          <w:szCs w:val="28"/>
        </w:rPr>
        <w:t xml:space="preserve">That said, at the time of the accident, the plaintiff was almost 60 years old, and at the time of the trial, he was 61 years old.  Given this age, the inconvenience caused by the injury to him, though not serious, should have a more significant impact on his competitiveness in the </w:t>
      </w:r>
      <w:proofErr w:type="spellStart"/>
      <w:r w:rsidRPr="00ED3ED5">
        <w:rPr>
          <w:szCs w:val="28"/>
        </w:rPr>
        <w:t>labour</w:t>
      </w:r>
      <w:proofErr w:type="spellEnd"/>
      <w:r w:rsidRPr="00ED3ED5">
        <w:rPr>
          <w:szCs w:val="28"/>
        </w:rPr>
        <w:t xml:space="preserve"> market of slingers.  I award 2 months of his monthly income at the time of the accident, that is, HK$14,962.50 x 2, round</w:t>
      </w:r>
      <w:r w:rsidR="008455B5">
        <w:rPr>
          <w:szCs w:val="28"/>
        </w:rPr>
        <w:t>ed</w:t>
      </w:r>
      <w:r w:rsidRPr="00ED3ED5">
        <w:rPr>
          <w:szCs w:val="28"/>
        </w:rPr>
        <w:t xml:space="preserve"> up to HK$30,000.</w:t>
      </w:r>
    </w:p>
    <w:p w14:paraId="072CDDC7" w14:textId="77777777" w:rsidR="00ED3ED5" w:rsidRDefault="00ED3ED5" w:rsidP="002427F6">
      <w:pPr>
        <w:tabs>
          <w:tab w:val="clear" w:pos="4320"/>
          <w:tab w:val="clear" w:pos="9072"/>
        </w:tabs>
        <w:spacing w:line="360" w:lineRule="auto"/>
        <w:jc w:val="both"/>
        <w:rPr>
          <w:szCs w:val="28"/>
        </w:rPr>
      </w:pPr>
    </w:p>
    <w:p w14:paraId="5F44CA7F" w14:textId="77777777" w:rsidR="005E0641" w:rsidRPr="000411EF" w:rsidRDefault="005E0641" w:rsidP="002427F6">
      <w:pPr>
        <w:tabs>
          <w:tab w:val="clear" w:pos="4320"/>
          <w:tab w:val="clear" w:pos="9072"/>
        </w:tabs>
        <w:spacing w:line="360" w:lineRule="auto"/>
        <w:jc w:val="both"/>
        <w:rPr>
          <w:i/>
          <w:szCs w:val="28"/>
        </w:rPr>
      </w:pPr>
      <w:r w:rsidRPr="000411EF">
        <w:rPr>
          <w:i/>
          <w:szCs w:val="28"/>
        </w:rPr>
        <w:t>Special damages</w:t>
      </w:r>
    </w:p>
    <w:p w14:paraId="6D19549B" w14:textId="77777777" w:rsidR="005E0641" w:rsidRPr="00ED3ED5" w:rsidRDefault="005E0641" w:rsidP="002427F6">
      <w:pPr>
        <w:tabs>
          <w:tab w:val="clear" w:pos="4320"/>
          <w:tab w:val="clear" w:pos="9072"/>
        </w:tabs>
        <w:spacing w:line="360" w:lineRule="auto"/>
        <w:jc w:val="both"/>
        <w:rPr>
          <w:szCs w:val="28"/>
        </w:rPr>
      </w:pPr>
    </w:p>
    <w:p w14:paraId="7FCFC2C7" w14:textId="77777777" w:rsidR="00ED3ED5" w:rsidRPr="00ED3ED5" w:rsidRDefault="00ED3ED5" w:rsidP="002427F6">
      <w:pPr>
        <w:numPr>
          <w:ilvl w:val="0"/>
          <w:numId w:val="22"/>
        </w:numPr>
        <w:tabs>
          <w:tab w:val="clear" w:pos="4320"/>
          <w:tab w:val="clear" w:pos="9072"/>
        </w:tabs>
        <w:spacing w:line="360" w:lineRule="auto"/>
        <w:ind w:left="0" w:firstLine="0"/>
        <w:jc w:val="both"/>
        <w:rPr>
          <w:szCs w:val="28"/>
        </w:rPr>
      </w:pPr>
      <w:r w:rsidRPr="00ED3ED5">
        <w:rPr>
          <w:szCs w:val="28"/>
        </w:rPr>
        <w:t xml:space="preserve">It is not disputed that the plaintiff’s medical expenses were HK$2,061.  The defendants however contended that the travelling expenses and the tonic food expenses should not be as much as HK$3,000 for each.  </w:t>
      </w:r>
    </w:p>
    <w:p w14:paraId="607051E3" w14:textId="77777777" w:rsidR="00ED3ED5" w:rsidRPr="00ED3ED5" w:rsidRDefault="00ED3ED5" w:rsidP="002427F6">
      <w:pPr>
        <w:spacing w:line="360" w:lineRule="auto"/>
        <w:ind w:left="720"/>
        <w:rPr>
          <w:szCs w:val="28"/>
        </w:rPr>
      </w:pPr>
    </w:p>
    <w:p w14:paraId="50026C92" w14:textId="515B1C11" w:rsidR="00ED3ED5" w:rsidRPr="00ED3ED5" w:rsidRDefault="00ED3ED5" w:rsidP="002427F6">
      <w:pPr>
        <w:numPr>
          <w:ilvl w:val="0"/>
          <w:numId w:val="22"/>
        </w:numPr>
        <w:tabs>
          <w:tab w:val="clear" w:pos="4320"/>
          <w:tab w:val="clear" w:pos="9072"/>
        </w:tabs>
        <w:spacing w:line="360" w:lineRule="auto"/>
        <w:ind w:left="0" w:firstLine="0"/>
        <w:jc w:val="both"/>
        <w:rPr>
          <w:szCs w:val="28"/>
        </w:rPr>
      </w:pPr>
      <w:r w:rsidRPr="00ED3ED5">
        <w:rPr>
          <w:szCs w:val="28"/>
        </w:rPr>
        <w:t xml:space="preserve">The defendants pointed out that the plaintiff lived in Butterfly Estate, </w:t>
      </w:r>
      <w:proofErr w:type="spellStart"/>
      <w:r w:rsidR="00290A70">
        <w:rPr>
          <w:szCs w:val="28"/>
        </w:rPr>
        <w:t>Tuen</w:t>
      </w:r>
      <w:proofErr w:type="spellEnd"/>
      <w:r w:rsidR="00290A70">
        <w:rPr>
          <w:szCs w:val="28"/>
        </w:rPr>
        <w:t xml:space="preserve"> </w:t>
      </w:r>
      <w:proofErr w:type="spellStart"/>
      <w:r w:rsidR="00290A70">
        <w:rPr>
          <w:szCs w:val="28"/>
        </w:rPr>
        <w:t>Mun</w:t>
      </w:r>
      <w:proofErr w:type="spellEnd"/>
      <w:r w:rsidRPr="00ED3ED5">
        <w:rPr>
          <w:szCs w:val="28"/>
        </w:rPr>
        <w:t xml:space="preserve">, and he should not be taking taxi to </w:t>
      </w:r>
      <w:proofErr w:type="spellStart"/>
      <w:r w:rsidRPr="00ED3ED5">
        <w:rPr>
          <w:szCs w:val="28"/>
        </w:rPr>
        <w:t>Tuen</w:t>
      </w:r>
      <w:proofErr w:type="spellEnd"/>
      <w:r w:rsidRPr="00ED3ED5">
        <w:rPr>
          <w:szCs w:val="28"/>
        </w:rPr>
        <w:t xml:space="preserve"> </w:t>
      </w:r>
      <w:proofErr w:type="spellStart"/>
      <w:r w:rsidRPr="00ED3ED5">
        <w:rPr>
          <w:szCs w:val="28"/>
        </w:rPr>
        <w:t>Mun</w:t>
      </w:r>
      <w:proofErr w:type="spellEnd"/>
      <w:r w:rsidRPr="00ED3ED5">
        <w:rPr>
          <w:szCs w:val="28"/>
        </w:rPr>
        <w:t xml:space="preserve"> Hospital where the plaintiff mainly received the treatments.  </w:t>
      </w:r>
      <w:proofErr w:type="spellStart"/>
      <w:r w:rsidRPr="00ED3ED5">
        <w:rPr>
          <w:szCs w:val="28"/>
        </w:rPr>
        <w:t>Mr</w:t>
      </w:r>
      <w:proofErr w:type="spellEnd"/>
      <w:r w:rsidRPr="00ED3ED5">
        <w:rPr>
          <w:szCs w:val="28"/>
        </w:rPr>
        <w:t xml:space="preserve"> Ho said that the travelling expenses should be HK$500 only. </w:t>
      </w:r>
    </w:p>
    <w:p w14:paraId="080C0797" w14:textId="77777777" w:rsidR="00ED3ED5" w:rsidRPr="00ED3ED5" w:rsidRDefault="00ED3ED5" w:rsidP="002427F6">
      <w:pPr>
        <w:spacing w:line="360" w:lineRule="auto"/>
        <w:ind w:left="720"/>
        <w:rPr>
          <w:szCs w:val="28"/>
        </w:rPr>
      </w:pPr>
    </w:p>
    <w:p w14:paraId="508BEA92" w14:textId="77777777" w:rsidR="00ED3ED5" w:rsidRPr="00ED3ED5" w:rsidRDefault="00ED3ED5" w:rsidP="002427F6">
      <w:pPr>
        <w:numPr>
          <w:ilvl w:val="0"/>
          <w:numId w:val="22"/>
        </w:numPr>
        <w:tabs>
          <w:tab w:val="clear" w:pos="4320"/>
          <w:tab w:val="clear" w:pos="9072"/>
        </w:tabs>
        <w:spacing w:line="360" w:lineRule="auto"/>
        <w:ind w:left="0" w:firstLine="0"/>
        <w:jc w:val="both"/>
        <w:rPr>
          <w:szCs w:val="28"/>
        </w:rPr>
      </w:pPr>
      <w:r w:rsidRPr="00ED3ED5">
        <w:rPr>
          <w:szCs w:val="28"/>
        </w:rPr>
        <w:t xml:space="preserve">The defendants also highlighted that given the mild injury, the tonic food expenses should not be as much as HK$3,000.  </w:t>
      </w:r>
      <w:proofErr w:type="spellStart"/>
      <w:r w:rsidRPr="00ED3ED5">
        <w:rPr>
          <w:szCs w:val="28"/>
        </w:rPr>
        <w:t>Mr</w:t>
      </w:r>
      <w:proofErr w:type="spellEnd"/>
      <w:r w:rsidRPr="00ED3ED5">
        <w:rPr>
          <w:szCs w:val="28"/>
        </w:rPr>
        <w:t xml:space="preserve"> Ho said that the expenses should be HK$1,000 only.</w:t>
      </w:r>
    </w:p>
    <w:p w14:paraId="22B2BE27" w14:textId="77777777" w:rsidR="00ED3ED5" w:rsidRPr="00ED3ED5" w:rsidRDefault="00ED3ED5" w:rsidP="002427F6">
      <w:pPr>
        <w:spacing w:line="360" w:lineRule="auto"/>
        <w:ind w:left="720"/>
        <w:rPr>
          <w:szCs w:val="28"/>
        </w:rPr>
      </w:pPr>
    </w:p>
    <w:p w14:paraId="3E35B336" w14:textId="77777777" w:rsidR="00ED3ED5" w:rsidRDefault="00ED3ED5" w:rsidP="002427F6">
      <w:pPr>
        <w:numPr>
          <w:ilvl w:val="0"/>
          <w:numId w:val="22"/>
        </w:numPr>
        <w:tabs>
          <w:tab w:val="clear" w:pos="4320"/>
          <w:tab w:val="clear" w:pos="9072"/>
        </w:tabs>
        <w:spacing w:line="360" w:lineRule="auto"/>
        <w:ind w:left="0" w:firstLine="0"/>
        <w:jc w:val="both"/>
        <w:rPr>
          <w:szCs w:val="28"/>
        </w:rPr>
      </w:pPr>
      <w:r w:rsidRPr="00ED3ED5">
        <w:rPr>
          <w:szCs w:val="28"/>
        </w:rPr>
        <w:t>Having considered the submissions from the parties, I award HK$1,000 for travelling expenses and HK$1,500 for tonic food expenses.</w:t>
      </w:r>
    </w:p>
    <w:p w14:paraId="2D28FEAD" w14:textId="77777777" w:rsidR="005E0641" w:rsidRDefault="005E0641" w:rsidP="000411EF">
      <w:pPr>
        <w:pStyle w:val="ListParagraph"/>
        <w:rPr>
          <w:szCs w:val="28"/>
        </w:rPr>
      </w:pPr>
    </w:p>
    <w:p w14:paraId="18BF0772" w14:textId="77777777" w:rsidR="005E0641" w:rsidRPr="000411EF" w:rsidRDefault="005E0641" w:rsidP="000411EF">
      <w:pPr>
        <w:rPr>
          <w:i/>
          <w:szCs w:val="28"/>
        </w:rPr>
      </w:pPr>
      <w:r w:rsidRPr="000411EF">
        <w:rPr>
          <w:i/>
          <w:szCs w:val="28"/>
        </w:rPr>
        <w:t>Total of damages</w:t>
      </w:r>
    </w:p>
    <w:p w14:paraId="738D56A9" w14:textId="77777777" w:rsidR="005E0641" w:rsidRDefault="005E0641" w:rsidP="000411EF">
      <w:pPr>
        <w:pStyle w:val="ListParagraph"/>
        <w:rPr>
          <w:szCs w:val="28"/>
        </w:rPr>
      </w:pPr>
    </w:p>
    <w:p w14:paraId="10427EB8" w14:textId="77777777" w:rsidR="005E0641" w:rsidRDefault="005E0641" w:rsidP="000411EF">
      <w:pPr>
        <w:numPr>
          <w:ilvl w:val="0"/>
          <w:numId w:val="22"/>
        </w:numPr>
        <w:tabs>
          <w:tab w:val="clear" w:pos="4320"/>
          <w:tab w:val="clear" w:pos="9072"/>
        </w:tabs>
        <w:spacing w:line="360" w:lineRule="auto"/>
        <w:ind w:left="0" w:firstLine="0"/>
        <w:jc w:val="both"/>
      </w:pPr>
      <w:r>
        <w:t xml:space="preserve">In summary, I find the damages as </w:t>
      </w:r>
      <w:proofErr w:type="gramStart"/>
      <w:r>
        <w:t>follows:-</w:t>
      </w:r>
      <w:proofErr w:type="gramEnd"/>
    </w:p>
    <w:p w14:paraId="62040CEB" w14:textId="77777777" w:rsidR="005E0641" w:rsidRDefault="005E0641" w:rsidP="005E0641">
      <w:pPr>
        <w:pStyle w:val="ListParagraph"/>
        <w:tabs>
          <w:tab w:val="clear" w:pos="4320"/>
          <w:tab w:val="clear" w:pos="9072"/>
        </w:tabs>
        <w:spacing w:line="360" w:lineRule="auto"/>
        <w:ind w:left="0"/>
        <w:jc w:val="both"/>
      </w:pPr>
    </w:p>
    <w:p w14:paraId="5070766D" w14:textId="77777777" w:rsidR="005E0641" w:rsidRDefault="005E0641" w:rsidP="005E0641">
      <w:pPr>
        <w:pStyle w:val="ListParagraph"/>
        <w:numPr>
          <w:ilvl w:val="0"/>
          <w:numId w:val="35"/>
        </w:numPr>
        <w:tabs>
          <w:tab w:val="clear" w:pos="1440"/>
          <w:tab w:val="clear" w:pos="4320"/>
          <w:tab w:val="clear" w:pos="9072"/>
          <w:tab w:val="left" w:pos="2268"/>
        </w:tabs>
        <w:spacing w:line="360" w:lineRule="auto"/>
        <w:ind w:left="2268" w:hanging="828"/>
        <w:jc w:val="both"/>
      </w:pPr>
      <w:r>
        <w:t>PSLA: HK$120,000</w:t>
      </w:r>
    </w:p>
    <w:p w14:paraId="057C1263" w14:textId="77777777" w:rsidR="005E0641" w:rsidRDefault="005E0641" w:rsidP="005E0641">
      <w:pPr>
        <w:pStyle w:val="ListParagraph"/>
        <w:tabs>
          <w:tab w:val="clear" w:pos="1440"/>
          <w:tab w:val="clear" w:pos="4320"/>
          <w:tab w:val="clear" w:pos="9072"/>
          <w:tab w:val="left" w:pos="2268"/>
        </w:tabs>
        <w:spacing w:line="360" w:lineRule="auto"/>
        <w:ind w:left="2268"/>
        <w:jc w:val="both"/>
      </w:pPr>
    </w:p>
    <w:p w14:paraId="03DA0AD4" w14:textId="77777777" w:rsidR="005E0641" w:rsidRDefault="005E0641" w:rsidP="005E0641">
      <w:pPr>
        <w:pStyle w:val="ListParagraph"/>
        <w:numPr>
          <w:ilvl w:val="0"/>
          <w:numId w:val="35"/>
        </w:numPr>
        <w:tabs>
          <w:tab w:val="clear" w:pos="1440"/>
          <w:tab w:val="clear" w:pos="4320"/>
          <w:tab w:val="clear" w:pos="9072"/>
          <w:tab w:val="left" w:pos="2268"/>
        </w:tabs>
        <w:spacing w:line="360" w:lineRule="auto"/>
        <w:ind w:left="2268" w:hanging="828"/>
        <w:jc w:val="both"/>
      </w:pPr>
      <w:r>
        <w:t>Pre-trial loss of earnings (including MPF): HK$67,331.25</w:t>
      </w:r>
    </w:p>
    <w:p w14:paraId="5EDE1698" w14:textId="77777777" w:rsidR="005E0641" w:rsidRDefault="005E0641" w:rsidP="005E0641">
      <w:pPr>
        <w:pStyle w:val="ListParagraph"/>
      </w:pPr>
    </w:p>
    <w:p w14:paraId="0915AC2D" w14:textId="77777777" w:rsidR="005E0641" w:rsidRDefault="005E0641" w:rsidP="005E0641">
      <w:pPr>
        <w:pStyle w:val="ListParagraph"/>
        <w:numPr>
          <w:ilvl w:val="0"/>
          <w:numId w:val="35"/>
        </w:numPr>
        <w:tabs>
          <w:tab w:val="clear" w:pos="1440"/>
          <w:tab w:val="clear" w:pos="4320"/>
          <w:tab w:val="clear" w:pos="9072"/>
          <w:tab w:val="left" w:pos="2268"/>
        </w:tabs>
        <w:spacing w:line="360" w:lineRule="auto"/>
        <w:ind w:left="2268" w:hanging="828"/>
        <w:jc w:val="both"/>
      </w:pPr>
      <w:r>
        <w:t>Loss of earning capacity: HK$30,000</w:t>
      </w:r>
    </w:p>
    <w:p w14:paraId="1F7ADD7E" w14:textId="77777777" w:rsidR="005E0641" w:rsidRDefault="005E0641" w:rsidP="005E0641">
      <w:pPr>
        <w:pStyle w:val="ListParagraph"/>
      </w:pPr>
    </w:p>
    <w:p w14:paraId="478FE584" w14:textId="77777777" w:rsidR="005E0641" w:rsidRDefault="005E0641" w:rsidP="005E0641">
      <w:pPr>
        <w:pStyle w:val="ListParagraph"/>
        <w:numPr>
          <w:ilvl w:val="0"/>
          <w:numId w:val="35"/>
        </w:numPr>
        <w:tabs>
          <w:tab w:val="clear" w:pos="1440"/>
          <w:tab w:val="clear" w:pos="4320"/>
          <w:tab w:val="clear" w:pos="9072"/>
          <w:tab w:val="left" w:pos="2268"/>
        </w:tabs>
        <w:spacing w:line="360" w:lineRule="auto"/>
        <w:ind w:left="2268" w:hanging="828"/>
        <w:jc w:val="both"/>
      </w:pPr>
      <w:r>
        <w:t>Special damages: HK$4,561</w:t>
      </w:r>
    </w:p>
    <w:p w14:paraId="7664E260" w14:textId="77777777" w:rsidR="005E0641" w:rsidRDefault="005E0641" w:rsidP="005E0641">
      <w:pPr>
        <w:pStyle w:val="ListParagraph"/>
      </w:pPr>
    </w:p>
    <w:p w14:paraId="174D6C85" w14:textId="77777777" w:rsidR="005E0641" w:rsidRDefault="005E0641" w:rsidP="005E0641">
      <w:pPr>
        <w:pStyle w:val="ListParagraph"/>
        <w:numPr>
          <w:ilvl w:val="0"/>
          <w:numId w:val="35"/>
        </w:numPr>
        <w:tabs>
          <w:tab w:val="clear" w:pos="1440"/>
          <w:tab w:val="clear" w:pos="4320"/>
          <w:tab w:val="clear" w:pos="9072"/>
          <w:tab w:val="left" w:pos="2268"/>
        </w:tabs>
        <w:spacing w:line="360" w:lineRule="auto"/>
        <w:ind w:left="2268" w:hanging="828"/>
        <w:jc w:val="both"/>
      </w:pPr>
      <w:r>
        <w:t>Total: HK$221,892.25.</w:t>
      </w:r>
    </w:p>
    <w:p w14:paraId="1048F6AC" w14:textId="77777777" w:rsidR="005E0641" w:rsidRDefault="005E0641" w:rsidP="005E0641">
      <w:pPr>
        <w:tabs>
          <w:tab w:val="clear" w:pos="1440"/>
          <w:tab w:val="clear" w:pos="4320"/>
          <w:tab w:val="clear" w:pos="9072"/>
          <w:tab w:val="left" w:pos="2268"/>
        </w:tabs>
        <w:spacing w:line="360" w:lineRule="auto"/>
        <w:jc w:val="both"/>
      </w:pPr>
    </w:p>
    <w:p w14:paraId="263DE722" w14:textId="77777777" w:rsidR="0030647F" w:rsidRDefault="0030647F" w:rsidP="005E0641">
      <w:pPr>
        <w:tabs>
          <w:tab w:val="clear" w:pos="4320"/>
          <w:tab w:val="clear" w:pos="9072"/>
        </w:tabs>
        <w:spacing w:line="360" w:lineRule="auto"/>
        <w:jc w:val="both"/>
        <w:rPr>
          <w:i/>
        </w:rPr>
      </w:pPr>
    </w:p>
    <w:p w14:paraId="52354A0F" w14:textId="77777777" w:rsidR="0030647F" w:rsidRDefault="0030647F" w:rsidP="005E0641">
      <w:pPr>
        <w:tabs>
          <w:tab w:val="clear" w:pos="4320"/>
          <w:tab w:val="clear" w:pos="9072"/>
        </w:tabs>
        <w:spacing w:line="360" w:lineRule="auto"/>
        <w:jc w:val="both"/>
        <w:rPr>
          <w:i/>
        </w:rPr>
      </w:pPr>
    </w:p>
    <w:p w14:paraId="5A2BDB7B" w14:textId="27466249" w:rsidR="005E0641" w:rsidRPr="006F702C" w:rsidRDefault="005E0641" w:rsidP="005E0641">
      <w:pPr>
        <w:tabs>
          <w:tab w:val="clear" w:pos="4320"/>
          <w:tab w:val="clear" w:pos="9072"/>
        </w:tabs>
        <w:spacing w:line="360" w:lineRule="auto"/>
        <w:jc w:val="both"/>
        <w:rPr>
          <w:i/>
        </w:rPr>
      </w:pPr>
      <w:r w:rsidRPr="006F702C">
        <w:rPr>
          <w:i/>
        </w:rPr>
        <w:lastRenderedPageBreak/>
        <w:t>Awards</w:t>
      </w:r>
    </w:p>
    <w:p w14:paraId="5F8FE3F6" w14:textId="77777777" w:rsidR="005E0641" w:rsidRDefault="005E0641" w:rsidP="005E0641">
      <w:pPr>
        <w:tabs>
          <w:tab w:val="clear" w:pos="4320"/>
          <w:tab w:val="clear" w:pos="9072"/>
        </w:tabs>
        <w:spacing w:line="360" w:lineRule="auto"/>
        <w:jc w:val="both"/>
      </w:pPr>
    </w:p>
    <w:p w14:paraId="2E292BE3" w14:textId="3F47C7A1" w:rsidR="005E0641" w:rsidRDefault="005E0641" w:rsidP="000411EF">
      <w:pPr>
        <w:numPr>
          <w:ilvl w:val="0"/>
          <w:numId w:val="22"/>
        </w:numPr>
        <w:tabs>
          <w:tab w:val="clear" w:pos="4320"/>
          <w:tab w:val="clear" w:pos="9072"/>
        </w:tabs>
        <w:spacing w:line="360" w:lineRule="auto"/>
        <w:ind w:left="0" w:firstLine="0"/>
        <w:jc w:val="both"/>
      </w:pPr>
      <w:r>
        <w:t xml:space="preserve">Less the advance payment </w:t>
      </w:r>
      <w:r w:rsidR="00513364">
        <w:t xml:space="preserve">(that is, the Periodical Payments) </w:t>
      </w:r>
      <w:r>
        <w:t>of HK$57,861, the defendants shall jointly and severally pay the plaintiff HK$164,031.25, and I so order.  I also award interest for general damages at the rate of 2% from the date of the writ to the date of judgment; and interest for pre-trial loss of earnings and other special damages at half of the judgment rate from the date of the accident.  Further, interest shall accrue on the judgment sum at judgment rate from the date of judgment.</w:t>
      </w:r>
    </w:p>
    <w:p w14:paraId="7C855CEE" w14:textId="77777777" w:rsidR="005E0641" w:rsidRDefault="005E0641" w:rsidP="005E0641">
      <w:pPr>
        <w:pStyle w:val="ListParagraph"/>
        <w:tabs>
          <w:tab w:val="clear" w:pos="4320"/>
          <w:tab w:val="clear" w:pos="9072"/>
        </w:tabs>
        <w:spacing w:line="360" w:lineRule="auto"/>
        <w:ind w:left="0"/>
        <w:jc w:val="both"/>
      </w:pPr>
    </w:p>
    <w:p w14:paraId="234B22E1" w14:textId="77777777" w:rsidR="005E0641" w:rsidRPr="007B71ED" w:rsidRDefault="005E0641" w:rsidP="005E0641">
      <w:pPr>
        <w:pStyle w:val="ListParagraph"/>
        <w:tabs>
          <w:tab w:val="clear" w:pos="4320"/>
          <w:tab w:val="clear" w:pos="9072"/>
        </w:tabs>
        <w:spacing w:line="360" w:lineRule="auto"/>
        <w:ind w:left="0"/>
        <w:jc w:val="both"/>
        <w:rPr>
          <w:i/>
        </w:rPr>
      </w:pPr>
      <w:r w:rsidRPr="007B71ED">
        <w:rPr>
          <w:i/>
        </w:rPr>
        <w:t>Costs to be further argued</w:t>
      </w:r>
    </w:p>
    <w:p w14:paraId="1485D481" w14:textId="77777777" w:rsidR="005E0641" w:rsidRDefault="005E0641" w:rsidP="005E0641">
      <w:pPr>
        <w:pStyle w:val="ListParagraph"/>
        <w:tabs>
          <w:tab w:val="clear" w:pos="4320"/>
          <w:tab w:val="clear" w:pos="9072"/>
        </w:tabs>
        <w:spacing w:line="360" w:lineRule="auto"/>
        <w:ind w:left="0"/>
        <w:jc w:val="both"/>
      </w:pPr>
    </w:p>
    <w:p w14:paraId="5384DBA3" w14:textId="06E116CF" w:rsidR="00066852" w:rsidRDefault="005E0641" w:rsidP="000411EF">
      <w:pPr>
        <w:numPr>
          <w:ilvl w:val="0"/>
          <w:numId w:val="22"/>
        </w:numPr>
        <w:tabs>
          <w:tab w:val="clear" w:pos="4320"/>
          <w:tab w:val="clear" w:pos="9072"/>
        </w:tabs>
        <w:spacing w:line="360" w:lineRule="auto"/>
        <w:ind w:left="0" w:firstLine="0"/>
        <w:jc w:val="both"/>
      </w:pPr>
      <w:r>
        <w:t xml:space="preserve">That leaves the issue of costs.  As discussed above, the offer under the </w:t>
      </w:r>
      <w:proofErr w:type="spellStart"/>
      <w:r>
        <w:t>defence</w:t>
      </w:r>
      <w:proofErr w:type="spellEnd"/>
      <w:r>
        <w:t xml:space="preserve"> of tender was </w:t>
      </w:r>
      <w:r w:rsidRPr="00451269">
        <w:t>HK$242,139</w:t>
      </w:r>
      <w:r>
        <w:t xml:space="preserve">, approximately HK$78,100 above the award exclusive of interest.  Clearly, even if interest is included, the </w:t>
      </w:r>
      <w:proofErr w:type="spellStart"/>
      <w:r>
        <w:t>defence</w:t>
      </w:r>
      <w:proofErr w:type="spellEnd"/>
      <w:r>
        <w:t xml:space="preserve"> of tender is still established.  Therefore, I shall dismiss the plaintiff’s claim with costs to the defendants.  The questions are </w:t>
      </w:r>
    </w:p>
    <w:p w14:paraId="0434C883" w14:textId="77777777" w:rsidR="00066852" w:rsidRDefault="00066852" w:rsidP="00066852">
      <w:pPr>
        <w:tabs>
          <w:tab w:val="clear" w:pos="4320"/>
          <w:tab w:val="clear" w:pos="9072"/>
        </w:tabs>
        <w:spacing w:line="360" w:lineRule="auto"/>
        <w:jc w:val="both"/>
      </w:pPr>
    </w:p>
    <w:p w14:paraId="3EEE945A" w14:textId="76424433" w:rsidR="00066852" w:rsidRDefault="00066852" w:rsidP="00066852">
      <w:pPr>
        <w:pStyle w:val="ListParagraph"/>
        <w:numPr>
          <w:ilvl w:val="0"/>
          <w:numId w:val="37"/>
        </w:numPr>
        <w:tabs>
          <w:tab w:val="clear" w:pos="4320"/>
          <w:tab w:val="clear" w:pos="9072"/>
        </w:tabs>
        <w:spacing w:line="360" w:lineRule="auto"/>
        <w:ind w:left="2160" w:hanging="720"/>
        <w:jc w:val="both"/>
      </w:pPr>
      <w:r>
        <w:t>the basis for taxation; and</w:t>
      </w:r>
    </w:p>
    <w:p w14:paraId="673F4EFD" w14:textId="77777777" w:rsidR="00066852" w:rsidRDefault="00066852" w:rsidP="00066852">
      <w:pPr>
        <w:pStyle w:val="ListParagraph"/>
        <w:tabs>
          <w:tab w:val="clear" w:pos="4320"/>
          <w:tab w:val="clear" w:pos="9072"/>
        </w:tabs>
        <w:spacing w:line="360" w:lineRule="auto"/>
        <w:ind w:left="2160"/>
        <w:jc w:val="both"/>
      </w:pPr>
    </w:p>
    <w:p w14:paraId="6D360644" w14:textId="5A74690A" w:rsidR="005E0641" w:rsidRDefault="005E0641" w:rsidP="00066852">
      <w:pPr>
        <w:pStyle w:val="ListParagraph"/>
        <w:numPr>
          <w:ilvl w:val="0"/>
          <w:numId w:val="37"/>
        </w:numPr>
        <w:tabs>
          <w:tab w:val="clear" w:pos="4320"/>
          <w:tab w:val="clear" w:pos="9072"/>
        </w:tabs>
        <w:spacing w:line="360" w:lineRule="auto"/>
        <w:ind w:left="2160" w:hanging="720"/>
        <w:jc w:val="both"/>
      </w:pPr>
      <w:r>
        <w:t xml:space="preserve">what sanctioned consequence should follow.  </w:t>
      </w:r>
    </w:p>
    <w:p w14:paraId="4C9B61C1" w14:textId="77777777" w:rsidR="005E0641" w:rsidRDefault="005E0641" w:rsidP="005E0641">
      <w:pPr>
        <w:pStyle w:val="ListParagraph"/>
        <w:tabs>
          <w:tab w:val="clear" w:pos="4320"/>
          <w:tab w:val="clear" w:pos="9072"/>
        </w:tabs>
        <w:spacing w:line="360" w:lineRule="auto"/>
        <w:ind w:left="0"/>
        <w:jc w:val="both"/>
      </w:pPr>
    </w:p>
    <w:p w14:paraId="0001F71E" w14:textId="77777777" w:rsidR="005E0641" w:rsidRDefault="005E0641" w:rsidP="000411EF">
      <w:pPr>
        <w:numPr>
          <w:ilvl w:val="0"/>
          <w:numId w:val="22"/>
        </w:numPr>
        <w:tabs>
          <w:tab w:val="clear" w:pos="4320"/>
          <w:tab w:val="clear" w:pos="9072"/>
        </w:tabs>
        <w:spacing w:line="360" w:lineRule="auto"/>
        <w:ind w:left="0" w:firstLine="0"/>
        <w:jc w:val="both"/>
      </w:pPr>
      <w:r>
        <w:t xml:space="preserve">At the end of the closing submissions, </w:t>
      </w:r>
      <w:proofErr w:type="spellStart"/>
      <w:r>
        <w:t>Mr</w:t>
      </w:r>
      <w:proofErr w:type="spellEnd"/>
      <w:r>
        <w:t xml:space="preserve"> Ho indicated that he would seek sanctioned interest if the defendants’ sanctioned payments were not bid.  However, perhaps because he had yet to know my judgment, he did not specify what should be the interest rate pursuant to Order 22 rule 23(4).  He also did not specify whether interest on the whole or part of </w:t>
      </w:r>
      <w:r>
        <w:lastRenderedPageBreak/>
        <w:t xml:space="preserve">judgment sum should be disallowed pursuant to Order 22 rule 23(2).  What was clear was that </w:t>
      </w:r>
      <w:proofErr w:type="spellStart"/>
      <w:r>
        <w:t>Mr</w:t>
      </w:r>
      <w:proofErr w:type="spellEnd"/>
      <w:r>
        <w:t xml:space="preserve"> Ho would seek costs on indemnity basis.</w:t>
      </w:r>
    </w:p>
    <w:p w14:paraId="6671F0BE" w14:textId="77777777" w:rsidR="005E0641" w:rsidRDefault="005E0641" w:rsidP="005E0641">
      <w:pPr>
        <w:pStyle w:val="ListParagraph"/>
      </w:pPr>
    </w:p>
    <w:p w14:paraId="3C2DA7BB" w14:textId="77777777" w:rsidR="005E0641" w:rsidRDefault="005E0641" w:rsidP="000411EF">
      <w:pPr>
        <w:numPr>
          <w:ilvl w:val="0"/>
          <w:numId w:val="22"/>
        </w:numPr>
        <w:tabs>
          <w:tab w:val="clear" w:pos="4320"/>
          <w:tab w:val="clear" w:pos="9072"/>
        </w:tabs>
        <w:spacing w:line="360" w:lineRule="auto"/>
        <w:ind w:left="0" w:firstLine="0"/>
        <w:jc w:val="both"/>
      </w:pPr>
      <w:r>
        <w:t xml:space="preserve">In all fairness, now with the above judgment, there shall be a hearing on costs.  I shall give the following directions for that </w:t>
      </w:r>
      <w:proofErr w:type="gramStart"/>
      <w:r>
        <w:t>purpose:-</w:t>
      </w:r>
      <w:proofErr w:type="gramEnd"/>
    </w:p>
    <w:p w14:paraId="3E887831" w14:textId="77777777" w:rsidR="005E0641" w:rsidRDefault="005E0641" w:rsidP="005E0641">
      <w:pPr>
        <w:pStyle w:val="ListParagraph"/>
      </w:pPr>
    </w:p>
    <w:p w14:paraId="1477BFAD" w14:textId="77777777" w:rsidR="005E0641" w:rsidRDefault="005E0641" w:rsidP="005E0641">
      <w:pPr>
        <w:pStyle w:val="ListParagraph"/>
        <w:numPr>
          <w:ilvl w:val="0"/>
          <w:numId w:val="36"/>
        </w:numPr>
        <w:tabs>
          <w:tab w:val="clear" w:pos="1440"/>
          <w:tab w:val="clear" w:pos="4320"/>
          <w:tab w:val="clear" w:pos="9072"/>
          <w:tab w:val="left" w:pos="2268"/>
        </w:tabs>
        <w:spacing w:line="360" w:lineRule="auto"/>
        <w:ind w:left="2268" w:hanging="828"/>
        <w:jc w:val="both"/>
      </w:pPr>
      <w:r>
        <w:t>There shall be a hearing on costs in chambers on a date to be fixed in consultation with counsel’s diaries with 3 hours reserved.</w:t>
      </w:r>
    </w:p>
    <w:p w14:paraId="51011B73" w14:textId="77777777" w:rsidR="005E0641" w:rsidRDefault="005E0641" w:rsidP="005E0641">
      <w:pPr>
        <w:pStyle w:val="ListParagraph"/>
        <w:tabs>
          <w:tab w:val="clear" w:pos="1440"/>
          <w:tab w:val="clear" w:pos="4320"/>
          <w:tab w:val="clear" w:pos="9072"/>
          <w:tab w:val="left" w:pos="2268"/>
        </w:tabs>
        <w:spacing w:line="360" w:lineRule="auto"/>
        <w:ind w:left="2268"/>
        <w:jc w:val="both"/>
      </w:pPr>
    </w:p>
    <w:p w14:paraId="3286EF2F" w14:textId="06C3997B" w:rsidR="005E0641" w:rsidRDefault="005E0641" w:rsidP="005E0641">
      <w:pPr>
        <w:pStyle w:val="ListParagraph"/>
        <w:numPr>
          <w:ilvl w:val="0"/>
          <w:numId w:val="36"/>
        </w:numPr>
        <w:tabs>
          <w:tab w:val="clear" w:pos="1440"/>
          <w:tab w:val="clear" w:pos="4320"/>
          <w:tab w:val="clear" w:pos="9072"/>
          <w:tab w:val="left" w:pos="2268"/>
        </w:tabs>
        <w:spacing w:line="360" w:lineRule="auto"/>
        <w:ind w:left="2268" w:hanging="828"/>
        <w:jc w:val="both"/>
      </w:pPr>
      <w:r>
        <w:t xml:space="preserve">There shall be leave to the parties to file and serve any relevant evidence by affidavit no later than </w:t>
      </w:r>
      <w:r w:rsidR="00513364">
        <w:t>14</w:t>
      </w:r>
      <w:r>
        <w:t xml:space="preserve"> days prior to the hearing.</w:t>
      </w:r>
    </w:p>
    <w:p w14:paraId="7D92A0D5" w14:textId="77777777" w:rsidR="005E0641" w:rsidRDefault="005E0641" w:rsidP="005E0641">
      <w:pPr>
        <w:pStyle w:val="ListParagraph"/>
      </w:pPr>
    </w:p>
    <w:p w14:paraId="7D310582" w14:textId="77777777" w:rsidR="005E0641" w:rsidRDefault="005E0641" w:rsidP="005E0641">
      <w:pPr>
        <w:pStyle w:val="ListParagraph"/>
        <w:numPr>
          <w:ilvl w:val="0"/>
          <w:numId w:val="36"/>
        </w:numPr>
        <w:tabs>
          <w:tab w:val="clear" w:pos="1440"/>
          <w:tab w:val="clear" w:pos="4320"/>
          <w:tab w:val="clear" w:pos="9072"/>
          <w:tab w:val="left" w:pos="2268"/>
        </w:tabs>
        <w:spacing w:line="360" w:lineRule="auto"/>
        <w:ind w:left="2268" w:hanging="828"/>
        <w:jc w:val="both"/>
      </w:pPr>
      <w:r>
        <w:t>The parties shall file and exchange detailed written submissions no later than 3 working days prior to the hearing.</w:t>
      </w:r>
    </w:p>
    <w:p w14:paraId="22229BE7" w14:textId="77777777" w:rsidR="002427F6" w:rsidRPr="00ED3ED5" w:rsidRDefault="002427F6" w:rsidP="002427F6">
      <w:pPr>
        <w:spacing w:line="360" w:lineRule="auto"/>
        <w:jc w:val="both"/>
        <w:rPr>
          <w:lang w:val="en-GB"/>
        </w:rPr>
      </w:pPr>
    </w:p>
    <w:p w14:paraId="24C3AD49" w14:textId="7C7E9207" w:rsidR="00ED3ED5" w:rsidRDefault="00ED3ED5" w:rsidP="002427F6">
      <w:pPr>
        <w:spacing w:line="360" w:lineRule="auto"/>
        <w:jc w:val="both"/>
        <w:rPr>
          <w:lang w:val="en-GB"/>
        </w:rPr>
      </w:pPr>
    </w:p>
    <w:p w14:paraId="1EB510C1" w14:textId="77777777" w:rsidR="0057577E" w:rsidRPr="00ED3ED5" w:rsidRDefault="0057577E" w:rsidP="002427F6">
      <w:pPr>
        <w:spacing w:line="360" w:lineRule="auto"/>
        <w:jc w:val="both"/>
        <w:rPr>
          <w:lang w:val="en-GB"/>
        </w:rPr>
      </w:pPr>
    </w:p>
    <w:p w14:paraId="01DB7E20" w14:textId="77777777" w:rsidR="00ED3ED5" w:rsidRPr="00ED3ED5" w:rsidRDefault="00ED3ED5" w:rsidP="002427F6">
      <w:pPr>
        <w:spacing w:line="360" w:lineRule="auto"/>
        <w:jc w:val="both"/>
        <w:rPr>
          <w:lang w:val="en-GB"/>
        </w:rPr>
      </w:pPr>
    </w:p>
    <w:p w14:paraId="5C82325E" w14:textId="77777777" w:rsidR="00ED3ED5" w:rsidRPr="00ED3ED5" w:rsidRDefault="00ED3ED5" w:rsidP="002427F6">
      <w:pPr>
        <w:tabs>
          <w:tab w:val="clear" w:pos="4320"/>
          <w:tab w:val="clear" w:pos="9072"/>
          <w:tab w:val="center" w:pos="6480"/>
        </w:tabs>
        <w:snapToGrid/>
        <w:jc w:val="both"/>
        <w:outlineLvl w:val="0"/>
        <w:rPr>
          <w:kern w:val="28"/>
          <w:lang w:val="en-GB"/>
        </w:rPr>
      </w:pPr>
      <w:r w:rsidRPr="00ED3ED5">
        <w:rPr>
          <w:rFonts w:hint="eastAsia"/>
          <w:kern w:val="28"/>
          <w:lang w:val="en-GB"/>
        </w:rPr>
        <w:tab/>
      </w:r>
      <w:r w:rsidRPr="00ED3ED5">
        <w:rPr>
          <w:kern w:val="28"/>
          <w:lang w:val="en-GB"/>
        </w:rPr>
        <w:tab/>
      </w:r>
      <w:proofErr w:type="gramStart"/>
      <w:r w:rsidRPr="00ED3ED5">
        <w:rPr>
          <w:kern w:val="28"/>
          <w:lang w:val="en-GB"/>
        </w:rPr>
        <w:t>( Gary</w:t>
      </w:r>
      <w:proofErr w:type="gramEnd"/>
      <w:r w:rsidRPr="00ED3ED5">
        <w:rPr>
          <w:kern w:val="28"/>
          <w:lang w:val="en-GB"/>
        </w:rPr>
        <w:t xml:space="preserve"> C </w:t>
      </w:r>
      <w:proofErr w:type="spellStart"/>
      <w:r w:rsidRPr="00ED3ED5">
        <w:rPr>
          <w:kern w:val="28"/>
          <w:lang w:val="en-GB"/>
        </w:rPr>
        <w:t>C</w:t>
      </w:r>
      <w:proofErr w:type="spellEnd"/>
      <w:r w:rsidRPr="00ED3ED5">
        <w:rPr>
          <w:kern w:val="28"/>
          <w:lang w:val="en-GB"/>
        </w:rPr>
        <w:t xml:space="preserve"> Lam )</w:t>
      </w:r>
    </w:p>
    <w:p w14:paraId="09D32874" w14:textId="77777777" w:rsidR="00ED3ED5" w:rsidRPr="00ED3ED5" w:rsidRDefault="00ED3ED5" w:rsidP="002427F6">
      <w:pPr>
        <w:tabs>
          <w:tab w:val="clear" w:pos="4320"/>
          <w:tab w:val="clear" w:pos="9072"/>
          <w:tab w:val="center" w:pos="6480"/>
        </w:tabs>
        <w:snapToGrid/>
        <w:jc w:val="both"/>
        <w:outlineLvl w:val="0"/>
        <w:rPr>
          <w:kern w:val="28"/>
          <w:lang w:val="en-GB"/>
        </w:rPr>
      </w:pPr>
      <w:r w:rsidRPr="00ED3ED5">
        <w:rPr>
          <w:kern w:val="28"/>
          <w:lang w:val="en-GB"/>
        </w:rPr>
        <w:tab/>
      </w:r>
      <w:r w:rsidRPr="00ED3ED5">
        <w:rPr>
          <w:rFonts w:hint="eastAsia"/>
          <w:kern w:val="28"/>
          <w:lang w:val="en-GB"/>
        </w:rPr>
        <w:tab/>
      </w:r>
      <w:r w:rsidRPr="00ED3ED5">
        <w:rPr>
          <w:kern w:val="28"/>
          <w:lang w:val="en-GB"/>
        </w:rPr>
        <w:t>Deputy District Judge</w:t>
      </w:r>
      <w:bookmarkStart w:id="1" w:name="_Ref361220710"/>
      <w:bookmarkEnd w:id="1"/>
    </w:p>
    <w:p w14:paraId="04C3AEA1" w14:textId="77777777" w:rsidR="00ED3ED5" w:rsidRPr="00ED3ED5" w:rsidRDefault="00ED3ED5" w:rsidP="002427F6">
      <w:pPr>
        <w:tabs>
          <w:tab w:val="clear" w:pos="4320"/>
          <w:tab w:val="clear" w:pos="9072"/>
          <w:tab w:val="center" w:pos="6480"/>
        </w:tabs>
        <w:snapToGrid/>
        <w:jc w:val="both"/>
        <w:outlineLvl w:val="0"/>
        <w:rPr>
          <w:kern w:val="28"/>
          <w:lang w:val="en-GB"/>
        </w:rPr>
      </w:pPr>
    </w:p>
    <w:p w14:paraId="620F0AB6" w14:textId="77777777" w:rsidR="00ED3ED5" w:rsidRPr="00ED3ED5" w:rsidRDefault="00ED3ED5" w:rsidP="002427F6">
      <w:pPr>
        <w:tabs>
          <w:tab w:val="clear" w:pos="4320"/>
          <w:tab w:val="clear" w:pos="9072"/>
          <w:tab w:val="center" w:pos="6480"/>
        </w:tabs>
        <w:snapToGrid/>
        <w:jc w:val="both"/>
        <w:outlineLvl w:val="0"/>
        <w:rPr>
          <w:kern w:val="28"/>
          <w:lang w:val="en-GB"/>
        </w:rPr>
      </w:pPr>
    </w:p>
    <w:p w14:paraId="761AD91B" w14:textId="77777777" w:rsidR="00ED3ED5" w:rsidRPr="00ED3ED5" w:rsidRDefault="00ED3ED5" w:rsidP="002427F6">
      <w:pPr>
        <w:tabs>
          <w:tab w:val="clear" w:pos="4320"/>
          <w:tab w:val="clear" w:pos="9072"/>
          <w:tab w:val="center" w:pos="6480"/>
        </w:tabs>
        <w:snapToGrid/>
        <w:jc w:val="both"/>
        <w:outlineLvl w:val="0"/>
        <w:rPr>
          <w:bCs/>
        </w:rPr>
      </w:pPr>
      <w:proofErr w:type="spellStart"/>
      <w:r w:rsidRPr="00ED3ED5">
        <w:rPr>
          <w:bCs/>
        </w:rPr>
        <w:t>Mr</w:t>
      </w:r>
      <w:proofErr w:type="spellEnd"/>
      <w:r w:rsidRPr="00ED3ED5">
        <w:rPr>
          <w:bCs/>
        </w:rPr>
        <w:t xml:space="preserve"> Forest Fong, instructed by Kenneth W Leung &amp; Co</w:t>
      </w:r>
      <w:r w:rsidR="002427F6">
        <w:rPr>
          <w:bCs/>
        </w:rPr>
        <w:t>,</w:t>
      </w:r>
      <w:r w:rsidRPr="00ED3ED5">
        <w:rPr>
          <w:bCs/>
        </w:rPr>
        <w:t xml:space="preserve"> for the plaintiff</w:t>
      </w:r>
    </w:p>
    <w:p w14:paraId="7F07DDB6" w14:textId="77777777" w:rsidR="00ED3ED5" w:rsidRPr="00ED3ED5" w:rsidRDefault="00ED3ED5" w:rsidP="002427F6">
      <w:pPr>
        <w:tabs>
          <w:tab w:val="clear" w:pos="4320"/>
          <w:tab w:val="clear" w:pos="9072"/>
          <w:tab w:val="center" w:pos="6480"/>
        </w:tabs>
        <w:snapToGrid/>
        <w:jc w:val="both"/>
        <w:outlineLvl w:val="0"/>
        <w:rPr>
          <w:bCs/>
        </w:rPr>
      </w:pPr>
    </w:p>
    <w:p w14:paraId="6FC37992" w14:textId="31811E6D" w:rsidR="00F42672" w:rsidRPr="003E46A2" w:rsidRDefault="00ED3ED5" w:rsidP="003E46A2">
      <w:pPr>
        <w:tabs>
          <w:tab w:val="clear" w:pos="4320"/>
          <w:tab w:val="clear" w:pos="9072"/>
          <w:tab w:val="center" w:pos="6480"/>
        </w:tabs>
        <w:snapToGrid/>
        <w:jc w:val="both"/>
        <w:outlineLvl w:val="0"/>
        <w:rPr>
          <w:bCs/>
        </w:rPr>
      </w:pPr>
      <w:proofErr w:type="spellStart"/>
      <w:r w:rsidRPr="00ED3ED5">
        <w:rPr>
          <w:bCs/>
        </w:rPr>
        <w:t>Mr</w:t>
      </w:r>
      <w:proofErr w:type="spellEnd"/>
      <w:r w:rsidRPr="00ED3ED5">
        <w:rPr>
          <w:bCs/>
        </w:rPr>
        <w:t xml:space="preserve"> Leon Ho, instructed by Au &amp; Associates</w:t>
      </w:r>
      <w:r w:rsidR="002427F6">
        <w:rPr>
          <w:bCs/>
        </w:rPr>
        <w:t>,</w:t>
      </w:r>
      <w:r w:rsidRPr="00ED3ED5">
        <w:rPr>
          <w:bCs/>
        </w:rPr>
        <w:t xml:space="preserve"> for the 1</w:t>
      </w:r>
      <w:r w:rsidRPr="00ED3ED5">
        <w:rPr>
          <w:bCs/>
          <w:vertAlign w:val="superscript"/>
        </w:rPr>
        <w:t>st</w:t>
      </w:r>
      <w:r w:rsidRPr="00ED3ED5">
        <w:rPr>
          <w:bCs/>
        </w:rPr>
        <w:t xml:space="preserve"> and 2</w:t>
      </w:r>
      <w:r w:rsidRPr="00ED3ED5">
        <w:rPr>
          <w:bCs/>
          <w:vertAlign w:val="superscript"/>
        </w:rPr>
        <w:t>nd</w:t>
      </w:r>
      <w:r w:rsidRPr="00ED3ED5">
        <w:rPr>
          <w:bCs/>
        </w:rPr>
        <w:t xml:space="preserve"> defendant</w:t>
      </w:r>
      <w:r w:rsidR="002427F6">
        <w:rPr>
          <w:bCs/>
        </w:rPr>
        <w:t>s</w:t>
      </w:r>
    </w:p>
    <w:sectPr w:rsidR="00F42672" w:rsidRPr="003E46A2" w:rsidSect="00AA0F11">
      <w:headerReference w:type="default" r:id="rId12"/>
      <w:type w:val="continuous"/>
      <w:pgSz w:w="11906" w:h="16838" w:code="9"/>
      <w:pgMar w:top="1800" w:right="1800" w:bottom="1440" w:left="1800" w:header="720" w:footer="720" w:gutter="0"/>
      <w:cols w:space="708"/>
      <w:docGrid w:linePitch="38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B0BCE86" w14:textId="77777777" w:rsidR="001F4A1F" w:rsidRDefault="001F4A1F">
      <w:r>
        <w:separator/>
      </w:r>
    </w:p>
  </w:endnote>
  <w:endnote w:type="continuationSeparator" w:id="0">
    <w:p w14:paraId="1D7882FE" w14:textId="77777777" w:rsidR="001F4A1F" w:rsidRDefault="001F4A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等线">
    <w:altName w:val="DengXian"/>
    <w:panose1 w:val="02010600030101010101"/>
    <w:charset w:val="86"/>
    <w:family w:val="auto"/>
    <w:pitch w:val="variable"/>
    <w:sig w:usb0="A00002BF" w:usb1="38CF7CFA" w:usb2="00000016" w:usb3="00000000" w:csb0="0004000F" w:csb1="00000000"/>
  </w:font>
  <w:font w:name="DFKai-SB">
    <w:panose1 w:val="03000509000000000000"/>
    <w:charset w:val="88"/>
    <w:family w:val="script"/>
    <w:pitch w:val="fixed"/>
    <w:sig w:usb0="00000003" w:usb1="080E0000" w:usb2="00000016" w:usb3="00000000" w:csb0="0010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4B4E5E" w14:textId="77777777" w:rsidR="00FA4BFF" w:rsidRDefault="00FA4BF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50A58B7" w14:textId="77777777" w:rsidR="00FA4BFF" w:rsidRDefault="00FA4BF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17B230" w14:textId="77777777" w:rsidR="00FA4BFF" w:rsidRDefault="00FA4BFF">
    <w:pPr>
      <w:pStyle w:val="Footer"/>
      <w:framePr w:wrap="around" w:vAnchor="text" w:hAnchor="margin" w:xAlign="right" w:y="1"/>
      <w:rPr>
        <w:rStyle w:val="PageNumber"/>
      </w:rPr>
    </w:pPr>
  </w:p>
  <w:p w14:paraId="6A1B943B" w14:textId="77777777" w:rsidR="00FA4BFF" w:rsidRDefault="00FA4BFF">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DAD2CD4" w14:textId="77777777" w:rsidR="001F4A1F" w:rsidRDefault="001F4A1F">
      <w:r>
        <w:separator/>
      </w:r>
    </w:p>
  </w:footnote>
  <w:footnote w:type="continuationSeparator" w:id="0">
    <w:p w14:paraId="33A99C79" w14:textId="77777777" w:rsidR="001F4A1F" w:rsidRDefault="001F4A1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850061" w14:textId="77777777" w:rsidR="00FA4BFF" w:rsidRDefault="00FA4BFF">
    <w:pPr>
      <w:pStyle w:val="Header"/>
    </w:pPr>
    <w:r w:rsidRPr="00D54FEA">
      <w:rPr>
        <w:noProof/>
        <w:sz w:val="20"/>
        <w:lang w:val="en-US" w:eastAsia="zh-CN"/>
      </w:rPr>
      <mc:AlternateContent>
        <mc:Choice Requires="wps">
          <w:drawing>
            <wp:anchor distT="0" distB="0" distL="114300" distR="114300" simplePos="0" relativeHeight="251656192" behindDoc="0" locked="0" layoutInCell="0" allowOverlap="1" wp14:anchorId="784DC512" wp14:editId="5A8E2C53">
              <wp:simplePos x="0" y="0"/>
              <wp:positionH relativeFrom="column">
                <wp:posOffset>5843905</wp:posOffset>
              </wp:positionH>
              <wp:positionV relativeFrom="paragraph">
                <wp:posOffset>155575</wp:posOffset>
              </wp:positionV>
              <wp:extent cx="414020" cy="10058400"/>
              <wp:effectExtent l="0" t="0" r="508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020" cy="10058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4599E7A" w14:textId="77777777" w:rsidR="00FA4BFF" w:rsidRDefault="00FA4BFF">
                          <w:pPr>
                            <w:rPr>
                              <w:b/>
                              <w:sz w:val="20"/>
                            </w:rPr>
                          </w:pPr>
                          <w:r>
                            <w:rPr>
                              <w:rFonts w:hint="eastAsia"/>
                              <w:b/>
                              <w:sz w:val="20"/>
                            </w:rPr>
                            <w:t>A</w:t>
                          </w:r>
                        </w:p>
                        <w:p w14:paraId="4D21779A" w14:textId="77777777" w:rsidR="00FA4BFF" w:rsidRDefault="00FA4BFF">
                          <w:pPr>
                            <w:rPr>
                              <w:b/>
                              <w:sz w:val="10"/>
                            </w:rPr>
                          </w:pPr>
                        </w:p>
                        <w:p w14:paraId="17F61B26" w14:textId="77777777" w:rsidR="00FA4BFF" w:rsidRDefault="00FA4BFF">
                          <w:pPr>
                            <w:rPr>
                              <w:b/>
                              <w:sz w:val="16"/>
                            </w:rPr>
                          </w:pPr>
                        </w:p>
                        <w:p w14:paraId="577C503A" w14:textId="77777777" w:rsidR="00FA4BFF" w:rsidRDefault="00FA4BFF">
                          <w:pPr>
                            <w:rPr>
                              <w:b/>
                              <w:sz w:val="16"/>
                            </w:rPr>
                          </w:pPr>
                        </w:p>
                        <w:p w14:paraId="571EAF97" w14:textId="77777777" w:rsidR="00FA4BFF" w:rsidRDefault="00FA4BFF">
                          <w:pPr>
                            <w:rPr>
                              <w:b/>
                              <w:sz w:val="20"/>
                            </w:rPr>
                          </w:pPr>
                          <w:r>
                            <w:rPr>
                              <w:rFonts w:hint="eastAsia"/>
                              <w:b/>
                              <w:sz w:val="20"/>
                            </w:rPr>
                            <w:t>B</w:t>
                          </w:r>
                        </w:p>
                        <w:p w14:paraId="4F430A9F" w14:textId="77777777" w:rsidR="00FA4BFF" w:rsidRDefault="00FA4BFF">
                          <w:pPr>
                            <w:rPr>
                              <w:b/>
                              <w:sz w:val="10"/>
                            </w:rPr>
                          </w:pPr>
                        </w:p>
                        <w:p w14:paraId="59FB5CA3" w14:textId="77777777" w:rsidR="00FA4BFF" w:rsidRDefault="00FA4BFF">
                          <w:pPr>
                            <w:rPr>
                              <w:b/>
                              <w:sz w:val="16"/>
                            </w:rPr>
                          </w:pPr>
                        </w:p>
                        <w:p w14:paraId="1B1DC21E" w14:textId="77777777" w:rsidR="00FA4BFF" w:rsidRDefault="00FA4BFF">
                          <w:pPr>
                            <w:rPr>
                              <w:b/>
                              <w:sz w:val="16"/>
                            </w:rPr>
                          </w:pPr>
                        </w:p>
                        <w:p w14:paraId="5FACB7C3" w14:textId="77777777" w:rsidR="00FA4BFF" w:rsidRDefault="00FA4BFF">
                          <w:pPr>
                            <w:rPr>
                              <w:b/>
                              <w:sz w:val="16"/>
                            </w:rPr>
                          </w:pPr>
                          <w:r>
                            <w:rPr>
                              <w:rFonts w:hint="eastAsia"/>
                              <w:b/>
                              <w:sz w:val="20"/>
                            </w:rPr>
                            <w:t>C</w:t>
                          </w:r>
                        </w:p>
                        <w:p w14:paraId="00129CE5" w14:textId="77777777" w:rsidR="00FA4BFF" w:rsidRDefault="00FA4BFF">
                          <w:pPr>
                            <w:rPr>
                              <w:b/>
                              <w:sz w:val="10"/>
                            </w:rPr>
                          </w:pPr>
                        </w:p>
                        <w:p w14:paraId="6519A3A1" w14:textId="77777777" w:rsidR="00FA4BFF" w:rsidRDefault="00FA4BFF">
                          <w:pPr>
                            <w:rPr>
                              <w:b/>
                              <w:sz w:val="16"/>
                            </w:rPr>
                          </w:pPr>
                        </w:p>
                        <w:p w14:paraId="23A7384D" w14:textId="77777777" w:rsidR="00FA4BFF" w:rsidRDefault="00FA4BFF">
                          <w:pPr>
                            <w:rPr>
                              <w:b/>
                              <w:sz w:val="16"/>
                            </w:rPr>
                          </w:pPr>
                        </w:p>
                        <w:p w14:paraId="612796CC" w14:textId="77777777" w:rsidR="00FA4BFF" w:rsidRDefault="00FA4BFF">
                          <w:pPr>
                            <w:pStyle w:val="Heading2"/>
                            <w:rPr>
                              <w:sz w:val="16"/>
                            </w:rPr>
                          </w:pPr>
                          <w:r>
                            <w:rPr>
                              <w:rFonts w:hint="eastAsia"/>
                            </w:rPr>
                            <w:t>D</w:t>
                          </w:r>
                        </w:p>
                        <w:p w14:paraId="46D0EC1F" w14:textId="77777777" w:rsidR="00FA4BFF" w:rsidRDefault="00FA4BFF">
                          <w:pPr>
                            <w:rPr>
                              <w:b/>
                              <w:sz w:val="10"/>
                            </w:rPr>
                          </w:pPr>
                        </w:p>
                        <w:p w14:paraId="57FF3D33" w14:textId="77777777" w:rsidR="00FA4BFF" w:rsidRDefault="00FA4BFF">
                          <w:pPr>
                            <w:rPr>
                              <w:b/>
                              <w:sz w:val="16"/>
                            </w:rPr>
                          </w:pPr>
                        </w:p>
                        <w:p w14:paraId="75DBA27E" w14:textId="77777777" w:rsidR="00FA4BFF" w:rsidRDefault="00FA4BFF">
                          <w:pPr>
                            <w:rPr>
                              <w:b/>
                              <w:sz w:val="16"/>
                            </w:rPr>
                          </w:pPr>
                        </w:p>
                        <w:p w14:paraId="05F5BB3B" w14:textId="77777777" w:rsidR="00FA4BFF" w:rsidRDefault="00FA4BFF">
                          <w:pPr>
                            <w:rPr>
                              <w:b/>
                              <w:sz w:val="16"/>
                            </w:rPr>
                          </w:pPr>
                          <w:r>
                            <w:rPr>
                              <w:rFonts w:hint="eastAsia"/>
                              <w:b/>
                              <w:sz w:val="20"/>
                            </w:rPr>
                            <w:t>E</w:t>
                          </w:r>
                        </w:p>
                        <w:p w14:paraId="3F1C78DC" w14:textId="77777777" w:rsidR="00FA4BFF" w:rsidRDefault="00FA4BFF">
                          <w:pPr>
                            <w:rPr>
                              <w:b/>
                              <w:sz w:val="10"/>
                            </w:rPr>
                          </w:pPr>
                        </w:p>
                        <w:p w14:paraId="42557321" w14:textId="77777777" w:rsidR="00FA4BFF" w:rsidRDefault="00FA4BFF">
                          <w:pPr>
                            <w:rPr>
                              <w:b/>
                              <w:sz w:val="16"/>
                            </w:rPr>
                          </w:pPr>
                        </w:p>
                        <w:p w14:paraId="632E7F58" w14:textId="77777777" w:rsidR="00FA4BFF" w:rsidRDefault="00FA4BFF">
                          <w:pPr>
                            <w:rPr>
                              <w:b/>
                              <w:sz w:val="16"/>
                            </w:rPr>
                          </w:pPr>
                        </w:p>
                        <w:p w14:paraId="09D84251" w14:textId="77777777" w:rsidR="00FA4BFF" w:rsidRDefault="00FA4BFF">
                          <w:pPr>
                            <w:rPr>
                              <w:b/>
                              <w:sz w:val="20"/>
                            </w:rPr>
                          </w:pPr>
                          <w:r>
                            <w:rPr>
                              <w:rFonts w:hint="eastAsia"/>
                              <w:b/>
                              <w:sz w:val="20"/>
                            </w:rPr>
                            <w:t>F</w:t>
                          </w:r>
                        </w:p>
                        <w:p w14:paraId="4874CDC1" w14:textId="77777777" w:rsidR="00FA4BFF" w:rsidRDefault="00FA4BFF">
                          <w:pPr>
                            <w:rPr>
                              <w:b/>
                              <w:sz w:val="10"/>
                            </w:rPr>
                          </w:pPr>
                        </w:p>
                        <w:p w14:paraId="44064506" w14:textId="77777777" w:rsidR="00FA4BFF" w:rsidRDefault="00FA4BFF">
                          <w:pPr>
                            <w:rPr>
                              <w:b/>
                              <w:sz w:val="16"/>
                            </w:rPr>
                          </w:pPr>
                        </w:p>
                        <w:p w14:paraId="3F92BDD6" w14:textId="77777777" w:rsidR="00FA4BFF" w:rsidRDefault="00FA4BFF">
                          <w:pPr>
                            <w:rPr>
                              <w:b/>
                              <w:sz w:val="16"/>
                            </w:rPr>
                          </w:pPr>
                        </w:p>
                        <w:p w14:paraId="7B899F98" w14:textId="77777777" w:rsidR="00FA4BFF" w:rsidRDefault="00FA4BFF">
                          <w:pPr>
                            <w:rPr>
                              <w:b/>
                              <w:sz w:val="16"/>
                            </w:rPr>
                          </w:pPr>
                          <w:r>
                            <w:rPr>
                              <w:rFonts w:hint="eastAsia"/>
                              <w:b/>
                              <w:sz w:val="20"/>
                            </w:rPr>
                            <w:t>G</w:t>
                          </w:r>
                        </w:p>
                        <w:p w14:paraId="69BC76CA" w14:textId="77777777" w:rsidR="00FA4BFF" w:rsidRDefault="00FA4BFF">
                          <w:pPr>
                            <w:rPr>
                              <w:b/>
                              <w:sz w:val="10"/>
                            </w:rPr>
                          </w:pPr>
                        </w:p>
                        <w:p w14:paraId="7E2604DC" w14:textId="77777777" w:rsidR="00FA4BFF" w:rsidRDefault="00FA4BFF">
                          <w:pPr>
                            <w:rPr>
                              <w:b/>
                              <w:sz w:val="16"/>
                            </w:rPr>
                          </w:pPr>
                        </w:p>
                        <w:p w14:paraId="13957831" w14:textId="77777777" w:rsidR="00FA4BFF" w:rsidRDefault="00FA4BFF">
                          <w:pPr>
                            <w:rPr>
                              <w:b/>
                              <w:sz w:val="16"/>
                            </w:rPr>
                          </w:pPr>
                        </w:p>
                        <w:p w14:paraId="6830A479" w14:textId="77777777" w:rsidR="00FA4BFF" w:rsidRDefault="00FA4BFF">
                          <w:pPr>
                            <w:rPr>
                              <w:b/>
                              <w:sz w:val="16"/>
                            </w:rPr>
                          </w:pPr>
                          <w:r>
                            <w:rPr>
                              <w:rFonts w:hint="eastAsia"/>
                              <w:b/>
                              <w:sz w:val="20"/>
                            </w:rPr>
                            <w:t>H</w:t>
                          </w:r>
                        </w:p>
                        <w:p w14:paraId="2D22AA66" w14:textId="77777777" w:rsidR="00FA4BFF" w:rsidRDefault="00FA4BFF">
                          <w:pPr>
                            <w:rPr>
                              <w:b/>
                              <w:sz w:val="10"/>
                            </w:rPr>
                          </w:pPr>
                        </w:p>
                        <w:p w14:paraId="25EFC8DF" w14:textId="77777777" w:rsidR="00FA4BFF" w:rsidRDefault="00FA4BFF">
                          <w:pPr>
                            <w:rPr>
                              <w:b/>
                              <w:sz w:val="16"/>
                            </w:rPr>
                          </w:pPr>
                        </w:p>
                        <w:p w14:paraId="7AF9E73A" w14:textId="77777777" w:rsidR="00FA4BFF" w:rsidRDefault="00FA4BFF">
                          <w:pPr>
                            <w:rPr>
                              <w:b/>
                              <w:sz w:val="16"/>
                            </w:rPr>
                          </w:pPr>
                        </w:p>
                        <w:p w14:paraId="6028A291" w14:textId="77777777" w:rsidR="00FA4BFF" w:rsidRDefault="00FA4BFF">
                          <w:pPr>
                            <w:rPr>
                              <w:b/>
                              <w:sz w:val="16"/>
                            </w:rPr>
                          </w:pPr>
                          <w:r>
                            <w:rPr>
                              <w:rFonts w:hint="eastAsia"/>
                              <w:b/>
                              <w:sz w:val="20"/>
                            </w:rPr>
                            <w:t>I</w:t>
                          </w:r>
                        </w:p>
                        <w:p w14:paraId="11F17051" w14:textId="77777777" w:rsidR="00FA4BFF" w:rsidRDefault="00FA4BFF">
                          <w:pPr>
                            <w:rPr>
                              <w:b/>
                              <w:sz w:val="10"/>
                            </w:rPr>
                          </w:pPr>
                        </w:p>
                        <w:p w14:paraId="766E8C85" w14:textId="77777777" w:rsidR="00FA4BFF" w:rsidRDefault="00FA4BFF">
                          <w:pPr>
                            <w:rPr>
                              <w:b/>
                              <w:sz w:val="16"/>
                            </w:rPr>
                          </w:pPr>
                        </w:p>
                        <w:p w14:paraId="0A11B3E5" w14:textId="77777777" w:rsidR="00FA4BFF" w:rsidRDefault="00FA4BFF">
                          <w:pPr>
                            <w:rPr>
                              <w:b/>
                              <w:sz w:val="16"/>
                            </w:rPr>
                          </w:pPr>
                        </w:p>
                        <w:p w14:paraId="642F091E" w14:textId="77777777" w:rsidR="00FA4BFF" w:rsidRDefault="00FA4BFF">
                          <w:pPr>
                            <w:rPr>
                              <w:b/>
                              <w:sz w:val="16"/>
                            </w:rPr>
                          </w:pPr>
                          <w:r>
                            <w:rPr>
                              <w:rFonts w:hint="eastAsia"/>
                              <w:b/>
                              <w:sz w:val="20"/>
                            </w:rPr>
                            <w:t>J</w:t>
                          </w:r>
                        </w:p>
                        <w:p w14:paraId="7B7DB530" w14:textId="77777777" w:rsidR="00FA4BFF" w:rsidRDefault="00FA4BFF">
                          <w:pPr>
                            <w:rPr>
                              <w:b/>
                              <w:sz w:val="10"/>
                            </w:rPr>
                          </w:pPr>
                        </w:p>
                        <w:p w14:paraId="209CE4DB" w14:textId="77777777" w:rsidR="00FA4BFF" w:rsidRDefault="00FA4BFF">
                          <w:pPr>
                            <w:rPr>
                              <w:b/>
                              <w:sz w:val="16"/>
                            </w:rPr>
                          </w:pPr>
                        </w:p>
                        <w:p w14:paraId="3E04671F" w14:textId="77777777" w:rsidR="00FA4BFF" w:rsidRDefault="00FA4BFF">
                          <w:pPr>
                            <w:rPr>
                              <w:b/>
                              <w:sz w:val="16"/>
                            </w:rPr>
                          </w:pPr>
                        </w:p>
                        <w:p w14:paraId="49F4E7A1" w14:textId="77777777" w:rsidR="00FA4BFF" w:rsidRDefault="00FA4BFF">
                          <w:pPr>
                            <w:rPr>
                              <w:b/>
                              <w:sz w:val="16"/>
                            </w:rPr>
                          </w:pPr>
                          <w:r>
                            <w:rPr>
                              <w:rFonts w:hint="eastAsia"/>
                              <w:b/>
                              <w:sz w:val="20"/>
                            </w:rPr>
                            <w:t>K</w:t>
                          </w:r>
                        </w:p>
                        <w:p w14:paraId="5366DD62" w14:textId="77777777" w:rsidR="00FA4BFF" w:rsidRDefault="00FA4BFF">
                          <w:pPr>
                            <w:rPr>
                              <w:b/>
                              <w:sz w:val="10"/>
                            </w:rPr>
                          </w:pPr>
                        </w:p>
                        <w:p w14:paraId="2C47E6E6" w14:textId="77777777" w:rsidR="00FA4BFF" w:rsidRDefault="00FA4BFF">
                          <w:pPr>
                            <w:rPr>
                              <w:b/>
                              <w:sz w:val="16"/>
                            </w:rPr>
                          </w:pPr>
                        </w:p>
                        <w:p w14:paraId="5D71C76A" w14:textId="77777777" w:rsidR="00FA4BFF" w:rsidRDefault="00FA4BFF">
                          <w:pPr>
                            <w:rPr>
                              <w:b/>
                              <w:sz w:val="16"/>
                            </w:rPr>
                          </w:pPr>
                        </w:p>
                        <w:p w14:paraId="70FC20BF" w14:textId="77777777" w:rsidR="00FA4BFF" w:rsidRDefault="00FA4BFF">
                          <w:pPr>
                            <w:rPr>
                              <w:b/>
                              <w:sz w:val="16"/>
                            </w:rPr>
                          </w:pPr>
                          <w:r>
                            <w:rPr>
                              <w:rFonts w:hint="eastAsia"/>
                              <w:b/>
                              <w:sz w:val="20"/>
                            </w:rPr>
                            <w:t>L</w:t>
                          </w:r>
                        </w:p>
                        <w:p w14:paraId="1381272A" w14:textId="77777777" w:rsidR="00FA4BFF" w:rsidRDefault="00FA4BFF">
                          <w:pPr>
                            <w:rPr>
                              <w:b/>
                              <w:sz w:val="10"/>
                            </w:rPr>
                          </w:pPr>
                        </w:p>
                        <w:p w14:paraId="5CC83FC3" w14:textId="77777777" w:rsidR="00FA4BFF" w:rsidRDefault="00FA4BFF">
                          <w:pPr>
                            <w:rPr>
                              <w:b/>
                              <w:sz w:val="16"/>
                            </w:rPr>
                          </w:pPr>
                        </w:p>
                        <w:p w14:paraId="0942FCF3" w14:textId="77777777" w:rsidR="00FA4BFF" w:rsidRDefault="00FA4BFF">
                          <w:pPr>
                            <w:rPr>
                              <w:b/>
                              <w:sz w:val="16"/>
                            </w:rPr>
                          </w:pPr>
                        </w:p>
                        <w:p w14:paraId="69EEB956" w14:textId="77777777" w:rsidR="00FA4BFF" w:rsidRDefault="00FA4BFF">
                          <w:pPr>
                            <w:rPr>
                              <w:b/>
                              <w:sz w:val="16"/>
                            </w:rPr>
                          </w:pPr>
                          <w:r>
                            <w:rPr>
                              <w:rFonts w:hint="eastAsia"/>
                              <w:b/>
                              <w:sz w:val="20"/>
                            </w:rPr>
                            <w:t>M</w:t>
                          </w:r>
                        </w:p>
                        <w:p w14:paraId="064907E4" w14:textId="77777777" w:rsidR="00FA4BFF" w:rsidRDefault="00FA4BFF">
                          <w:pPr>
                            <w:rPr>
                              <w:b/>
                              <w:sz w:val="10"/>
                            </w:rPr>
                          </w:pPr>
                        </w:p>
                        <w:p w14:paraId="3AC05BAB" w14:textId="77777777" w:rsidR="00FA4BFF" w:rsidRDefault="00FA4BFF">
                          <w:pPr>
                            <w:rPr>
                              <w:b/>
                              <w:sz w:val="16"/>
                            </w:rPr>
                          </w:pPr>
                        </w:p>
                        <w:p w14:paraId="00897E8D" w14:textId="77777777" w:rsidR="00FA4BFF" w:rsidRDefault="00FA4BFF">
                          <w:pPr>
                            <w:rPr>
                              <w:b/>
                              <w:sz w:val="16"/>
                            </w:rPr>
                          </w:pPr>
                        </w:p>
                        <w:p w14:paraId="35C88904" w14:textId="77777777" w:rsidR="00FA4BFF" w:rsidRDefault="00FA4BFF">
                          <w:pPr>
                            <w:rPr>
                              <w:b/>
                              <w:sz w:val="16"/>
                            </w:rPr>
                          </w:pPr>
                          <w:r>
                            <w:rPr>
                              <w:rFonts w:hint="eastAsia"/>
                              <w:b/>
                              <w:sz w:val="20"/>
                            </w:rPr>
                            <w:t>N</w:t>
                          </w:r>
                        </w:p>
                        <w:p w14:paraId="693D3538" w14:textId="77777777" w:rsidR="00FA4BFF" w:rsidRDefault="00FA4BFF">
                          <w:pPr>
                            <w:rPr>
                              <w:b/>
                              <w:sz w:val="10"/>
                            </w:rPr>
                          </w:pPr>
                        </w:p>
                        <w:p w14:paraId="6C2F97AF" w14:textId="77777777" w:rsidR="00FA4BFF" w:rsidRDefault="00FA4BFF">
                          <w:pPr>
                            <w:rPr>
                              <w:b/>
                              <w:sz w:val="16"/>
                            </w:rPr>
                          </w:pPr>
                        </w:p>
                        <w:p w14:paraId="78DAF574" w14:textId="77777777" w:rsidR="00FA4BFF" w:rsidRDefault="00FA4BFF">
                          <w:pPr>
                            <w:rPr>
                              <w:b/>
                              <w:sz w:val="16"/>
                            </w:rPr>
                          </w:pPr>
                        </w:p>
                        <w:p w14:paraId="03075E1A" w14:textId="77777777" w:rsidR="00FA4BFF" w:rsidRDefault="00FA4BFF">
                          <w:pPr>
                            <w:rPr>
                              <w:b/>
                              <w:sz w:val="16"/>
                            </w:rPr>
                          </w:pPr>
                          <w:r>
                            <w:rPr>
                              <w:rFonts w:hint="eastAsia"/>
                              <w:b/>
                              <w:sz w:val="20"/>
                            </w:rPr>
                            <w:t>O</w:t>
                          </w:r>
                        </w:p>
                        <w:p w14:paraId="4CB1C1C5" w14:textId="77777777" w:rsidR="00FA4BFF" w:rsidRDefault="00FA4BFF">
                          <w:pPr>
                            <w:rPr>
                              <w:b/>
                              <w:sz w:val="10"/>
                            </w:rPr>
                          </w:pPr>
                        </w:p>
                        <w:p w14:paraId="5A63707E" w14:textId="77777777" w:rsidR="00FA4BFF" w:rsidRDefault="00FA4BFF">
                          <w:pPr>
                            <w:rPr>
                              <w:b/>
                              <w:sz w:val="16"/>
                            </w:rPr>
                          </w:pPr>
                        </w:p>
                        <w:p w14:paraId="33DF7F05" w14:textId="77777777" w:rsidR="00FA4BFF" w:rsidRDefault="00FA4BFF">
                          <w:pPr>
                            <w:rPr>
                              <w:b/>
                              <w:sz w:val="16"/>
                            </w:rPr>
                          </w:pPr>
                        </w:p>
                        <w:p w14:paraId="2018B637" w14:textId="77777777" w:rsidR="00FA4BFF" w:rsidRDefault="00FA4BFF">
                          <w:pPr>
                            <w:rPr>
                              <w:b/>
                              <w:sz w:val="16"/>
                            </w:rPr>
                          </w:pPr>
                          <w:r>
                            <w:rPr>
                              <w:rFonts w:hint="eastAsia"/>
                              <w:b/>
                              <w:sz w:val="20"/>
                            </w:rPr>
                            <w:t>P</w:t>
                          </w:r>
                        </w:p>
                        <w:p w14:paraId="6F1315D3" w14:textId="77777777" w:rsidR="00FA4BFF" w:rsidRDefault="00FA4BFF">
                          <w:pPr>
                            <w:rPr>
                              <w:b/>
                              <w:sz w:val="10"/>
                            </w:rPr>
                          </w:pPr>
                        </w:p>
                        <w:p w14:paraId="4A39222F" w14:textId="77777777" w:rsidR="00FA4BFF" w:rsidRDefault="00FA4BFF">
                          <w:pPr>
                            <w:rPr>
                              <w:b/>
                              <w:sz w:val="16"/>
                            </w:rPr>
                          </w:pPr>
                        </w:p>
                        <w:p w14:paraId="0CE13986" w14:textId="77777777" w:rsidR="00FA4BFF" w:rsidRDefault="00FA4BFF">
                          <w:pPr>
                            <w:rPr>
                              <w:b/>
                              <w:sz w:val="16"/>
                            </w:rPr>
                          </w:pPr>
                        </w:p>
                        <w:p w14:paraId="376871FE" w14:textId="77777777" w:rsidR="00FA4BFF" w:rsidRDefault="00FA4BFF">
                          <w:pPr>
                            <w:rPr>
                              <w:b/>
                              <w:sz w:val="16"/>
                            </w:rPr>
                          </w:pPr>
                          <w:r>
                            <w:rPr>
                              <w:rFonts w:hint="eastAsia"/>
                              <w:b/>
                              <w:sz w:val="20"/>
                            </w:rPr>
                            <w:t>Q</w:t>
                          </w:r>
                        </w:p>
                        <w:p w14:paraId="3CE9EC79" w14:textId="77777777" w:rsidR="00FA4BFF" w:rsidRDefault="00FA4BFF">
                          <w:pPr>
                            <w:rPr>
                              <w:b/>
                              <w:sz w:val="10"/>
                            </w:rPr>
                          </w:pPr>
                        </w:p>
                        <w:p w14:paraId="7521B791" w14:textId="77777777" w:rsidR="00FA4BFF" w:rsidRDefault="00FA4BFF">
                          <w:pPr>
                            <w:rPr>
                              <w:b/>
                              <w:sz w:val="16"/>
                            </w:rPr>
                          </w:pPr>
                        </w:p>
                        <w:p w14:paraId="298C3F2C" w14:textId="77777777" w:rsidR="00FA4BFF" w:rsidRDefault="00FA4BFF">
                          <w:pPr>
                            <w:rPr>
                              <w:b/>
                              <w:sz w:val="16"/>
                            </w:rPr>
                          </w:pPr>
                        </w:p>
                        <w:p w14:paraId="04603A74" w14:textId="77777777" w:rsidR="00FA4BFF" w:rsidRDefault="00FA4BFF">
                          <w:pPr>
                            <w:rPr>
                              <w:b/>
                              <w:sz w:val="16"/>
                            </w:rPr>
                          </w:pPr>
                          <w:r>
                            <w:rPr>
                              <w:rFonts w:hint="eastAsia"/>
                              <w:b/>
                              <w:sz w:val="20"/>
                            </w:rPr>
                            <w:t>R</w:t>
                          </w:r>
                        </w:p>
                        <w:p w14:paraId="7AAF21D8" w14:textId="77777777" w:rsidR="00FA4BFF" w:rsidRDefault="00FA4BFF">
                          <w:pPr>
                            <w:rPr>
                              <w:b/>
                              <w:sz w:val="10"/>
                            </w:rPr>
                          </w:pPr>
                        </w:p>
                        <w:p w14:paraId="2BB25408" w14:textId="77777777" w:rsidR="00FA4BFF" w:rsidRDefault="00FA4BFF">
                          <w:pPr>
                            <w:rPr>
                              <w:b/>
                              <w:sz w:val="16"/>
                            </w:rPr>
                          </w:pPr>
                        </w:p>
                        <w:p w14:paraId="734E746B" w14:textId="77777777" w:rsidR="00FA4BFF" w:rsidRDefault="00FA4BFF">
                          <w:pPr>
                            <w:rPr>
                              <w:b/>
                              <w:sz w:val="16"/>
                            </w:rPr>
                          </w:pPr>
                        </w:p>
                        <w:p w14:paraId="23D531F2" w14:textId="77777777" w:rsidR="00FA4BFF" w:rsidRDefault="00FA4BFF">
                          <w:pPr>
                            <w:rPr>
                              <w:b/>
                              <w:sz w:val="16"/>
                            </w:rPr>
                          </w:pPr>
                          <w:r>
                            <w:rPr>
                              <w:rFonts w:hint="eastAsia"/>
                              <w:b/>
                              <w:sz w:val="20"/>
                            </w:rPr>
                            <w:t>S</w:t>
                          </w:r>
                        </w:p>
                        <w:p w14:paraId="44E9DB2B" w14:textId="77777777" w:rsidR="00FA4BFF" w:rsidRDefault="00FA4BFF">
                          <w:pPr>
                            <w:rPr>
                              <w:b/>
                              <w:sz w:val="10"/>
                            </w:rPr>
                          </w:pPr>
                        </w:p>
                        <w:p w14:paraId="5A89DAAF" w14:textId="77777777" w:rsidR="00FA4BFF" w:rsidRDefault="00FA4BFF">
                          <w:pPr>
                            <w:rPr>
                              <w:b/>
                              <w:sz w:val="16"/>
                            </w:rPr>
                          </w:pPr>
                        </w:p>
                        <w:p w14:paraId="75975226" w14:textId="77777777" w:rsidR="00FA4BFF" w:rsidRDefault="00FA4BFF">
                          <w:pPr>
                            <w:rPr>
                              <w:b/>
                              <w:sz w:val="16"/>
                            </w:rPr>
                          </w:pPr>
                        </w:p>
                        <w:p w14:paraId="49376F32" w14:textId="77777777" w:rsidR="00FA4BFF" w:rsidRDefault="00FA4BFF">
                          <w:pPr>
                            <w:rPr>
                              <w:b/>
                              <w:sz w:val="16"/>
                            </w:rPr>
                          </w:pPr>
                          <w:r>
                            <w:rPr>
                              <w:rFonts w:hint="eastAsia"/>
                              <w:b/>
                              <w:sz w:val="20"/>
                            </w:rPr>
                            <w:t>T</w:t>
                          </w:r>
                        </w:p>
                        <w:p w14:paraId="6EB1A083" w14:textId="77777777" w:rsidR="00FA4BFF" w:rsidRDefault="00FA4BFF">
                          <w:pPr>
                            <w:rPr>
                              <w:b/>
                              <w:sz w:val="10"/>
                            </w:rPr>
                          </w:pPr>
                        </w:p>
                        <w:p w14:paraId="2F67A924" w14:textId="77777777" w:rsidR="00FA4BFF" w:rsidRDefault="00FA4BFF">
                          <w:pPr>
                            <w:rPr>
                              <w:b/>
                              <w:sz w:val="16"/>
                            </w:rPr>
                          </w:pPr>
                        </w:p>
                        <w:p w14:paraId="36D0A51E" w14:textId="77777777" w:rsidR="00FA4BFF" w:rsidRDefault="00FA4BFF">
                          <w:pPr>
                            <w:rPr>
                              <w:b/>
                              <w:sz w:val="16"/>
                            </w:rPr>
                          </w:pPr>
                        </w:p>
                        <w:p w14:paraId="7D5B3DF8" w14:textId="77777777" w:rsidR="00FA4BFF" w:rsidRDefault="00FA4BFF">
                          <w:pPr>
                            <w:rPr>
                              <w:b/>
                              <w:sz w:val="16"/>
                            </w:rPr>
                          </w:pPr>
                          <w:r>
                            <w:rPr>
                              <w:rFonts w:hint="eastAsia"/>
                              <w:b/>
                              <w:sz w:val="20"/>
                            </w:rPr>
                            <w:t>U</w:t>
                          </w:r>
                        </w:p>
                        <w:p w14:paraId="30655DA3" w14:textId="77777777" w:rsidR="00FA4BFF" w:rsidRDefault="00FA4BFF">
                          <w:pPr>
                            <w:rPr>
                              <w:b/>
                              <w:sz w:val="10"/>
                            </w:rPr>
                          </w:pPr>
                        </w:p>
                        <w:p w14:paraId="3BC60A82" w14:textId="77777777" w:rsidR="00FA4BFF" w:rsidRDefault="00FA4BFF">
                          <w:pPr>
                            <w:rPr>
                              <w:b/>
                              <w:sz w:val="16"/>
                            </w:rPr>
                          </w:pPr>
                        </w:p>
                        <w:p w14:paraId="378E0454" w14:textId="77777777" w:rsidR="00FA4BFF" w:rsidRDefault="00FA4BFF">
                          <w:pPr>
                            <w:rPr>
                              <w:b/>
                              <w:sz w:val="16"/>
                            </w:rPr>
                          </w:pPr>
                        </w:p>
                        <w:p w14:paraId="5E48E1F5" w14:textId="77777777" w:rsidR="00FA4BFF" w:rsidRDefault="00FA4BFF">
                          <w:pPr>
                            <w:pStyle w:val="Heading3"/>
                            <w:jc w:val="left"/>
                          </w:pPr>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84DC512" id="_x0000_t202" coordsize="21600,21600" o:spt="202" path="m,l,21600r21600,l21600,xe">
              <v:stroke joinstyle="miter"/>
              <v:path gradientshapeok="t" o:connecttype="rect"/>
            </v:shapetype>
            <v:shape id="Text Box 2" o:spid="_x0000_s1026" type="#_x0000_t202" style="position:absolute;left:0;text-align:left;margin-left:460.15pt;margin-top:12.25pt;width:32.6pt;height:11in;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" o:allowincell="f" stroked="f">
              <v:textbox>
                <w:txbxContent>
                  <w:p w14:paraId="14599E7A" w14:textId="77777777" w:rsidR="00FA4BFF" w:rsidRDefault="00FA4BFF">
                    <w:pPr>
                      <w:rPr>
                        <w:b/>
                        <w:sz w:val="20"/>
                      </w:rPr>
                    </w:pPr>
                    <w:r>
                      <w:rPr>
                        <w:rFonts w:hint="eastAsia"/>
                        <w:b/>
                        <w:sz w:val="20"/>
                      </w:rPr>
                      <w:t>A</w:t>
                    </w:r>
                  </w:p>
                  <w:p w14:paraId="4D21779A" w14:textId="77777777" w:rsidR="00FA4BFF" w:rsidRDefault="00FA4BFF">
                    <w:pPr>
                      <w:rPr>
                        <w:b/>
                        <w:sz w:val="10"/>
                      </w:rPr>
                    </w:pPr>
                  </w:p>
                  <w:p w14:paraId="17F61B26" w14:textId="77777777" w:rsidR="00FA4BFF" w:rsidRDefault="00FA4BFF">
                    <w:pPr>
                      <w:rPr>
                        <w:b/>
                        <w:sz w:val="16"/>
                      </w:rPr>
                    </w:pPr>
                  </w:p>
                  <w:p w14:paraId="577C503A" w14:textId="77777777" w:rsidR="00FA4BFF" w:rsidRDefault="00FA4BFF">
                    <w:pPr>
                      <w:rPr>
                        <w:b/>
                        <w:sz w:val="16"/>
                      </w:rPr>
                    </w:pPr>
                  </w:p>
                  <w:p w14:paraId="571EAF97" w14:textId="77777777" w:rsidR="00FA4BFF" w:rsidRDefault="00FA4BFF">
                    <w:pPr>
                      <w:rPr>
                        <w:b/>
                        <w:sz w:val="20"/>
                      </w:rPr>
                    </w:pPr>
                    <w:r>
                      <w:rPr>
                        <w:rFonts w:hint="eastAsia"/>
                        <w:b/>
                        <w:sz w:val="20"/>
                      </w:rPr>
                      <w:t>B</w:t>
                    </w:r>
                  </w:p>
                  <w:p w14:paraId="4F430A9F" w14:textId="77777777" w:rsidR="00FA4BFF" w:rsidRDefault="00FA4BFF">
                    <w:pPr>
                      <w:rPr>
                        <w:b/>
                        <w:sz w:val="10"/>
                      </w:rPr>
                    </w:pPr>
                  </w:p>
                  <w:p w14:paraId="59FB5CA3" w14:textId="77777777" w:rsidR="00FA4BFF" w:rsidRDefault="00FA4BFF">
                    <w:pPr>
                      <w:rPr>
                        <w:b/>
                        <w:sz w:val="16"/>
                      </w:rPr>
                    </w:pPr>
                  </w:p>
                  <w:p w14:paraId="1B1DC21E" w14:textId="77777777" w:rsidR="00FA4BFF" w:rsidRDefault="00FA4BFF">
                    <w:pPr>
                      <w:rPr>
                        <w:b/>
                        <w:sz w:val="16"/>
                      </w:rPr>
                    </w:pPr>
                  </w:p>
                  <w:p w14:paraId="5FACB7C3" w14:textId="77777777" w:rsidR="00FA4BFF" w:rsidRDefault="00FA4BFF">
                    <w:pPr>
                      <w:rPr>
                        <w:b/>
                        <w:sz w:val="16"/>
                      </w:rPr>
                    </w:pPr>
                    <w:r>
                      <w:rPr>
                        <w:rFonts w:hint="eastAsia"/>
                        <w:b/>
                        <w:sz w:val="20"/>
                      </w:rPr>
                      <w:t>C</w:t>
                    </w:r>
                  </w:p>
                  <w:p w14:paraId="00129CE5" w14:textId="77777777" w:rsidR="00FA4BFF" w:rsidRDefault="00FA4BFF">
                    <w:pPr>
                      <w:rPr>
                        <w:b/>
                        <w:sz w:val="10"/>
                      </w:rPr>
                    </w:pPr>
                  </w:p>
                  <w:p w14:paraId="6519A3A1" w14:textId="77777777" w:rsidR="00FA4BFF" w:rsidRDefault="00FA4BFF">
                    <w:pPr>
                      <w:rPr>
                        <w:b/>
                        <w:sz w:val="16"/>
                      </w:rPr>
                    </w:pPr>
                  </w:p>
                  <w:p w14:paraId="23A7384D" w14:textId="77777777" w:rsidR="00FA4BFF" w:rsidRDefault="00FA4BFF">
                    <w:pPr>
                      <w:rPr>
                        <w:b/>
                        <w:sz w:val="16"/>
                      </w:rPr>
                    </w:pPr>
                  </w:p>
                  <w:p w14:paraId="612796CC" w14:textId="77777777" w:rsidR="00FA4BFF" w:rsidRDefault="00FA4BFF">
                    <w:pPr>
                      <w:pStyle w:val="Heading2"/>
                      <w:rPr>
                        <w:sz w:val="16"/>
                      </w:rPr>
                    </w:pPr>
                    <w:r>
                      <w:rPr>
                        <w:rFonts w:hint="eastAsia"/>
                      </w:rPr>
                      <w:t>D</w:t>
                    </w:r>
                  </w:p>
                  <w:p w14:paraId="46D0EC1F" w14:textId="77777777" w:rsidR="00FA4BFF" w:rsidRDefault="00FA4BFF">
                    <w:pPr>
                      <w:rPr>
                        <w:b/>
                        <w:sz w:val="10"/>
                      </w:rPr>
                    </w:pPr>
                  </w:p>
                  <w:p w14:paraId="57FF3D33" w14:textId="77777777" w:rsidR="00FA4BFF" w:rsidRDefault="00FA4BFF">
                    <w:pPr>
                      <w:rPr>
                        <w:b/>
                        <w:sz w:val="16"/>
                      </w:rPr>
                    </w:pPr>
                  </w:p>
                  <w:p w14:paraId="75DBA27E" w14:textId="77777777" w:rsidR="00FA4BFF" w:rsidRDefault="00FA4BFF">
                    <w:pPr>
                      <w:rPr>
                        <w:b/>
                        <w:sz w:val="16"/>
                      </w:rPr>
                    </w:pPr>
                  </w:p>
                  <w:p w14:paraId="05F5BB3B" w14:textId="77777777" w:rsidR="00FA4BFF" w:rsidRDefault="00FA4BFF">
                    <w:pPr>
                      <w:rPr>
                        <w:b/>
                        <w:sz w:val="16"/>
                      </w:rPr>
                    </w:pPr>
                    <w:r>
                      <w:rPr>
                        <w:rFonts w:hint="eastAsia"/>
                        <w:b/>
                        <w:sz w:val="20"/>
                      </w:rPr>
                      <w:t>E</w:t>
                    </w:r>
                  </w:p>
                  <w:p w14:paraId="3F1C78DC" w14:textId="77777777" w:rsidR="00FA4BFF" w:rsidRDefault="00FA4BFF">
                    <w:pPr>
                      <w:rPr>
                        <w:b/>
                        <w:sz w:val="10"/>
                      </w:rPr>
                    </w:pPr>
                  </w:p>
                  <w:p w14:paraId="42557321" w14:textId="77777777" w:rsidR="00FA4BFF" w:rsidRDefault="00FA4BFF">
                    <w:pPr>
                      <w:rPr>
                        <w:b/>
                        <w:sz w:val="16"/>
                      </w:rPr>
                    </w:pPr>
                  </w:p>
                  <w:p w14:paraId="632E7F58" w14:textId="77777777" w:rsidR="00FA4BFF" w:rsidRDefault="00FA4BFF">
                    <w:pPr>
                      <w:rPr>
                        <w:b/>
                        <w:sz w:val="16"/>
                      </w:rPr>
                    </w:pPr>
                  </w:p>
                  <w:p w14:paraId="09D84251" w14:textId="77777777" w:rsidR="00FA4BFF" w:rsidRDefault="00FA4BFF">
                    <w:pPr>
                      <w:rPr>
                        <w:b/>
                        <w:sz w:val="20"/>
                      </w:rPr>
                    </w:pPr>
                    <w:r>
                      <w:rPr>
                        <w:rFonts w:hint="eastAsia"/>
                        <w:b/>
                        <w:sz w:val="20"/>
                      </w:rPr>
                      <w:t>F</w:t>
                    </w:r>
                  </w:p>
                  <w:p w14:paraId="4874CDC1" w14:textId="77777777" w:rsidR="00FA4BFF" w:rsidRDefault="00FA4BFF">
                    <w:pPr>
                      <w:rPr>
                        <w:b/>
                        <w:sz w:val="10"/>
                      </w:rPr>
                    </w:pPr>
                  </w:p>
                  <w:p w14:paraId="44064506" w14:textId="77777777" w:rsidR="00FA4BFF" w:rsidRDefault="00FA4BFF">
                    <w:pPr>
                      <w:rPr>
                        <w:b/>
                        <w:sz w:val="16"/>
                      </w:rPr>
                    </w:pPr>
                  </w:p>
                  <w:p w14:paraId="3F92BDD6" w14:textId="77777777" w:rsidR="00FA4BFF" w:rsidRDefault="00FA4BFF">
                    <w:pPr>
                      <w:rPr>
                        <w:b/>
                        <w:sz w:val="16"/>
                      </w:rPr>
                    </w:pPr>
                  </w:p>
                  <w:p w14:paraId="7B899F98" w14:textId="77777777" w:rsidR="00FA4BFF" w:rsidRDefault="00FA4BFF">
                    <w:pPr>
                      <w:rPr>
                        <w:b/>
                        <w:sz w:val="16"/>
                      </w:rPr>
                    </w:pPr>
                    <w:r>
                      <w:rPr>
                        <w:rFonts w:hint="eastAsia"/>
                        <w:b/>
                        <w:sz w:val="20"/>
                      </w:rPr>
                      <w:t>G</w:t>
                    </w:r>
                  </w:p>
                  <w:p w14:paraId="69BC76CA" w14:textId="77777777" w:rsidR="00FA4BFF" w:rsidRDefault="00FA4BFF">
                    <w:pPr>
                      <w:rPr>
                        <w:b/>
                        <w:sz w:val="10"/>
                      </w:rPr>
                    </w:pPr>
                  </w:p>
                  <w:p w14:paraId="7E2604DC" w14:textId="77777777" w:rsidR="00FA4BFF" w:rsidRDefault="00FA4BFF">
                    <w:pPr>
                      <w:rPr>
                        <w:b/>
                        <w:sz w:val="16"/>
                      </w:rPr>
                    </w:pPr>
                  </w:p>
                  <w:p w14:paraId="13957831" w14:textId="77777777" w:rsidR="00FA4BFF" w:rsidRDefault="00FA4BFF">
                    <w:pPr>
                      <w:rPr>
                        <w:b/>
                        <w:sz w:val="16"/>
                      </w:rPr>
                    </w:pPr>
                  </w:p>
                  <w:p w14:paraId="6830A479" w14:textId="77777777" w:rsidR="00FA4BFF" w:rsidRDefault="00FA4BFF">
                    <w:pPr>
                      <w:rPr>
                        <w:b/>
                        <w:sz w:val="16"/>
                      </w:rPr>
                    </w:pPr>
                    <w:r>
                      <w:rPr>
                        <w:rFonts w:hint="eastAsia"/>
                        <w:b/>
                        <w:sz w:val="20"/>
                      </w:rPr>
                      <w:t>H</w:t>
                    </w:r>
                  </w:p>
                  <w:p w14:paraId="2D22AA66" w14:textId="77777777" w:rsidR="00FA4BFF" w:rsidRDefault="00FA4BFF">
                    <w:pPr>
                      <w:rPr>
                        <w:b/>
                        <w:sz w:val="10"/>
                      </w:rPr>
                    </w:pPr>
                  </w:p>
                  <w:p w14:paraId="25EFC8DF" w14:textId="77777777" w:rsidR="00FA4BFF" w:rsidRDefault="00FA4BFF">
                    <w:pPr>
                      <w:rPr>
                        <w:b/>
                        <w:sz w:val="16"/>
                      </w:rPr>
                    </w:pPr>
                  </w:p>
                  <w:p w14:paraId="7AF9E73A" w14:textId="77777777" w:rsidR="00FA4BFF" w:rsidRDefault="00FA4BFF">
                    <w:pPr>
                      <w:rPr>
                        <w:b/>
                        <w:sz w:val="16"/>
                      </w:rPr>
                    </w:pPr>
                  </w:p>
                  <w:p w14:paraId="6028A291" w14:textId="77777777" w:rsidR="00FA4BFF" w:rsidRDefault="00FA4BFF">
                    <w:pPr>
                      <w:rPr>
                        <w:b/>
                        <w:sz w:val="16"/>
                      </w:rPr>
                    </w:pPr>
                    <w:r>
                      <w:rPr>
                        <w:rFonts w:hint="eastAsia"/>
                        <w:b/>
                        <w:sz w:val="20"/>
                      </w:rPr>
                      <w:t>I</w:t>
                    </w:r>
                  </w:p>
                  <w:p w14:paraId="11F17051" w14:textId="77777777" w:rsidR="00FA4BFF" w:rsidRDefault="00FA4BFF">
                    <w:pPr>
                      <w:rPr>
                        <w:b/>
                        <w:sz w:val="10"/>
                      </w:rPr>
                    </w:pPr>
                  </w:p>
                  <w:p w14:paraId="766E8C85" w14:textId="77777777" w:rsidR="00FA4BFF" w:rsidRDefault="00FA4BFF">
                    <w:pPr>
                      <w:rPr>
                        <w:b/>
                        <w:sz w:val="16"/>
                      </w:rPr>
                    </w:pPr>
                  </w:p>
                  <w:p w14:paraId="0A11B3E5" w14:textId="77777777" w:rsidR="00FA4BFF" w:rsidRDefault="00FA4BFF">
                    <w:pPr>
                      <w:rPr>
                        <w:b/>
                        <w:sz w:val="16"/>
                      </w:rPr>
                    </w:pPr>
                  </w:p>
                  <w:p w14:paraId="642F091E" w14:textId="77777777" w:rsidR="00FA4BFF" w:rsidRDefault="00FA4BFF">
                    <w:pPr>
                      <w:rPr>
                        <w:b/>
                        <w:sz w:val="16"/>
                      </w:rPr>
                    </w:pPr>
                    <w:r>
                      <w:rPr>
                        <w:rFonts w:hint="eastAsia"/>
                        <w:b/>
                        <w:sz w:val="20"/>
                      </w:rPr>
                      <w:t>J</w:t>
                    </w:r>
                  </w:p>
                  <w:p w14:paraId="7B7DB530" w14:textId="77777777" w:rsidR="00FA4BFF" w:rsidRDefault="00FA4BFF">
                    <w:pPr>
                      <w:rPr>
                        <w:b/>
                        <w:sz w:val="10"/>
                      </w:rPr>
                    </w:pPr>
                  </w:p>
                  <w:p w14:paraId="209CE4DB" w14:textId="77777777" w:rsidR="00FA4BFF" w:rsidRDefault="00FA4BFF">
                    <w:pPr>
                      <w:rPr>
                        <w:b/>
                        <w:sz w:val="16"/>
                      </w:rPr>
                    </w:pPr>
                  </w:p>
                  <w:p w14:paraId="3E04671F" w14:textId="77777777" w:rsidR="00FA4BFF" w:rsidRDefault="00FA4BFF">
                    <w:pPr>
                      <w:rPr>
                        <w:b/>
                        <w:sz w:val="16"/>
                      </w:rPr>
                    </w:pPr>
                  </w:p>
                  <w:p w14:paraId="49F4E7A1" w14:textId="77777777" w:rsidR="00FA4BFF" w:rsidRDefault="00FA4BFF">
                    <w:pPr>
                      <w:rPr>
                        <w:b/>
                        <w:sz w:val="16"/>
                      </w:rPr>
                    </w:pPr>
                    <w:r>
                      <w:rPr>
                        <w:rFonts w:hint="eastAsia"/>
                        <w:b/>
                        <w:sz w:val="20"/>
                      </w:rPr>
                      <w:t>K</w:t>
                    </w:r>
                  </w:p>
                  <w:p w14:paraId="5366DD62" w14:textId="77777777" w:rsidR="00FA4BFF" w:rsidRDefault="00FA4BFF">
                    <w:pPr>
                      <w:rPr>
                        <w:b/>
                        <w:sz w:val="10"/>
                      </w:rPr>
                    </w:pPr>
                  </w:p>
                  <w:p w14:paraId="2C47E6E6" w14:textId="77777777" w:rsidR="00FA4BFF" w:rsidRDefault="00FA4BFF">
                    <w:pPr>
                      <w:rPr>
                        <w:b/>
                        <w:sz w:val="16"/>
                      </w:rPr>
                    </w:pPr>
                  </w:p>
                  <w:p w14:paraId="5D71C76A" w14:textId="77777777" w:rsidR="00FA4BFF" w:rsidRDefault="00FA4BFF">
                    <w:pPr>
                      <w:rPr>
                        <w:b/>
                        <w:sz w:val="16"/>
                      </w:rPr>
                    </w:pPr>
                  </w:p>
                  <w:p w14:paraId="70FC20BF" w14:textId="77777777" w:rsidR="00FA4BFF" w:rsidRDefault="00FA4BFF">
                    <w:pPr>
                      <w:rPr>
                        <w:b/>
                        <w:sz w:val="16"/>
                      </w:rPr>
                    </w:pPr>
                    <w:r>
                      <w:rPr>
                        <w:rFonts w:hint="eastAsia"/>
                        <w:b/>
                        <w:sz w:val="20"/>
                      </w:rPr>
                      <w:t>L</w:t>
                    </w:r>
                  </w:p>
                  <w:p w14:paraId="1381272A" w14:textId="77777777" w:rsidR="00FA4BFF" w:rsidRDefault="00FA4BFF">
                    <w:pPr>
                      <w:rPr>
                        <w:b/>
                        <w:sz w:val="10"/>
                      </w:rPr>
                    </w:pPr>
                  </w:p>
                  <w:p w14:paraId="5CC83FC3" w14:textId="77777777" w:rsidR="00FA4BFF" w:rsidRDefault="00FA4BFF">
                    <w:pPr>
                      <w:rPr>
                        <w:b/>
                        <w:sz w:val="16"/>
                      </w:rPr>
                    </w:pPr>
                  </w:p>
                  <w:p w14:paraId="0942FCF3" w14:textId="77777777" w:rsidR="00FA4BFF" w:rsidRDefault="00FA4BFF">
                    <w:pPr>
                      <w:rPr>
                        <w:b/>
                        <w:sz w:val="16"/>
                      </w:rPr>
                    </w:pPr>
                  </w:p>
                  <w:p w14:paraId="69EEB956" w14:textId="77777777" w:rsidR="00FA4BFF" w:rsidRDefault="00FA4BFF">
                    <w:pPr>
                      <w:rPr>
                        <w:b/>
                        <w:sz w:val="16"/>
                      </w:rPr>
                    </w:pPr>
                    <w:r>
                      <w:rPr>
                        <w:rFonts w:hint="eastAsia"/>
                        <w:b/>
                        <w:sz w:val="20"/>
                      </w:rPr>
                      <w:t>M</w:t>
                    </w:r>
                  </w:p>
                  <w:p w14:paraId="064907E4" w14:textId="77777777" w:rsidR="00FA4BFF" w:rsidRDefault="00FA4BFF">
                    <w:pPr>
                      <w:rPr>
                        <w:b/>
                        <w:sz w:val="10"/>
                      </w:rPr>
                    </w:pPr>
                  </w:p>
                  <w:p w14:paraId="3AC05BAB" w14:textId="77777777" w:rsidR="00FA4BFF" w:rsidRDefault="00FA4BFF">
                    <w:pPr>
                      <w:rPr>
                        <w:b/>
                        <w:sz w:val="16"/>
                      </w:rPr>
                    </w:pPr>
                  </w:p>
                  <w:p w14:paraId="00897E8D" w14:textId="77777777" w:rsidR="00FA4BFF" w:rsidRDefault="00FA4BFF">
                    <w:pPr>
                      <w:rPr>
                        <w:b/>
                        <w:sz w:val="16"/>
                      </w:rPr>
                    </w:pPr>
                  </w:p>
                  <w:p w14:paraId="35C88904" w14:textId="77777777" w:rsidR="00FA4BFF" w:rsidRDefault="00FA4BFF">
                    <w:pPr>
                      <w:rPr>
                        <w:b/>
                        <w:sz w:val="16"/>
                      </w:rPr>
                    </w:pPr>
                    <w:r>
                      <w:rPr>
                        <w:rFonts w:hint="eastAsia"/>
                        <w:b/>
                        <w:sz w:val="20"/>
                      </w:rPr>
                      <w:t>N</w:t>
                    </w:r>
                  </w:p>
                  <w:p w14:paraId="693D3538" w14:textId="77777777" w:rsidR="00FA4BFF" w:rsidRDefault="00FA4BFF">
                    <w:pPr>
                      <w:rPr>
                        <w:b/>
                        <w:sz w:val="10"/>
                      </w:rPr>
                    </w:pPr>
                  </w:p>
                  <w:p w14:paraId="6C2F97AF" w14:textId="77777777" w:rsidR="00FA4BFF" w:rsidRDefault="00FA4BFF">
                    <w:pPr>
                      <w:rPr>
                        <w:b/>
                        <w:sz w:val="16"/>
                      </w:rPr>
                    </w:pPr>
                  </w:p>
                  <w:p w14:paraId="78DAF574" w14:textId="77777777" w:rsidR="00FA4BFF" w:rsidRDefault="00FA4BFF">
                    <w:pPr>
                      <w:rPr>
                        <w:b/>
                        <w:sz w:val="16"/>
                      </w:rPr>
                    </w:pPr>
                  </w:p>
                  <w:p w14:paraId="03075E1A" w14:textId="77777777" w:rsidR="00FA4BFF" w:rsidRDefault="00FA4BFF">
                    <w:pPr>
                      <w:rPr>
                        <w:b/>
                        <w:sz w:val="16"/>
                      </w:rPr>
                    </w:pPr>
                    <w:r>
                      <w:rPr>
                        <w:rFonts w:hint="eastAsia"/>
                        <w:b/>
                        <w:sz w:val="20"/>
                      </w:rPr>
                      <w:t>O</w:t>
                    </w:r>
                  </w:p>
                  <w:p w14:paraId="4CB1C1C5" w14:textId="77777777" w:rsidR="00FA4BFF" w:rsidRDefault="00FA4BFF">
                    <w:pPr>
                      <w:rPr>
                        <w:b/>
                        <w:sz w:val="10"/>
                      </w:rPr>
                    </w:pPr>
                  </w:p>
                  <w:p w14:paraId="5A63707E" w14:textId="77777777" w:rsidR="00FA4BFF" w:rsidRDefault="00FA4BFF">
                    <w:pPr>
                      <w:rPr>
                        <w:b/>
                        <w:sz w:val="16"/>
                      </w:rPr>
                    </w:pPr>
                  </w:p>
                  <w:p w14:paraId="33DF7F05" w14:textId="77777777" w:rsidR="00FA4BFF" w:rsidRDefault="00FA4BFF">
                    <w:pPr>
                      <w:rPr>
                        <w:b/>
                        <w:sz w:val="16"/>
                      </w:rPr>
                    </w:pPr>
                  </w:p>
                  <w:p w14:paraId="2018B637" w14:textId="77777777" w:rsidR="00FA4BFF" w:rsidRDefault="00FA4BFF">
                    <w:pPr>
                      <w:rPr>
                        <w:b/>
                        <w:sz w:val="16"/>
                      </w:rPr>
                    </w:pPr>
                    <w:r>
                      <w:rPr>
                        <w:rFonts w:hint="eastAsia"/>
                        <w:b/>
                        <w:sz w:val="20"/>
                      </w:rPr>
                      <w:t>P</w:t>
                    </w:r>
                  </w:p>
                  <w:p w14:paraId="6F1315D3" w14:textId="77777777" w:rsidR="00FA4BFF" w:rsidRDefault="00FA4BFF">
                    <w:pPr>
                      <w:rPr>
                        <w:b/>
                        <w:sz w:val="10"/>
                      </w:rPr>
                    </w:pPr>
                  </w:p>
                  <w:p w14:paraId="4A39222F" w14:textId="77777777" w:rsidR="00FA4BFF" w:rsidRDefault="00FA4BFF">
                    <w:pPr>
                      <w:rPr>
                        <w:b/>
                        <w:sz w:val="16"/>
                      </w:rPr>
                    </w:pPr>
                  </w:p>
                  <w:p w14:paraId="0CE13986" w14:textId="77777777" w:rsidR="00FA4BFF" w:rsidRDefault="00FA4BFF">
                    <w:pPr>
                      <w:rPr>
                        <w:b/>
                        <w:sz w:val="16"/>
                      </w:rPr>
                    </w:pPr>
                  </w:p>
                  <w:p w14:paraId="376871FE" w14:textId="77777777" w:rsidR="00FA4BFF" w:rsidRDefault="00FA4BFF">
                    <w:pPr>
                      <w:rPr>
                        <w:b/>
                        <w:sz w:val="16"/>
                      </w:rPr>
                    </w:pPr>
                    <w:r>
                      <w:rPr>
                        <w:rFonts w:hint="eastAsia"/>
                        <w:b/>
                        <w:sz w:val="20"/>
                      </w:rPr>
                      <w:t>Q</w:t>
                    </w:r>
                  </w:p>
                  <w:p w14:paraId="3CE9EC79" w14:textId="77777777" w:rsidR="00FA4BFF" w:rsidRDefault="00FA4BFF">
                    <w:pPr>
                      <w:rPr>
                        <w:b/>
                        <w:sz w:val="10"/>
                      </w:rPr>
                    </w:pPr>
                  </w:p>
                  <w:p w14:paraId="7521B791" w14:textId="77777777" w:rsidR="00FA4BFF" w:rsidRDefault="00FA4BFF">
                    <w:pPr>
                      <w:rPr>
                        <w:b/>
                        <w:sz w:val="16"/>
                      </w:rPr>
                    </w:pPr>
                  </w:p>
                  <w:p w14:paraId="298C3F2C" w14:textId="77777777" w:rsidR="00FA4BFF" w:rsidRDefault="00FA4BFF">
                    <w:pPr>
                      <w:rPr>
                        <w:b/>
                        <w:sz w:val="16"/>
                      </w:rPr>
                    </w:pPr>
                  </w:p>
                  <w:p w14:paraId="04603A74" w14:textId="77777777" w:rsidR="00FA4BFF" w:rsidRDefault="00FA4BFF">
                    <w:pPr>
                      <w:rPr>
                        <w:b/>
                        <w:sz w:val="16"/>
                      </w:rPr>
                    </w:pPr>
                    <w:r>
                      <w:rPr>
                        <w:rFonts w:hint="eastAsia"/>
                        <w:b/>
                        <w:sz w:val="20"/>
                      </w:rPr>
                      <w:t>R</w:t>
                    </w:r>
                  </w:p>
                  <w:p w14:paraId="7AAF21D8" w14:textId="77777777" w:rsidR="00FA4BFF" w:rsidRDefault="00FA4BFF">
                    <w:pPr>
                      <w:rPr>
                        <w:b/>
                        <w:sz w:val="10"/>
                      </w:rPr>
                    </w:pPr>
                  </w:p>
                  <w:p w14:paraId="2BB25408" w14:textId="77777777" w:rsidR="00FA4BFF" w:rsidRDefault="00FA4BFF">
                    <w:pPr>
                      <w:rPr>
                        <w:b/>
                        <w:sz w:val="16"/>
                      </w:rPr>
                    </w:pPr>
                  </w:p>
                  <w:p w14:paraId="734E746B" w14:textId="77777777" w:rsidR="00FA4BFF" w:rsidRDefault="00FA4BFF">
                    <w:pPr>
                      <w:rPr>
                        <w:b/>
                        <w:sz w:val="16"/>
                      </w:rPr>
                    </w:pPr>
                  </w:p>
                  <w:p w14:paraId="23D531F2" w14:textId="77777777" w:rsidR="00FA4BFF" w:rsidRDefault="00FA4BFF">
                    <w:pPr>
                      <w:rPr>
                        <w:b/>
                        <w:sz w:val="16"/>
                      </w:rPr>
                    </w:pPr>
                    <w:r>
                      <w:rPr>
                        <w:rFonts w:hint="eastAsia"/>
                        <w:b/>
                        <w:sz w:val="20"/>
                      </w:rPr>
                      <w:t>S</w:t>
                    </w:r>
                  </w:p>
                  <w:p w14:paraId="44E9DB2B" w14:textId="77777777" w:rsidR="00FA4BFF" w:rsidRDefault="00FA4BFF">
                    <w:pPr>
                      <w:rPr>
                        <w:b/>
                        <w:sz w:val="10"/>
                      </w:rPr>
                    </w:pPr>
                  </w:p>
                  <w:p w14:paraId="5A89DAAF" w14:textId="77777777" w:rsidR="00FA4BFF" w:rsidRDefault="00FA4BFF">
                    <w:pPr>
                      <w:rPr>
                        <w:b/>
                        <w:sz w:val="16"/>
                      </w:rPr>
                    </w:pPr>
                  </w:p>
                  <w:p w14:paraId="75975226" w14:textId="77777777" w:rsidR="00FA4BFF" w:rsidRDefault="00FA4BFF">
                    <w:pPr>
                      <w:rPr>
                        <w:b/>
                        <w:sz w:val="16"/>
                      </w:rPr>
                    </w:pPr>
                  </w:p>
                  <w:p w14:paraId="49376F32" w14:textId="77777777" w:rsidR="00FA4BFF" w:rsidRDefault="00FA4BFF">
                    <w:pPr>
                      <w:rPr>
                        <w:b/>
                        <w:sz w:val="16"/>
                      </w:rPr>
                    </w:pPr>
                    <w:r>
                      <w:rPr>
                        <w:rFonts w:hint="eastAsia"/>
                        <w:b/>
                        <w:sz w:val="20"/>
                      </w:rPr>
                      <w:t>T</w:t>
                    </w:r>
                  </w:p>
                  <w:p w14:paraId="6EB1A083" w14:textId="77777777" w:rsidR="00FA4BFF" w:rsidRDefault="00FA4BFF">
                    <w:pPr>
                      <w:rPr>
                        <w:b/>
                        <w:sz w:val="10"/>
                      </w:rPr>
                    </w:pPr>
                  </w:p>
                  <w:p w14:paraId="2F67A924" w14:textId="77777777" w:rsidR="00FA4BFF" w:rsidRDefault="00FA4BFF">
                    <w:pPr>
                      <w:rPr>
                        <w:b/>
                        <w:sz w:val="16"/>
                      </w:rPr>
                    </w:pPr>
                  </w:p>
                  <w:p w14:paraId="36D0A51E" w14:textId="77777777" w:rsidR="00FA4BFF" w:rsidRDefault="00FA4BFF">
                    <w:pPr>
                      <w:rPr>
                        <w:b/>
                        <w:sz w:val="16"/>
                      </w:rPr>
                    </w:pPr>
                  </w:p>
                  <w:p w14:paraId="7D5B3DF8" w14:textId="77777777" w:rsidR="00FA4BFF" w:rsidRDefault="00FA4BFF">
                    <w:pPr>
                      <w:rPr>
                        <w:b/>
                        <w:sz w:val="16"/>
                      </w:rPr>
                    </w:pPr>
                    <w:r>
                      <w:rPr>
                        <w:rFonts w:hint="eastAsia"/>
                        <w:b/>
                        <w:sz w:val="20"/>
                      </w:rPr>
                      <w:t>U</w:t>
                    </w:r>
                  </w:p>
                  <w:p w14:paraId="30655DA3" w14:textId="77777777" w:rsidR="00FA4BFF" w:rsidRDefault="00FA4BFF">
                    <w:pPr>
                      <w:rPr>
                        <w:b/>
                        <w:sz w:val="10"/>
                      </w:rPr>
                    </w:pPr>
                  </w:p>
                  <w:p w14:paraId="3BC60A82" w14:textId="77777777" w:rsidR="00FA4BFF" w:rsidRDefault="00FA4BFF">
                    <w:pPr>
                      <w:rPr>
                        <w:b/>
                        <w:sz w:val="16"/>
                      </w:rPr>
                    </w:pPr>
                  </w:p>
                  <w:p w14:paraId="378E0454" w14:textId="77777777" w:rsidR="00FA4BFF" w:rsidRDefault="00FA4BFF">
                    <w:pPr>
                      <w:rPr>
                        <w:b/>
                        <w:sz w:val="16"/>
                      </w:rPr>
                    </w:pPr>
                  </w:p>
                  <w:p w14:paraId="5E48E1F5" w14:textId="77777777" w:rsidR="00FA4BFF" w:rsidRDefault="00FA4BFF">
                    <w:pPr>
                      <w:pStyle w:val="Heading3"/>
                      <w:jc w:val="left"/>
                    </w:pPr>
                    <w:r>
                      <w:rPr>
                        <w:rFonts w:hint="eastAsia"/>
                      </w:rPr>
                      <w:t>V</w:t>
                    </w:r>
                  </w:p>
                </w:txbxContent>
              </v:textbox>
            </v:shape>
          </w:pict>
        </mc:Fallback>
      </mc:AlternateContent>
    </w:r>
    <w:r w:rsidRPr="00D54FEA">
      <w:rPr>
        <w:noProof/>
        <w:sz w:val="20"/>
        <w:lang w:val="en-US" w:eastAsia="zh-CN"/>
      </w:rPr>
      <mc:AlternateContent>
        <mc:Choice Requires="wps">
          <w:drawing>
            <wp:anchor distT="0" distB="0" distL="114300" distR="114300" simplePos="0" relativeHeight="251655168" behindDoc="0" locked="0" layoutInCell="0" allowOverlap="1" wp14:anchorId="28AD7D9D" wp14:editId="22B8BBCA">
              <wp:simplePos x="0" y="0"/>
              <wp:positionH relativeFrom="column">
                <wp:posOffset>-800100</wp:posOffset>
              </wp:positionH>
              <wp:positionV relativeFrom="paragraph">
                <wp:posOffset>153035</wp:posOffset>
              </wp:positionV>
              <wp:extent cx="342900" cy="9944100"/>
              <wp:effectExtent l="0" t="635" r="0" b="0"/>
              <wp:wrapNone/>
              <wp:docPr id="6"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9944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177C2E4" w14:textId="77777777" w:rsidR="00FA4BFF" w:rsidRDefault="00FA4BFF">
                          <w:pPr>
                            <w:rPr>
                              <w:b/>
                              <w:sz w:val="20"/>
                            </w:rPr>
                          </w:pPr>
                          <w:r>
                            <w:rPr>
                              <w:rFonts w:hint="eastAsia"/>
                              <w:b/>
                              <w:sz w:val="20"/>
                            </w:rPr>
                            <w:t>A</w:t>
                          </w:r>
                        </w:p>
                        <w:p w14:paraId="5A7C6E2E" w14:textId="77777777" w:rsidR="00FA4BFF" w:rsidRDefault="00FA4BFF">
                          <w:pPr>
                            <w:rPr>
                              <w:b/>
                              <w:sz w:val="10"/>
                            </w:rPr>
                          </w:pPr>
                        </w:p>
                        <w:p w14:paraId="729BD43E" w14:textId="77777777" w:rsidR="00FA4BFF" w:rsidRDefault="00FA4BFF">
                          <w:pPr>
                            <w:rPr>
                              <w:b/>
                              <w:sz w:val="16"/>
                            </w:rPr>
                          </w:pPr>
                        </w:p>
                        <w:p w14:paraId="5F2A4030" w14:textId="77777777" w:rsidR="00FA4BFF" w:rsidRDefault="00FA4BFF">
                          <w:pPr>
                            <w:rPr>
                              <w:b/>
                              <w:sz w:val="16"/>
                            </w:rPr>
                          </w:pPr>
                        </w:p>
                        <w:p w14:paraId="72ED6067" w14:textId="77777777" w:rsidR="00FA4BFF" w:rsidRDefault="00FA4BFF">
                          <w:pPr>
                            <w:rPr>
                              <w:b/>
                              <w:sz w:val="20"/>
                            </w:rPr>
                          </w:pPr>
                          <w:r>
                            <w:rPr>
                              <w:rFonts w:hint="eastAsia"/>
                              <w:b/>
                              <w:sz w:val="20"/>
                            </w:rPr>
                            <w:t>B</w:t>
                          </w:r>
                        </w:p>
                        <w:p w14:paraId="17984FFF" w14:textId="77777777" w:rsidR="00FA4BFF" w:rsidRDefault="00FA4BFF">
                          <w:pPr>
                            <w:rPr>
                              <w:b/>
                              <w:sz w:val="10"/>
                            </w:rPr>
                          </w:pPr>
                        </w:p>
                        <w:p w14:paraId="4941B7C9" w14:textId="77777777" w:rsidR="00FA4BFF" w:rsidRDefault="00FA4BFF">
                          <w:pPr>
                            <w:rPr>
                              <w:b/>
                              <w:sz w:val="16"/>
                            </w:rPr>
                          </w:pPr>
                        </w:p>
                        <w:p w14:paraId="7934852A" w14:textId="77777777" w:rsidR="00FA4BFF" w:rsidRDefault="00FA4BFF">
                          <w:pPr>
                            <w:rPr>
                              <w:b/>
                              <w:sz w:val="16"/>
                            </w:rPr>
                          </w:pPr>
                        </w:p>
                        <w:p w14:paraId="6EE592B8" w14:textId="77777777" w:rsidR="00FA4BFF" w:rsidRDefault="00FA4BFF">
                          <w:pPr>
                            <w:rPr>
                              <w:b/>
                              <w:sz w:val="16"/>
                            </w:rPr>
                          </w:pPr>
                          <w:r>
                            <w:rPr>
                              <w:rFonts w:hint="eastAsia"/>
                              <w:b/>
                              <w:sz w:val="20"/>
                            </w:rPr>
                            <w:t>C</w:t>
                          </w:r>
                        </w:p>
                        <w:p w14:paraId="783A7D6C" w14:textId="77777777" w:rsidR="00FA4BFF" w:rsidRDefault="00FA4BFF">
                          <w:pPr>
                            <w:rPr>
                              <w:b/>
                              <w:sz w:val="10"/>
                            </w:rPr>
                          </w:pPr>
                        </w:p>
                        <w:p w14:paraId="76EA9DAE" w14:textId="77777777" w:rsidR="00FA4BFF" w:rsidRDefault="00FA4BFF">
                          <w:pPr>
                            <w:rPr>
                              <w:b/>
                              <w:sz w:val="16"/>
                            </w:rPr>
                          </w:pPr>
                        </w:p>
                        <w:p w14:paraId="21B00962" w14:textId="77777777" w:rsidR="00FA4BFF" w:rsidRDefault="00FA4BFF">
                          <w:pPr>
                            <w:rPr>
                              <w:b/>
                              <w:sz w:val="16"/>
                            </w:rPr>
                          </w:pPr>
                        </w:p>
                        <w:p w14:paraId="7964C11A" w14:textId="77777777" w:rsidR="00FA4BFF" w:rsidRDefault="00FA4BFF">
                          <w:pPr>
                            <w:pStyle w:val="Heading2"/>
                            <w:rPr>
                              <w:sz w:val="16"/>
                            </w:rPr>
                          </w:pPr>
                          <w:r>
                            <w:rPr>
                              <w:rFonts w:hint="eastAsia"/>
                            </w:rPr>
                            <w:t>D</w:t>
                          </w:r>
                        </w:p>
                        <w:p w14:paraId="2950EDBF" w14:textId="77777777" w:rsidR="00FA4BFF" w:rsidRDefault="00FA4BFF">
                          <w:pPr>
                            <w:rPr>
                              <w:b/>
                              <w:sz w:val="10"/>
                            </w:rPr>
                          </w:pPr>
                        </w:p>
                        <w:p w14:paraId="20BD7010" w14:textId="77777777" w:rsidR="00FA4BFF" w:rsidRDefault="00FA4BFF">
                          <w:pPr>
                            <w:rPr>
                              <w:b/>
                              <w:sz w:val="16"/>
                            </w:rPr>
                          </w:pPr>
                        </w:p>
                        <w:p w14:paraId="1E80C7B8" w14:textId="77777777" w:rsidR="00FA4BFF" w:rsidRDefault="00FA4BFF">
                          <w:pPr>
                            <w:rPr>
                              <w:b/>
                              <w:sz w:val="16"/>
                            </w:rPr>
                          </w:pPr>
                        </w:p>
                        <w:p w14:paraId="4D7A9045" w14:textId="77777777" w:rsidR="00FA4BFF" w:rsidRDefault="00FA4BFF">
                          <w:pPr>
                            <w:rPr>
                              <w:b/>
                              <w:sz w:val="16"/>
                            </w:rPr>
                          </w:pPr>
                          <w:r>
                            <w:rPr>
                              <w:rFonts w:hint="eastAsia"/>
                              <w:b/>
                              <w:sz w:val="20"/>
                            </w:rPr>
                            <w:t>E</w:t>
                          </w:r>
                        </w:p>
                        <w:p w14:paraId="71FD8A45" w14:textId="77777777" w:rsidR="00FA4BFF" w:rsidRDefault="00FA4BFF">
                          <w:pPr>
                            <w:rPr>
                              <w:b/>
                              <w:sz w:val="10"/>
                            </w:rPr>
                          </w:pPr>
                        </w:p>
                        <w:p w14:paraId="26AE65CA" w14:textId="77777777" w:rsidR="00FA4BFF" w:rsidRDefault="00FA4BFF">
                          <w:pPr>
                            <w:rPr>
                              <w:b/>
                              <w:sz w:val="16"/>
                            </w:rPr>
                          </w:pPr>
                        </w:p>
                        <w:p w14:paraId="0B83BF71" w14:textId="77777777" w:rsidR="00FA4BFF" w:rsidRDefault="00FA4BFF">
                          <w:pPr>
                            <w:rPr>
                              <w:b/>
                              <w:sz w:val="16"/>
                            </w:rPr>
                          </w:pPr>
                        </w:p>
                        <w:p w14:paraId="58540959" w14:textId="77777777" w:rsidR="00FA4BFF" w:rsidRDefault="00FA4BFF">
                          <w:pPr>
                            <w:rPr>
                              <w:b/>
                              <w:sz w:val="20"/>
                            </w:rPr>
                          </w:pPr>
                          <w:r>
                            <w:rPr>
                              <w:rFonts w:hint="eastAsia"/>
                              <w:b/>
                              <w:sz w:val="20"/>
                            </w:rPr>
                            <w:t>F</w:t>
                          </w:r>
                        </w:p>
                        <w:p w14:paraId="2AF7771F" w14:textId="77777777" w:rsidR="00FA4BFF" w:rsidRDefault="00FA4BFF">
                          <w:pPr>
                            <w:rPr>
                              <w:b/>
                              <w:sz w:val="10"/>
                            </w:rPr>
                          </w:pPr>
                        </w:p>
                        <w:p w14:paraId="72A1A74A" w14:textId="77777777" w:rsidR="00FA4BFF" w:rsidRDefault="00FA4BFF">
                          <w:pPr>
                            <w:rPr>
                              <w:b/>
                              <w:sz w:val="16"/>
                            </w:rPr>
                          </w:pPr>
                        </w:p>
                        <w:p w14:paraId="3E9BC994" w14:textId="77777777" w:rsidR="00FA4BFF" w:rsidRDefault="00FA4BFF">
                          <w:pPr>
                            <w:rPr>
                              <w:b/>
                              <w:sz w:val="16"/>
                            </w:rPr>
                          </w:pPr>
                        </w:p>
                        <w:p w14:paraId="79910ACE" w14:textId="77777777" w:rsidR="00FA4BFF" w:rsidRDefault="00FA4BFF">
                          <w:pPr>
                            <w:rPr>
                              <w:b/>
                              <w:sz w:val="16"/>
                            </w:rPr>
                          </w:pPr>
                          <w:r>
                            <w:rPr>
                              <w:rFonts w:hint="eastAsia"/>
                              <w:b/>
                              <w:sz w:val="20"/>
                            </w:rPr>
                            <w:t>G</w:t>
                          </w:r>
                        </w:p>
                        <w:p w14:paraId="4C586B15" w14:textId="77777777" w:rsidR="00FA4BFF" w:rsidRDefault="00FA4BFF">
                          <w:pPr>
                            <w:rPr>
                              <w:b/>
                              <w:sz w:val="10"/>
                            </w:rPr>
                          </w:pPr>
                        </w:p>
                        <w:p w14:paraId="7710F458" w14:textId="77777777" w:rsidR="00FA4BFF" w:rsidRDefault="00FA4BFF">
                          <w:pPr>
                            <w:rPr>
                              <w:b/>
                              <w:sz w:val="16"/>
                            </w:rPr>
                          </w:pPr>
                        </w:p>
                        <w:p w14:paraId="607ACD80" w14:textId="77777777" w:rsidR="00FA4BFF" w:rsidRDefault="00FA4BFF">
                          <w:pPr>
                            <w:rPr>
                              <w:b/>
                              <w:sz w:val="16"/>
                            </w:rPr>
                          </w:pPr>
                        </w:p>
                        <w:p w14:paraId="622A9950" w14:textId="77777777" w:rsidR="00FA4BFF" w:rsidRDefault="00FA4BFF">
                          <w:pPr>
                            <w:rPr>
                              <w:b/>
                              <w:sz w:val="16"/>
                            </w:rPr>
                          </w:pPr>
                          <w:r>
                            <w:rPr>
                              <w:rFonts w:hint="eastAsia"/>
                              <w:b/>
                              <w:sz w:val="20"/>
                            </w:rPr>
                            <w:t>H</w:t>
                          </w:r>
                        </w:p>
                        <w:p w14:paraId="17488EE5" w14:textId="77777777" w:rsidR="00FA4BFF" w:rsidRDefault="00FA4BFF">
                          <w:pPr>
                            <w:rPr>
                              <w:b/>
                              <w:sz w:val="10"/>
                            </w:rPr>
                          </w:pPr>
                        </w:p>
                        <w:p w14:paraId="559EB232" w14:textId="77777777" w:rsidR="00FA4BFF" w:rsidRDefault="00FA4BFF">
                          <w:pPr>
                            <w:rPr>
                              <w:b/>
                              <w:sz w:val="16"/>
                            </w:rPr>
                          </w:pPr>
                        </w:p>
                        <w:p w14:paraId="4426FB2F" w14:textId="77777777" w:rsidR="00FA4BFF" w:rsidRDefault="00FA4BFF">
                          <w:pPr>
                            <w:rPr>
                              <w:b/>
                              <w:sz w:val="16"/>
                            </w:rPr>
                          </w:pPr>
                        </w:p>
                        <w:p w14:paraId="267F1DCE" w14:textId="77777777" w:rsidR="00FA4BFF" w:rsidRDefault="00FA4BFF">
                          <w:pPr>
                            <w:rPr>
                              <w:b/>
                              <w:sz w:val="16"/>
                            </w:rPr>
                          </w:pPr>
                          <w:r>
                            <w:rPr>
                              <w:rFonts w:hint="eastAsia"/>
                              <w:b/>
                              <w:sz w:val="20"/>
                            </w:rPr>
                            <w:t>I</w:t>
                          </w:r>
                        </w:p>
                        <w:p w14:paraId="75A7389B" w14:textId="77777777" w:rsidR="00FA4BFF" w:rsidRDefault="00FA4BFF">
                          <w:pPr>
                            <w:rPr>
                              <w:b/>
                              <w:sz w:val="10"/>
                            </w:rPr>
                          </w:pPr>
                        </w:p>
                        <w:p w14:paraId="2B338B2B" w14:textId="77777777" w:rsidR="00FA4BFF" w:rsidRDefault="00FA4BFF">
                          <w:pPr>
                            <w:rPr>
                              <w:b/>
                              <w:sz w:val="16"/>
                            </w:rPr>
                          </w:pPr>
                        </w:p>
                        <w:p w14:paraId="736ECA02" w14:textId="77777777" w:rsidR="00FA4BFF" w:rsidRDefault="00FA4BFF">
                          <w:pPr>
                            <w:rPr>
                              <w:b/>
                              <w:sz w:val="16"/>
                            </w:rPr>
                          </w:pPr>
                        </w:p>
                        <w:p w14:paraId="7C48A350" w14:textId="77777777" w:rsidR="00FA4BFF" w:rsidRDefault="00FA4BFF">
                          <w:pPr>
                            <w:rPr>
                              <w:b/>
                              <w:sz w:val="16"/>
                            </w:rPr>
                          </w:pPr>
                          <w:r>
                            <w:rPr>
                              <w:rFonts w:hint="eastAsia"/>
                              <w:b/>
                              <w:sz w:val="20"/>
                            </w:rPr>
                            <w:t>J</w:t>
                          </w:r>
                        </w:p>
                        <w:p w14:paraId="09AE262F" w14:textId="77777777" w:rsidR="00FA4BFF" w:rsidRDefault="00FA4BFF">
                          <w:pPr>
                            <w:rPr>
                              <w:b/>
                              <w:sz w:val="10"/>
                            </w:rPr>
                          </w:pPr>
                        </w:p>
                        <w:p w14:paraId="78FB7EC3" w14:textId="77777777" w:rsidR="00FA4BFF" w:rsidRDefault="00FA4BFF">
                          <w:pPr>
                            <w:rPr>
                              <w:b/>
                              <w:sz w:val="16"/>
                            </w:rPr>
                          </w:pPr>
                        </w:p>
                        <w:p w14:paraId="633AE6B0" w14:textId="77777777" w:rsidR="00FA4BFF" w:rsidRDefault="00FA4BFF">
                          <w:pPr>
                            <w:rPr>
                              <w:b/>
                              <w:sz w:val="16"/>
                            </w:rPr>
                          </w:pPr>
                        </w:p>
                        <w:p w14:paraId="65B0E4D9" w14:textId="77777777" w:rsidR="00FA4BFF" w:rsidRDefault="00FA4BFF">
                          <w:pPr>
                            <w:rPr>
                              <w:b/>
                              <w:sz w:val="16"/>
                            </w:rPr>
                          </w:pPr>
                          <w:r>
                            <w:rPr>
                              <w:rFonts w:hint="eastAsia"/>
                              <w:b/>
                              <w:sz w:val="20"/>
                            </w:rPr>
                            <w:t>K</w:t>
                          </w:r>
                        </w:p>
                        <w:p w14:paraId="4E483CC9" w14:textId="77777777" w:rsidR="00FA4BFF" w:rsidRDefault="00FA4BFF">
                          <w:pPr>
                            <w:rPr>
                              <w:b/>
                              <w:sz w:val="10"/>
                            </w:rPr>
                          </w:pPr>
                        </w:p>
                        <w:p w14:paraId="4450D0B3" w14:textId="77777777" w:rsidR="00FA4BFF" w:rsidRDefault="00FA4BFF">
                          <w:pPr>
                            <w:rPr>
                              <w:b/>
                              <w:sz w:val="16"/>
                            </w:rPr>
                          </w:pPr>
                        </w:p>
                        <w:p w14:paraId="6B632928" w14:textId="77777777" w:rsidR="00FA4BFF" w:rsidRDefault="00FA4BFF">
                          <w:pPr>
                            <w:rPr>
                              <w:b/>
                              <w:sz w:val="16"/>
                            </w:rPr>
                          </w:pPr>
                        </w:p>
                        <w:p w14:paraId="562EE455" w14:textId="77777777" w:rsidR="00FA4BFF" w:rsidRDefault="00FA4BFF">
                          <w:pPr>
                            <w:rPr>
                              <w:b/>
                              <w:sz w:val="16"/>
                            </w:rPr>
                          </w:pPr>
                          <w:r>
                            <w:rPr>
                              <w:rFonts w:hint="eastAsia"/>
                              <w:b/>
                              <w:sz w:val="20"/>
                            </w:rPr>
                            <w:t>L</w:t>
                          </w:r>
                        </w:p>
                        <w:p w14:paraId="5FFA7402" w14:textId="77777777" w:rsidR="00FA4BFF" w:rsidRDefault="00FA4BFF">
                          <w:pPr>
                            <w:rPr>
                              <w:b/>
                              <w:sz w:val="10"/>
                            </w:rPr>
                          </w:pPr>
                        </w:p>
                        <w:p w14:paraId="2641567B" w14:textId="77777777" w:rsidR="00FA4BFF" w:rsidRDefault="00FA4BFF">
                          <w:pPr>
                            <w:rPr>
                              <w:b/>
                              <w:sz w:val="16"/>
                            </w:rPr>
                          </w:pPr>
                        </w:p>
                        <w:p w14:paraId="339F79C9" w14:textId="77777777" w:rsidR="00FA4BFF" w:rsidRDefault="00FA4BFF">
                          <w:pPr>
                            <w:rPr>
                              <w:b/>
                              <w:sz w:val="16"/>
                            </w:rPr>
                          </w:pPr>
                        </w:p>
                        <w:p w14:paraId="080FEA57" w14:textId="77777777" w:rsidR="00FA4BFF" w:rsidRDefault="00FA4BFF">
                          <w:pPr>
                            <w:rPr>
                              <w:b/>
                              <w:sz w:val="16"/>
                            </w:rPr>
                          </w:pPr>
                          <w:r>
                            <w:rPr>
                              <w:rFonts w:hint="eastAsia"/>
                              <w:b/>
                              <w:sz w:val="20"/>
                            </w:rPr>
                            <w:t>M</w:t>
                          </w:r>
                        </w:p>
                        <w:p w14:paraId="659DC8AC" w14:textId="77777777" w:rsidR="00FA4BFF" w:rsidRDefault="00FA4BFF">
                          <w:pPr>
                            <w:rPr>
                              <w:b/>
                              <w:sz w:val="10"/>
                            </w:rPr>
                          </w:pPr>
                        </w:p>
                        <w:p w14:paraId="712849BF" w14:textId="77777777" w:rsidR="00FA4BFF" w:rsidRDefault="00FA4BFF">
                          <w:pPr>
                            <w:rPr>
                              <w:b/>
                              <w:sz w:val="16"/>
                            </w:rPr>
                          </w:pPr>
                        </w:p>
                        <w:p w14:paraId="31A2075E" w14:textId="77777777" w:rsidR="00FA4BFF" w:rsidRDefault="00FA4BFF">
                          <w:pPr>
                            <w:rPr>
                              <w:b/>
                              <w:sz w:val="16"/>
                            </w:rPr>
                          </w:pPr>
                        </w:p>
                        <w:p w14:paraId="3001790A" w14:textId="77777777" w:rsidR="00FA4BFF" w:rsidRDefault="00FA4BFF">
                          <w:pPr>
                            <w:rPr>
                              <w:b/>
                              <w:sz w:val="16"/>
                            </w:rPr>
                          </w:pPr>
                          <w:r>
                            <w:rPr>
                              <w:rFonts w:hint="eastAsia"/>
                              <w:b/>
                              <w:sz w:val="20"/>
                            </w:rPr>
                            <w:t>N</w:t>
                          </w:r>
                        </w:p>
                        <w:p w14:paraId="438D50F2" w14:textId="77777777" w:rsidR="00FA4BFF" w:rsidRDefault="00FA4BFF">
                          <w:pPr>
                            <w:rPr>
                              <w:b/>
                              <w:sz w:val="10"/>
                            </w:rPr>
                          </w:pPr>
                        </w:p>
                        <w:p w14:paraId="1F67255D" w14:textId="77777777" w:rsidR="00FA4BFF" w:rsidRDefault="00FA4BFF">
                          <w:pPr>
                            <w:rPr>
                              <w:b/>
                              <w:sz w:val="16"/>
                            </w:rPr>
                          </w:pPr>
                        </w:p>
                        <w:p w14:paraId="53112545" w14:textId="77777777" w:rsidR="00FA4BFF" w:rsidRDefault="00FA4BFF">
                          <w:pPr>
                            <w:rPr>
                              <w:b/>
                              <w:sz w:val="16"/>
                            </w:rPr>
                          </w:pPr>
                        </w:p>
                        <w:p w14:paraId="53CFA2A7" w14:textId="77777777" w:rsidR="00FA4BFF" w:rsidRDefault="00FA4BFF">
                          <w:pPr>
                            <w:rPr>
                              <w:b/>
                              <w:sz w:val="16"/>
                            </w:rPr>
                          </w:pPr>
                          <w:r>
                            <w:rPr>
                              <w:rFonts w:hint="eastAsia"/>
                              <w:b/>
                              <w:sz w:val="20"/>
                            </w:rPr>
                            <w:t>O</w:t>
                          </w:r>
                        </w:p>
                        <w:p w14:paraId="5F9FD1A9" w14:textId="77777777" w:rsidR="00FA4BFF" w:rsidRDefault="00FA4BFF">
                          <w:pPr>
                            <w:rPr>
                              <w:b/>
                              <w:sz w:val="10"/>
                            </w:rPr>
                          </w:pPr>
                        </w:p>
                        <w:p w14:paraId="113B16F1" w14:textId="77777777" w:rsidR="00FA4BFF" w:rsidRDefault="00FA4BFF">
                          <w:pPr>
                            <w:rPr>
                              <w:b/>
                              <w:sz w:val="16"/>
                            </w:rPr>
                          </w:pPr>
                        </w:p>
                        <w:p w14:paraId="22EBC729" w14:textId="77777777" w:rsidR="00FA4BFF" w:rsidRDefault="00FA4BFF">
                          <w:pPr>
                            <w:rPr>
                              <w:b/>
                              <w:sz w:val="16"/>
                            </w:rPr>
                          </w:pPr>
                        </w:p>
                        <w:p w14:paraId="4A443ECB" w14:textId="77777777" w:rsidR="00FA4BFF" w:rsidRDefault="00FA4BFF">
                          <w:pPr>
                            <w:rPr>
                              <w:b/>
                              <w:sz w:val="16"/>
                            </w:rPr>
                          </w:pPr>
                          <w:r>
                            <w:rPr>
                              <w:rFonts w:hint="eastAsia"/>
                              <w:b/>
                              <w:sz w:val="20"/>
                            </w:rPr>
                            <w:t>P</w:t>
                          </w:r>
                        </w:p>
                        <w:p w14:paraId="3729D5DA" w14:textId="77777777" w:rsidR="00FA4BFF" w:rsidRDefault="00FA4BFF">
                          <w:pPr>
                            <w:rPr>
                              <w:b/>
                              <w:sz w:val="10"/>
                            </w:rPr>
                          </w:pPr>
                        </w:p>
                        <w:p w14:paraId="5AFDD972" w14:textId="77777777" w:rsidR="00FA4BFF" w:rsidRDefault="00FA4BFF">
                          <w:pPr>
                            <w:rPr>
                              <w:b/>
                              <w:sz w:val="16"/>
                            </w:rPr>
                          </w:pPr>
                        </w:p>
                        <w:p w14:paraId="578BCEAB" w14:textId="77777777" w:rsidR="00FA4BFF" w:rsidRDefault="00FA4BFF">
                          <w:pPr>
                            <w:rPr>
                              <w:b/>
                              <w:sz w:val="16"/>
                            </w:rPr>
                          </w:pPr>
                        </w:p>
                        <w:p w14:paraId="2984514F" w14:textId="77777777" w:rsidR="00FA4BFF" w:rsidRDefault="00FA4BFF">
                          <w:pPr>
                            <w:rPr>
                              <w:b/>
                              <w:sz w:val="16"/>
                            </w:rPr>
                          </w:pPr>
                          <w:r>
                            <w:rPr>
                              <w:rFonts w:hint="eastAsia"/>
                              <w:b/>
                              <w:sz w:val="20"/>
                            </w:rPr>
                            <w:t>Q</w:t>
                          </w:r>
                        </w:p>
                        <w:p w14:paraId="54301FB6" w14:textId="77777777" w:rsidR="00FA4BFF" w:rsidRDefault="00FA4BFF">
                          <w:pPr>
                            <w:rPr>
                              <w:b/>
                              <w:sz w:val="10"/>
                            </w:rPr>
                          </w:pPr>
                        </w:p>
                        <w:p w14:paraId="553D650E" w14:textId="77777777" w:rsidR="00FA4BFF" w:rsidRDefault="00FA4BFF">
                          <w:pPr>
                            <w:rPr>
                              <w:b/>
                              <w:sz w:val="16"/>
                            </w:rPr>
                          </w:pPr>
                        </w:p>
                        <w:p w14:paraId="2F5A9F0E" w14:textId="77777777" w:rsidR="00FA4BFF" w:rsidRDefault="00FA4BFF">
                          <w:pPr>
                            <w:rPr>
                              <w:b/>
                              <w:sz w:val="16"/>
                            </w:rPr>
                          </w:pPr>
                        </w:p>
                        <w:p w14:paraId="4294B52D" w14:textId="77777777" w:rsidR="00FA4BFF" w:rsidRDefault="00FA4BFF">
                          <w:pPr>
                            <w:rPr>
                              <w:b/>
                              <w:sz w:val="16"/>
                            </w:rPr>
                          </w:pPr>
                          <w:r>
                            <w:rPr>
                              <w:rFonts w:hint="eastAsia"/>
                              <w:b/>
                              <w:sz w:val="20"/>
                            </w:rPr>
                            <w:t>R</w:t>
                          </w:r>
                        </w:p>
                        <w:p w14:paraId="5DF75810" w14:textId="77777777" w:rsidR="00FA4BFF" w:rsidRDefault="00FA4BFF">
                          <w:pPr>
                            <w:rPr>
                              <w:b/>
                              <w:sz w:val="10"/>
                            </w:rPr>
                          </w:pPr>
                        </w:p>
                        <w:p w14:paraId="74FA3A0C" w14:textId="77777777" w:rsidR="00FA4BFF" w:rsidRDefault="00FA4BFF">
                          <w:pPr>
                            <w:rPr>
                              <w:b/>
                              <w:sz w:val="16"/>
                            </w:rPr>
                          </w:pPr>
                        </w:p>
                        <w:p w14:paraId="3E91CF34" w14:textId="77777777" w:rsidR="00FA4BFF" w:rsidRDefault="00FA4BFF">
                          <w:pPr>
                            <w:rPr>
                              <w:b/>
                              <w:sz w:val="16"/>
                            </w:rPr>
                          </w:pPr>
                        </w:p>
                        <w:p w14:paraId="7AC6C6A5" w14:textId="77777777" w:rsidR="00FA4BFF" w:rsidRDefault="00FA4BFF">
                          <w:pPr>
                            <w:rPr>
                              <w:b/>
                              <w:sz w:val="16"/>
                            </w:rPr>
                          </w:pPr>
                          <w:r>
                            <w:rPr>
                              <w:rFonts w:hint="eastAsia"/>
                              <w:b/>
                              <w:sz w:val="20"/>
                            </w:rPr>
                            <w:t>S</w:t>
                          </w:r>
                        </w:p>
                        <w:p w14:paraId="36BF9018" w14:textId="77777777" w:rsidR="00FA4BFF" w:rsidRDefault="00FA4BFF">
                          <w:pPr>
                            <w:rPr>
                              <w:b/>
                              <w:sz w:val="10"/>
                            </w:rPr>
                          </w:pPr>
                        </w:p>
                        <w:p w14:paraId="6E07AEC6" w14:textId="77777777" w:rsidR="00FA4BFF" w:rsidRDefault="00FA4BFF">
                          <w:pPr>
                            <w:rPr>
                              <w:b/>
                              <w:sz w:val="16"/>
                            </w:rPr>
                          </w:pPr>
                        </w:p>
                        <w:p w14:paraId="37C8DBC4" w14:textId="77777777" w:rsidR="00FA4BFF" w:rsidRDefault="00FA4BFF">
                          <w:pPr>
                            <w:rPr>
                              <w:b/>
                              <w:sz w:val="16"/>
                            </w:rPr>
                          </w:pPr>
                        </w:p>
                        <w:p w14:paraId="2FA3AF2B" w14:textId="77777777" w:rsidR="00FA4BFF" w:rsidRDefault="00FA4BFF">
                          <w:pPr>
                            <w:rPr>
                              <w:b/>
                              <w:sz w:val="16"/>
                            </w:rPr>
                          </w:pPr>
                          <w:r>
                            <w:rPr>
                              <w:rFonts w:hint="eastAsia"/>
                              <w:b/>
                              <w:sz w:val="20"/>
                            </w:rPr>
                            <w:t>T</w:t>
                          </w:r>
                        </w:p>
                        <w:p w14:paraId="3583CA9B" w14:textId="77777777" w:rsidR="00FA4BFF" w:rsidRDefault="00FA4BFF">
                          <w:pPr>
                            <w:rPr>
                              <w:b/>
                              <w:sz w:val="10"/>
                            </w:rPr>
                          </w:pPr>
                        </w:p>
                        <w:p w14:paraId="1C0068D0" w14:textId="77777777" w:rsidR="00FA4BFF" w:rsidRDefault="00FA4BFF">
                          <w:pPr>
                            <w:rPr>
                              <w:b/>
                              <w:sz w:val="16"/>
                            </w:rPr>
                          </w:pPr>
                        </w:p>
                        <w:p w14:paraId="56C1B87F" w14:textId="77777777" w:rsidR="00FA4BFF" w:rsidRDefault="00FA4BFF">
                          <w:pPr>
                            <w:rPr>
                              <w:b/>
                              <w:sz w:val="16"/>
                            </w:rPr>
                          </w:pPr>
                        </w:p>
                        <w:p w14:paraId="60CFBE2C" w14:textId="77777777" w:rsidR="00FA4BFF" w:rsidRDefault="00FA4BFF">
                          <w:pPr>
                            <w:rPr>
                              <w:b/>
                              <w:sz w:val="16"/>
                            </w:rPr>
                          </w:pPr>
                          <w:r>
                            <w:rPr>
                              <w:rFonts w:hint="eastAsia"/>
                              <w:b/>
                              <w:sz w:val="20"/>
                            </w:rPr>
                            <w:t>U</w:t>
                          </w:r>
                        </w:p>
                        <w:p w14:paraId="1CBF7641" w14:textId="77777777" w:rsidR="00FA4BFF" w:rsidRDefault="00FA4BFF">
                          <w:pPr>
                            <w:rPr>
                              <w:b/>
                              <w:sz w:val="10"/>
                            </w:rPr>
                          </w:pPr>
                        </w:p>
                        <w:p w14:paraId="78284E09" w14:textId="77777777" w:rsidR="00FA4BFF" w:rsidRDefault="00FA4BFF">
                          <w:pPr>
                            <w:rPr>
                              <w:b/>
                              <w:sz w:val="16"/>
                            </w:rPr>
                          </w:pPr>
                        </w:p>
                        <w:p w14:paraId="3D46B8D7" w14:textId="77777777" w:rsidR="00FA4BFF" w:rsidRDefault="00FA4BFF">
                          <w:pPr>
                            <w:rPr>
                              <w:b/>
                              <w:sz w:val="16"/>
                            </w:rPr>
                          </w:pPr>
                        </w:p>
                        <w:p w14:paraId="5D2DD676" w14:textId="77777777" w:rsidR="00FA4BFF" w:rsidRDefault="00FA4BFF">
                          <w:pPr>
                            <w:pStyle w:val="Heading3"/>
                            <w:jc w:val="left"/>
                          </w:pPr>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8AD7D9D" id="Text Box 1" o:spid="_x0000_s1027" type="#_x0000_t202" style="position:absolute;left:0;text-align:left;margin-left:-63pt;margin-top:12.05pt;width:27pt;height:783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" o:allowincell="f" stroked="f">
              <v:textbox>
                <w:txbxContent>
                  <w:p w14:paraId="3177C2E4" w14:textId="77777777" w:rsidR="00FA4BFF" w:rsidRDefault="00FA4BFF">
                    <w:pPr>
                      <w:rPr>
                        <w:b/>
                        <w:sz w:val="20"/>
                      </w:rPr>
                    </w:pPr>
                    <w:r>
                      <w:rPr>
                        <w:rFonts w:hint="eastAsia"/>
                        <w:b/>
                        <w:sz w:val="20"/>
                      </w:rPr>
                      <w:t>A</w:t>
                    </w:r>
                  </w:p>
                  <w:p w14:paraId="5A7C6E2E" w14:textId="77777777" w:rsidR="00FA4BFF" w:rsidRDefault="00FA4BFF">
                    <w:pPr>
                      <w:rPr>
                        <w:b/>
                        <w:sz w:val="10"/>
                      </w:rPr>
                    </w:pPr>
                  </w:p>
                  <w:p w14:paraId="729BD43E" w14:textId="77777777" w:rsidR="00FA4BFF" w:rsidRDefault="00FA4BFF">
                    <w:pPr>
                      <w:rPr>
                        <w:b/>
                        <w:sz w:val="16"/>
                      </w:rPr>
                    </w:pPr>
                  </w:p>
                  <w:p w14:paraId="5F2A4030" w14:textId="77777777" w:rsidR="00FA4BFF" w:rsidRDefault="00FA4BFF">
                    <w:pPr>
                      <w:rPr>
                        <w:b/>
                        <w:sz w:val="16"/>
                      </w:rPr>
                    </w:pPr>
                  </w:p>
                  <w:p w14:paraId="72ED6067" w14:textId="77777777" w:rsidR="00FA4BFF" w:rsidRDefault="00FA4BFF">
                    <w:pPr>
                      <w:rPr>
                        <w:b/>
                        <w:sz w:val="20"/>
                      </w:rPr>
                    </w:pPr>
                    <w:r>
                      <w:rPr>
                        <w:rFonts w:hint="eastAsia"/>
                        <w:b/>
                        <w:sz w:val="20"/>
                      </w:rPr>
                      <w:t>B</w:t>
                    </w:r>
                  </w:p>
                  <w:p w14:paraId="17984FFF" w14:textId="77777777" w:rsidR="00FA4BFF" w:rsidRDefault="00FA4BFF">
                    <w:pPr>
                      <w:rPr>
                        <w:b/>
                        <w:sz w:val="10"/>
                      </w:rPr>
                    </w:pPr>
                  </w:p>
                  <w:p w14:paraId="4941B7C9" w14:textId="77777777" w:rsidR="00FA4BFF" w:rsidRDefault="00FA4BFF">
                    <w:pPr>
                      <w:rPr>
                        <w:b/>
                        <w:sz w:val="16"/>
                      </w:rPr>
                    </w:pPr>
                  </w:p>
                  <w:p w14:paraId="7934852A" w14:textId="77777777" w:rsidR="00FA4BFF" w:rsidRDefault="00FA4BFF">
                    <w:pPr>
                      <w:rPr>
                        <w:b/>
                        <w:sz w:val="16"/>
                      </w:rPr>
                    </w:pPr>
                  </w:p>
                  <w:p w14:paraId="6EE592B8" w14:textId="77777777" w:rsidR="00FA4BFF" w:rsidRDefault="00FA4BFF">
                    <w:pPr>
                      <w:rPr>
                        <w:b/>
                        <w:sz w:val="16"/>
                      </w:rPr>
                    </w:pPr>
                    <w:r>
                      <w:rPr>
                        <w:rFonts w:hint="eastAsia"/>
                        <w:b/>
                        <w:sz w:val="20"/>
                      </w:rPr>
                      <w:t>C</w:t>
                    </w:r>
                  </w:p>
                  <w:p w14:paraId="783A7D6C" w14:textId="77777777" w:rsidR="00FA4BFF" w:rsidRDefault="00FA4BFF">
                    <w:pPr>
                      <w:rPr>
                        <w:b/>
                        <w:sz w:val="10"/>
                      </w:rPr>
                    </w:pPr>
                  </w:p>
                  <w:p w14:paraId="76EA9DAE" w14:textId="77777777" w:rsidR="00FA4BFF" w:rsidRDefault="00FA4BFF">
                    <w:pPr>
                      <w:rPr>
                        <w:b/>
                        <w:sz w:val="16"/>
                      </w:rPr>
                    </w:pPr>
                  </w:p>
                  <w:p w14:paraId="21B00962" w14:textId="77777777" w:rsidR="00FA4BFF" w:rsidRDefault="00FA4BFF">
                    <w:pPr>
                      <w:rPr>
                        <w:b/>
                        <w:sz w:val="16"/>
                      </w:rPr>
                    </w:pPr>
                  </w:p>
                  <w:p w14:paraId="7964C11A" w14:textId="77777777" w:rsidR="00FA4BFF" w:rsidRDefault="00FA4BFF">
                    <w:pPr>
                      <w:pStyle w:val="Heading2"/>
                      <w:rPr>
                        <w:sz w:val="16"/>
                      </w:rPr>
                    </w:pPr>
                    <w:r>
                      <w:rPr>
                        <w:rFonts w:hint="eastAsia"/>
                      </w:rPr>
                      <w:t>D</w:t>
                    </w:r>
                  </w:p>
                  <w:p w14:paraId="2950EDBF" w14:textId="77777777" w:rsidR="00FA4BFF" w:rsidRDefault="00FA4BFF">
                    <w:pPr>
                      <w:rPr>
                        <w:b/>
                        <w:sz w:val="10"/>
                      </w:rPr>
                    </w:pPr>
                  </w:p>
                  <w:p w14:paraId="20BD7010" w14:textId="77777777" w:rsidR="00FA4BFF" w:rsidRDefault="00FA4BFF">
                    <w:pPr>
                      <w:rPr>
                        <w:b/>
                        <w:sz w:val="16"/>
                      </w:rPr>
                    </w:pPr>
                  </w:p>
                  <w:p w14:paraId="1E80C7B8" w14:textId="77777777" w:rsidR="00FA4BFF" w:rsidRDefault="00FA4BFF">
                    <w:pPr>
                      <w:rPr>
                        <w:b/>
                        <w:sz w:val="16"/>
                      </w:rPr>
                    </w:pPr>
                  </w:p>
                  <w:p w14:paraId="4D7A9045" w14:textId="77777777" w:rsidR="00FA4BFF" w:rsidRDefault="00FA4BFF">
                    <w:pPr>
                      <w:rPr>
                        <w:b/>
                        <w:sz w:val="16"/>
                      </w:rPr>
                    </w:pPr>
                    <w:r>
                      <w:rPr>
                        <w:rFonts w:hint="eastAsia"/>
                        <w:b/>
                        <w:sz w:val="20"/>
                      </w:rPr>
                      <w:t>E</w:t>
                    </w:r>
                  </w:p>
                  <w:p w14:paraId="71FD8A45" w14:textId="77777777" w:rsidR="00FA4BFF" w:rsidRDefault="00FA4BFF">
                    <w:pPr>
                      <w:rPr>
                        <w:b/>
                        <w:sz w:val="10"/>
                      </w:rPr>
                    </w:pPr>
                  </w:p>
                  <w:p w14:paraId="26AE65CA" w14:textId="77777777" w:rsidR="00FA4BFF" w:rsidRDefault="00FA4BFF">
                    <w:pPr>
                      <w:rPr>
                        <w:b/>
                        <w:sz w:val="16"/>
                      </w:rPr>
                    </w:pPr>
                  </w:p>
                  <w:p w14:paraId="0B83BF71" w14:textId="77777777" w:rsidR="00FA4BFF" w:rsidRDefault="00FA4BFF">
                    <w:pPr>
                      <w:rPr>
                        <w:b/>
                        <w:sz w:val="16"/>
                      </w:rPr>
                    </w:pPr>
                  </w:p>
                  <w:p w14:paraId="58540959" w14:textId="77777777" w:rsidR="00FA4BFF" w:rsidRDefault="00FA4BFF">
                    <w:pPr>
                      <w:rPr>
                        <w:b/>
                        <w:sz w:val="20"/>
                      </w:rPr>
                    </w:pPr>
                    <w:r>
                      <w:rPr>
                        <w:rFonts w:hint="eastAsia"/>
                        <w:b/>
                        <w:sz w:val="20"/>
                      </w:rPr>
                      <w:t>F</w:t>
                    </w:r>
                  </w:p>
                  <w:p w14:paraId="2AF7771F" w14:textId="77777777" w:rsidR="00FA4BFF" w:rsidRDefault="00FA4BFF">
                    <w:pPr>
                      <w:rPr>
                        <w:b/>
                        <w:sz w:val="10"/>
                      </w:rPr>
                    </w:pPr>
                  </w:p>
                  <w:p w14:paraId="72A1A74A" w14:textId="77777777" w:rsidR="00FA4BFF" w:rsidRDefault="00FA4BFF">
                    <w:pPr>
                      <w:rPr>
                        <w:b/>
                        <w:sz w:val="16"/>
                      </w:rPr>
                    </w:pPr>
                  </w:p>
                  <w:p w14:paraId="3E9BC994" w14:textId="77777777" w:rsidR="00FA4BFF" w:rsidRDefault="00FA4BFF">
                    <w:pPr>
                      <w:rPr>
                        <w:b/>
                        <w:sz w:val="16"/>
                      </w:rPr>
                    </w:pPr>
                  </w:p>
                  <w:p w14:paraId="79910ACE" w14:textId="77777777" w:rsidR="00FA4BFF" w:rsidRDefault="00FA4BFF">
                    <w:pPr>
                      <w:rPr>
                        <w:b/>
                        <w:sz w:val="16"/>
                      </w:rPr>
                    </w:pPr>
                    <w:r>
                      <w:rPr>
                        <w:rFonts w:hint="eastAsia"/>
                        <w:b/>
                        <w:sz w:val="20"/>
                      </w:rPr>
                      <w:t>G</w:t>
                    </w:r>
                  </w:p>
                  <w:p w14:paraId="4C586B15" w14:textId="77777777" w:rsidR="00FA4BFF" w:rsidRDefault="00FA4BFF">
                    <w:pPr>
                      <w:rPr>
                        <w:b/>
                        <w:sz w:val="10"/>
                      </w:rPr>
                    </w:pPr>
                  </w:p>
                  <w:p w14:paraId="7710F458" w14:textId="77777777" w:rsidR="00FA4BFF" w:rsidRDefault="00FA4BFF">
                    <w:pPr>
                      <w:rPr>
                        <w:b/>
                        <w:sz w:val="16"/>
                      </w:rPr>
                    </w:pPr>
                  </w:p>
                  <w:p w14:paraId="607ACD80" w14:textId="77777777" w:rsidR="00FA4BFF" w:rsidRDefault="00FA4BFF">
                    <w:pPr>
                      <w:rPr>
                        <w:b/>
                        <w:sz w:val="16"/>
                      </w:rPr>
                    </w:pPr>
                  </w:p>
                  <w:p w14:paraId="622A9950" w14:textId="77777777" w:rsidR="00FA4BFF" w:rsidRDefault="00FA4BFF">
                    <w:pPr>
                      <w:rPr>
                        <w:b/>
                        <w:sz w:val="16"/>
                      </w:rPr>
                    </w:pPr>
                    <w:r>
                      <w:rPr>
                        <w:rFonts w:hint="eastAsia"/>
                        <w:b/>
                        <w:sz w:val="20"/>
                      </w:rPr>
                      <w:t>H</w:t>
                    </w:r>
                  </w:p>
                  <w:p w14:paraId="17488EE5" w14:textId="77777777" w:rsidR="00FA4BFF" w:rsidRDefault="00FA4BFF">
                    <w:pPr>
                      <w:rPr>
                        <w:b/>
                        <w:sz w:val="10"/>
                      </w:rPr>
                    </w:pPr>
                  </w:p>
                  <w:p w14:paraId="559EB232" w14:textId="77777777" w:rsidR="00FA4BFF" w:rsidRDefault="00FA4BFF">
                    <w:pPr>
                      <w:rPr>
                        <w:b/>
                        <w:sz w:val="16"/>
                      </w:rPr>
                    </w:pPr>
                  </w:p>
                  <w:p w14:paraId="4426FB2F" w14:textId="77777777" w:rsidR="00FA4BFF" w:rsidRDefault="00FA4BFF">
                    <w:pPr>
                      <w:rPr>
                        <w:b/>
                        <w:sz w:val="16"/>
                      </w:rPr>
                    </w:pPr>
                  </w:p>
                  <w:p w14:paraId="267F1DCE" w14:textId="77777777" w:rsidR="00FA4BFF" w:rsidRDefault="00FA4BFF">
                    <w:pPr>
                      <w:rPr>
                        <w:b/>
                        <w:sz w:val="16"/>
                      </w:rPr>
                    </w:pPr>
                    <w:r>
                      <w:rPr>
                        <w:rFonts w:hint="eastAsia"/>
                        <w:b/>
                        <w:sz w:val="20"/>
                      </w:rPr>
                      <w:t>I</w:t>
                    </w:r>
                  </w:p>
                  <w:p w14:paraId="75A7389B" w14:textId="77777777" w:rsidR="00FA4BFF" w:rsidRDefault="00FA4BFF">
                    <w:pPr>
                      <w:rPr>
                        <w:b/>
                        <w:sz w:val="10"/>
                      </w:rPr>
                    </w:pPr>
                  </w:p>
                  <w:p w14:paraId="2B338B2B" w14:textId="77777777" w:rsidR="00FA4BFF" w:rsidRDefault="00FA4BFF">
                    <w:pPr>
                      <w:rPr>
                        <w:b/>
                        <w:sz w:val="16"/>
                      </w:rPr>
                    </w:pPr>
                  </w:p>
                  <w:p w14:paraId="736ECA02" w14:textId="77777777" w:rsidR="00FA4BFF" w:rsidRDefault="00FA4BFF">
                    <w:pPr>
                      <w:rPr>
                        <w:b/>
                        <w:sz w:val="16"/>
                      </w:rPr>
                    </w:pPr>
                  </w:p>
                  <w:p w14:paraId="7C48A350" w14:textId="77777777" w:rsidR="00FA4BFF" w:rsidRDefault="00FA4BFF">
                    <w:pPr>
                      <w:rPr>
                        <w:b/>
                        <w:sz w:val="16"/>
                      </w:rPr>
                    </w:pPr>
                    <w:r>
                      <w:rPr>
                        <w:rFonts w:hint="eastAsia"/>
                        <w:b/>
                        <w:sz w:val="20"/>
                      </w:rPr>
                      <w:t>J</w:t>
                    </w:r>
                  </w:p>
                  <w:p w14:paraId="09AE262F" w14:textId="77777777" w:rsidR="00FA4BFF" w:rsidRDefault="00FA4BFF">
                    <w:pPr>
                      <w:rPr>
                        <w:b/>
                        <w:sz w:val="10"/>
                      </w:rPr>
                    </w:pPr>
                  </w:p>
                  <w:p w14:paraId="78FB7EC3" w14:textId="77777777" w:rsidR="00FA4BFF" w:rsidRDefault="00FA4BFF">
                    <w:pPr>
                      <w:rPr>
                        <w:b/>
                        <w:sz w:val="16"/>
                      </w:rPr>
                    </w:pPr>
                  </w:p>
                  <w:p w14:paraId="633AE6B0" w14:textId="77777777" w:rsidR="00FA4BFF" w:rsidRDefault="00FA4BFF">
                    <w:pPr>
                      <w:rPr>
                        <w:b/>
                        <w:sz w:val="16"/>
                      </w:rPr>
                    </w:pPr>
                  </w:p>
                  <w:p w14:paraId="65B0E4D9" w14:textId="77777777" w:rsidR="00FA4BFF" w:rsidRDefault="00FA4BFF">
                    <w:pPr>
                      <w:rPr>
                        <w:b/>
                        <w:sz w:val="16"/>
                      </w:rPr>
                    </w:pPr>
                    <w:r>
                      <w:rPr>
                        <w:rFonts w:hint="eastAsia"/>
                        <w:b/>
                        <w:sz w:val="20"/>
                      </w:rPr>
                      <w:t>K</w:t>
                    </w:r>
                  </w:p>
                  <w:p w14:paraId="4E483CC9" w14:textId="77777777" w:rsidR="00FA4BFF" w:rsidRDefault="00FA4BFF">
                    <w:pPr>
                      <w:rPr>
                        <w:b/>
                        <w:sz w:val="10"/>
                      </w:rPr>
                    </w:pPr>
                  </w:p>
                  <w:p w14:paraId="4450D0B3" w14:textId="77777777" w:rsidR="00FA4BFF" w:rsidRDefault="00FA4BFF">
                    <w:pPr>
                      <w:rPr>
                        <w:b/>
                        <w:sz w:val="16"/>
                      </w:rPr>
                    </w:pPr>
                  </w:p>
                  <w:p w14:paraId="6B632928" w14:textId="77777777" w:rsidR="00FA4BFF" w:rsidRDefault="00FA4BFF">
                    <w:pPr>
                      <w:rPr>
                        <w:b/>
                        <w:sz w:val="16"/>
                      </w:rPr>
                    </w:pPr>
                  </w:p>
                  <w:p w14:paraId="562EE455" w14:textId="77777777" w:rsidR="00FA4BFF" w:rsidRDefault="00FA4BFF">
                    <w:pPr>
                      <w:rPr>
                        <w:b/>
                        <w:sz w:val="16"/>
                      </w:rPr>
                    </w:pPr>
                    <w:r>
                      <w:rPr>
                        <w:rFonts w:hint="eastAsia"/>
                        <w:b/>
                        <w:sz w:val="20"/>
                      </w:rPr>
                      <w:t>L</w:t>
                    </w:r>
                  </w:p>
                  <w:p w14:paraId="5FFA7402" w14:textId="77777777" w:rsidR="00FA4BFF" w:rsidRDefault="00FA4BFF">
                    <w:pPr>
                      <w:rPr>
                        <w:b/>
                        <w:sz w:val="10"/>
                      </w:rPr>
                    </w:pPr>
                  </w:p>
                  <w:p w14:paraId="2641567B" w14:textId="77777777" w:rsidR="00FA4BFF" w:rsidRDefault="00FA4BFF">
                    <w:pPr>
                      <w:rPr>
                        <w:b/>
                        <w:sz w:val="16"/>
                      </w:rPr>
                    </w:pPr>
                  </w:p>
                  <w:p w14:paraId="339F79C9" w14:textId="77777777" w:rsidR="00FA4BFF" w:rsidRDefault="00FA4BFF">
                    <w:pPr>
                      <w:rPr>
                        <w:b/>
                        <w:sz w:val="16"/>
                      </w:rPr>
                    </w:pPr>
                  </w:p>
                  <w:p w14:paraId="080FEA57" w14:textId="77777777" w:rsidR="00FA4BFF" w:rsidRDefault="00FA4BFF">
                    <w:pPr>
                      <w:rPr>
                        <w:b/>
                        <w:sz w:val="16"/>
                      </w:rPr>
                    </w:pPr>
                    <w:r>
                      <w:rPr>
                        <w:rFonts w:hint="eastAsia"/>
                        <w:b/>
                        <w:sz w:val="20"/>
                      </w:rPr>
                      <w:t>M</w:t>
                    </w:r>
                  </w:p>
                  <w:p w14:paraId="659DC8AC" w14:textId="77777777" w:rsidR="00FA4BFF" w:rsidRDefault="00FA4BFF">
                    <w:pPr>
                      <w:rPr>
                        <w:b/>
                        <w:sz w:val="10"/>
                      </w:rPr>
                    </w:pPr>
                  </w:p>
                  <w:p w14:paraId="712849BF" w14:textId="77777777" w:rsidR="00FA4BFF" w:rsidRDefault="00FA4BFF">
                    <w:pPr>
                      <w:rPr>
                        <w:b/>
                        <w:sz w:val="16"/>
                      </w:rPr>
                    </w:pPr>
                  </w:p>
                  <w:p w14:paraId="31A2075E" w14:textId="77777777" w:rsidR="00FA4BFF" w:rsidRDefault="00FA4BFF">
                    <w:pPr>
                      <w:rPr>
                        <w:b/>
                        <w:sz w:val="16"/>
                      </w:rPr>
                    </w:pPr>
                  </w:p>
                  <w:p w14:paraId="3001790A" w14:textId="77777777" w:rsidR="00FA4BFF" w:rsidRDefault="00FA4BFF">
                    <w:pPr>
                      <w:rPr>
                        <w:b/>
                        <w:sz w:val="16"/>
                      </w:rPr>
                    </w:pPr>
                    <w:r>
                      <w:rPr>
                        <w:rFonts w:hint="eastAsia"/>
                        <w:b/>
                        <w:sz w:val="20"/>
                      </w:rPr>
                      <w:t>N</w:t>
                    </w:r>
                  </w:p>
                  <w:p w14:paraId="438D50F2" w14:textId="77777777" w:rsidR="00FA4BFF" w:rsidRDefault="00FA4BFF">
                    <w:pPr>
                      <w:rPr>
                        <w:b/>
                        <w:sz w:val="10"/>
                      </w:rPr>
                    </w:pPr>
                  </w:p>
                  <w:p w14:paraId="1F67255D" w14:textId="77777777" w:rsidR="00FA4BFF" w:rsidRDefault="00FA4BFF">
                    <w:pPr>
                      <w:rPr>
                        <w:b/>
                        <w:sz w:val="16"/>
                      </w:rPr>
                    </w:pPr>
                  </w:p>
                  <w:p w14:paraId="53112545" w14:textId="77777777" w:rsidR="00FA4BFF" w:rsidRDefault="00FA4BFF">
                    <w:pPr>
                      <w:rPr>
                        <w:b/>
                        <w:sz w:val="16"/>
                      </w:rPr>
                    </w:pPr>
                  </w:p>
                  <w:p w14:paraId="53CFA2A7" w14:textId="77777777" w:rsidR="00FA4BFF" w:rsidRDefault="00FA4BFF">
                    <w:pPr>
                      <w:rPr>
                        <w:b/>
                        <w:sz w:val="16"/>
                      </w:rPr>
                    </w:pPr>
                    <w:r>
                      <w:rPr>
                        <w:rFonts w:hint="eastAsia"/>
                        <w:b/>
                        <w:sz w:val="20"/>
                      </w:rPr>
                      <w:t>O</w:t>
                    </w:r>
                  </w:p>
                  <w:p w14:paraId="5F9FD1A9" w14:textId="77777777" w:rsidR="00FA4BFF" w:rsidRDefault="00FA4BFF">
                    <w:pPr>
                      <w:rPr>
                        <w:b/>
                        <w:sz w:val="10"/>
                      </w:rPr>
                    </w:pPr>
                  </w:p>
                  <w:p w14:paraId="113B16F1" w14:textId="77777777" w:rsidR="00FA4BFF" w:rsidRDefault="00FA4BFF">
                    <w:pPr>
                      <w:rPr>
                        <w:b/>
                        <w:sz w:val="16"/>
                      </w:rPr>
                    </w:pPr>
                  </w:p>
                  <w:p w14:paraId="22EBC729" w14:textId="77777777" w:rsidR="00FA4BFF" w:rsidRDefault="00FA4BFF">
                    <w:pPr>
                      <w:rPr>
                        <w:b/>
                        <w:sz w:val="16"/>
                      </w:rPr>
                    </w:pPr>
                  </w:p>
                  <w:p w14:paraId="4A443ECB" w14:textId="77777777" w:rsidR="00FA4BFF" w:rsidRDefault="00FA4BFF">
                    <w:pPr>
                      <w:rPr>
                        <w:b/>
                        <w:sz w:val="16"/>
                      </w:rPr>
                    </w:pPr>
                    <w:r>
                      <w:rPr>
                        <w:rFonts w:hint="eastAsia"/>
                        <w:b/>
                        <w:sz w:val="20"/>
                      </w:rPr>
                      <w:t>P</w:t>
                    </w:r>
                  </w:p>
                  <w:p w14:paraId="3729D5DA" w14:textId="77777777" w:rsidR="00FA4BFF" w:rsidRDefault="00FA4BFF">
                    <w:pPr>
                      <w:rPr>
                        <w:b/>
                        <w:sz w:val="10"/>
                      </w:rPr>
                    </w:pPr>
                  </w:p>
                  <w:p w14:paraId="5AFDD972" w14:textId="77777777" w:rsidR="00FA4BFF" w:rsidRDefault="00FA4BFF">
                    <w:pPr>
                      <w:rPr>
                        <w:b/>
                        <w:sz w:val="16"/>
                      </w:rPr>
                    </w:pPr>
                  </w:p>
                  <w:p w14:paraId="578BCEAB" w14:textId="77777777" w:rsidR="00FA4BFF" w:rsidRDefault="00FA4BFF">
                    <w:pPr>
                      <w:rPr>
                        <w:b/>
                        <w:sz w:val="16"/>
                      </w:rPr>
                    </w:pPr>
                  </w:p>
                  <w:p w14:paraId="2984514F" w14:textId="77777777" w:rsidR="00FA4BFF" w:rsidRDefault="00FA4BFF">
                    <w:pPr>
                      <w:rPr>
                        <w:b/>
                        <w:sz w:val="16"/>
                      </w:rPr>
                    </w:pPr>
                    <w:r>
                      <w:rPr>
                        <w:rFonts w:hint="eastAsia"/>
                        <w:b/>
                        <w:sz w:val="20"/>
                      </w:rPr>
                      <w:t>Q</w:t>
                    </w:r>
                  </w:p>
                  <w:p w14:paraId="54301FB6" w14:textId="77777777" w:rsidR="00FA4BFF" w:rsidRDefault="00FA4BFF">
                    <w:pPr>
                      <w:rPr>
                        <w:b/>
                        <w:sz w:val="10"/>
                      </w:rPr>
                    </w:pPr>
                  </w:p>
                  <w:p w14:paraId="553D650E" w14:textId="77777777" w:rsidR="00FA4BFF" w:rsidRDefault="00FA4BFF">
                    <w:pPr>
                      <w:rPr>
                        <w:b/>
                        <w:sz w:val="16"/>
                      </w:rPr>
                    </w:pPr>
                  </w:p>
                  <w:p w14:paraId="2F5A9F0E" w14:textId="77777777" w:rsidR="00FA4BFF" w:rsidRDefault="00FA4BFF">
                    <w:pPr>
                      <w:rPr>
                        <w:b/>
                        <w:sz w:val="16"/>
                      </w:rPr>
                    </w:pPr>
                  </w:p>
                  <w:p w14:paraId="4294B52D" w14:textId="77777777" w:rsidR="00FA4BFF" w:rsidRDefault="00FA4BFF">
                    <w:pPr>
                      <w:rPr>
                        <w:b/>
                        <w:sz w:val="16"/>
                      </w:rPr>
                    </w:pPr>
                    <w:r>
                      <w:rPr>
                        <w:rFonts w:hint="eastAsia"/>
                        <w:b/>
                        <w:sz w:val="20"/>
                      </w:rPr>
                      <w:t>R</w:t>
                    </w:r>
                  </w:p>
                  <w:p w14:paraId="5DF75810" w14:textId="77777777" w:rsidR="00FA4BFF" w:rsidRDefault="00FA4BFF">
                    <w:pPr>
                      <w:rPr>
                        <w:b/>
                        <w:sz w:val="10"/>
                      </w:rPr>
                    </w:pPr>
                  </w:p>
                  <w:p w14:paraId="74FA3A0C" w14:textId="77777777" w:rsidR="00FA4BFF" w:rsidRDefault="00FA4BFF">
                    <w:pPr>
                      <w:rPr>
                        <w:b/>
                        <w:sz w:val="16"/>
                      </w:rPr>
                    </w:pPr>
                  </w:p>
                  <w:p w14:paraId="3E91CF34" w14:textId="77777777" w:rsidR="00FA4BFF" w:rsidRDefault="00FA4BFF">
                    <w:pPr>
                      <w:rPr>
                        <w:b/>
                        <w:sz w:val="16"/>
                      </w:rPr>
                    </w:pPr>
                  </w:p>
                  <w:p w14:paraId="7AC6C6A5" w14:textId="77777777" w:rsidR="00FA4BFF" w:rsidRDefault="00FA4BFF">
                    <w:pPr>
                      <w:rPr>
                        <w:b/>
                        <w:sz w:val="16"/>
                      </w:rPr>
                    </w:pPr>
                    <w:r>
                      <w:rPr>
                        <w:rFonts w:hint="eastAsia"/>
                        <w:b/>
                        <w:sz w:val="20"/>
                      </w:rPr>
                      <w:t>S</w:t>
                    </w:r>
                  </w:p>
                  <w:p w14:paraId="36BF9018" w14:textId="77777777" w:rsidR="00FA4BFF" w:rsidRDefault="00FA4BFF">
                    <w:pPr>
                      <w:rPr>
                        <w:b/>
                        <w:sz w:val="10"/>
                      </w:rPr>
                    </w:pPr>
                  </w:p>
                  <w:p w14:paraId="6E07AEC6" w14:textId="77777777" w:rsidR="00FA4BFF" w:rsidRDefault="00FA4BFF">
                    <w:pPr>
                      <w:rPr>
                        <w:b/>
                        <w:sz w:val="16"/>
                      </w:rPr>
                    </w:pPr>
                  </w:p>
                  <w:p w14:paraId="37C8DBC4" w14:textId="77777777" w:rsidR="00FA4BFF" w:rsidRDefault="00FA4BFF">
                    <w:pPr>
                      <w:rPr>
                        <w:b/>
                        <w:sz w:val="16"/>
                      </w:rPr>
                    </w:pPr>
                  </w:p>
                  <w:p w14:paraId="2FA3AF2B" w14:textId="77777777" w:rsidR="00FA4BFF" w:rsidRDefault="00FA4BFF">
                    <w:pPr>
                      <w:rPr>
                        <w:b/>
                        <w:sz w:val="16"/>
                      </w:rPr>
                    </w:pPr>
                    <w:r>
                      <w:rPr>
                        <w:rFonts w:hint="eastAsia"/>
                        <w:b/>
                        <w:sz w:val="20"/>
                      </w:rPr>
                      <w:t>T</w:t>
                    </w:r>
                  </w:p>
                  <w:p w14:paraId="3583CA9B" w14:textId="77777777" w:rsidR="00FA4BFF" w:rsidRDefault="00FA4BFF">
                    <w:pPr>
                      <w:rPr>
                        <w:b/>
                        <w:sz w:val="10"/>
                      </w:rPr>
                    </w:pPr>
                  </w:p>
                  <w:p w14:paraId="1C0068D0" w14:textId="77777777" w:rsidR="00FA4BFF" w:rsidRDefault="00FA4BFF">
                    <w:pPr>
                      <w:rPr>
                        <w:b/>
                        <w:sz w:val="16"/>
                      </w:rPr>
                    </w:pPr>
                  </w:p>
                  <w:p w14:paraId="56C1B87F" w14:textId="77777777" w:rsidR="00FA4BFF" w:rsidRDefault="00FA4BFF">
                    <w:pPr>
                      <w:rPr>
                        <w:b/>
                        <w:sz w:val="16"/>
                      </w:rPr>
                    </w:pPr>
                  </w:p>
                  <w:p w14:paraId="60CFBE2C" w14:textId="77777777" w:rsidR="00FA4BFF" w:rsidRDefault="00FA4BFF">
                    <w:pPr>
                      <w:rPr>
                        <w:b/>
                        <w:sz w:val="16"/>
                      </w:rPr>
                    </w:pPr>
                    <w:r>
                      <w:rPr>
                        <w:rFonts w:hint="eastAsia"/>
                        <w:b/>
                        <w:sz w:val="20"/>
                      </w:rPr>
                      <w:t>U</w:t>
                    </w:r>
                  </w:p>
                  <w:p w14:paraId="1CBF7641" w14:textId="77777777" w:rsidR="00FA4BFF" w:rsidRDefault="00FA4BFF">
                    <w:pPr>
                      <w:rPr>
                        <w:b/>
                        <w:sz w:val="10"/>
                      </w:rPr>
                    </w:pPr>
                  </w:p>
                  <w:p w14:paraId="78284E09" w14:textId="77777777" w:rsidR="00FA4BFF" w:rsidRDefault="00FA4BFF">
                    <w:pPr>
                      <w:rPr>
                        <w:b/>
                        <w:sz w:val="16"/>
                      </w:rPr>
                    </w:pPr>
                  </w:p>
                  <w:p w14:paraId="3D46B8D7" w14:textId="77777777" w:rsidR="00FA4BFF" w:rsidRDefault="00FA4BFF">
                    <w:pPr>
                      <w:rPr>
                        <w:b/>
                        <w:sz w:val="16"/>
                      </w:rPr>
                    </w:pPr>
                  </w:p>
                  <w:p w14:paraId="5D2DD676" w14:textId="77777777" w:rsidR="00FA4BFF" w:rsidRDefault="00FA4BFF">
                    <w:pPr>
                      <w:pStyle w:val="Heading3"/>
                      <w:jc w:val="left"/>
                    </w:pPr>
                    <w:r>
                      <w:rPr>
                        <w:rFonts w:hint="eastAsia"/>
                      </w:rPr>
                      <w:t>V</w:t>
                    </w:r>
                  </w:p>
                </w:txbxContent>
              </v:textbox>
            </v:shape>
          </w:pict>
        </mc:Fallback>
      </mc:AlternateContent>
    </w:r>
    <w:r w:rsidRPr="00D54FEA">
      <w:rPr>
        <w:noProof/>
        <w:sz w:val="20"/>
        <w:lang w:val="en-US" w:eastAsia="zh-CN"/>
      </w:rPr>
      <mc:AlternateContent>
        <mc:Choice Requires="wps">
          <w:drawing>
            <wp:anchor distT="0" distB="0" distL="114300" distR="114300" simplePos="0" relativeHeight="251657216" behindDoc="0" locked="0" layoutInCell="0" allowOverlap="1" wp14:anchorId="24090BDD" wp14:editId="0A18E675">
              <wp:simplePos x="0" y="0"/>
              <wp:positionH relativeFrom="column">
                <wp:posOffset>-800100</wp:posOffset>
              </wp:positionH>
              <wp:positionV relativeFrom="paragraph">
                <wp:posOffset>-243205</wp:posOffset>
              </wp:positionV>
              <wp:extent cx="571500" cy="297180"/>
              <wp:effectExtent l="0" t="4445" r="0" b="3175"/>
              <wp:wrapNone/>
              <wp:docPr id="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97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7CC689B" w14:textId="77777777" w:rsidR="00FA4BFF" w:rsidRPr="00481CCA" w:rsidRDefault="00FA4BFF">
                          <w:pPr>
                            <w:rPr>
                              <w:rFonts w:eastAsia="PMingLiU"/>
                              <w:b/>
                              <w:sz w:val="18"/>
                              <w:lang w:eastAsia="zh-TW"/>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4090BDD" id="Text Box 3" o:spid="_x0000_s1028" type="#_x0000_t202" style="position:absolute;left:0;text-align:left;margin-left:-63pt;margin-top:-19.15pt;width:45pt;height:23.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" o:allowincell="f" stroked="f">
              <v:textbox>
                <w:txbxContent>
                  <w:p w14:paraId="57CC689B" w14:textId="77777777" w:rsidR="00FA4BFF" w:rsidRPr="00481CCA" w:rsidRDefault="00FA4BFF">
                    <w:pPr>
                      <w:rPr>
                        <w:rFonts w:eastAsia="PMingLiU"/>
                        <w:b/>
                        <w:sz w:val="18"/>
                        <w:lang w:eastAsia="zh-TW"/>
                      </w:rPr>
                    </w:pPr>
                  </w:p>
                </w:txbxContent>
              </v:textbox>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8F8A82" w14:textId="7D70FF38" w:rsidR="00FA4BFF" w:rsidRDefault="00FA4BFF">
    <w:pPr>
      <w:pStyle w:val="Header"/>
      <w:rPr>
        <w:sz w:val="28"/>
      </w:rPr>
    </w:pPr>
    <w:r>
      <w:rPr>
        <w:noProof/>
        <w:sz w:val="28"/>
        <w:lang w:val="en-US" w:eastAsia="zh-CN"/>
      </w:rPr>
      <mc:AlternateContent>
        <mc:Choice Requires="wps">
          <w:drawing>
            <wp:anchor distT="0" distB="0" distL="114300" distR="114300" simplePos="0" relativeHeight="251659264" behindDoc="0" locked="0" layoutInCell="0" allowOverlap="1" wp14:anchorId="348CF060" wp14:editId="1DEE5723">
              <wp:simplePos x="0" y="0"/>
              <wp:positionH relativeFrom="column">
                <wp:posOffset>5843905</wp:posOffset>
              </wp:positionH>
              <wp:positionV relativeFrom="paragraph">
                <wp:posOffset>155575</wp:posOffset>
              </wp:positionV>
              <wp:extent cx="414020" cy="10058400"/>
              <wp:effectExtent l="0" t="0" r="5080" b="0"/>
              <wp:wrapNone/>
              <wp:docPr id="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020" cy="10058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4166069" w14:textId="77777777" w:rsidR="00FA4BFF" w:rsidRDefault="00FA4BFF">
                          <w:pPr>
                            <w:rPr>
                              <w:b/>
                              <w:sz w:val="20"/>
                            </w:rPr>
                          </w:pPr>
                          <w:r>
                            <w:rPr>
                              <w:rFonts w:hint="eastAsia"/>
                              <w:b/>
                              <w:sz w:val="20"/>
                            </w:rPr>
                            <w:t>A</w:t>
                          </w:r>
                        </w:p>
                        <w:p w14:paraId="197D8B91" w14:textId="77777777" w:rsidR="00FA4BFF" w:rsidRDefault="00FA4BFF">
                          <w:pPr>
                            <w:rPr>
                              <w:b/>
                              <w:sz w:val="10"/>
                            </w:rPr>
                          </w:pPr>
                        </w:p>
                        <w:p w14:paraId="005FF10D" w14:textId="77777777" w:rsidR="00FA4BFF" w:rsidRDefault="00FA4BFF">
                          <w:pPr>
                            <w:rPr>
                              <w:b/>
                              <w:sz w:val="16"/>
                            </w:rPr>
                          </w:pPr>
                        </w:p>
                        <w:p w14:paraId="7BAF3C1D" w14:textId="77777777" w:rsidR="00FA4BFF" w:rsidRDefault="00FA4BFF">
                          <w:pPr>
                            <w:rPr>
                              <w:b/>
                              <w:sz w:val="16"/>
                            </w:rPr>
                          </w:pPr>
                        </w:p>
                        <w:p w14:paraId="0CA20DD0" w14:textId="77777777" w:rsidR="00FA4BFF" w:rsidRDefault="00FA4BFF">
                          <w:pPr>
                            <w:rPr>
                              <w:b/>
                              <w:sz w:val="20"/>
                            </w:rPr>
                          </w:pPr>
                          <w:r>
                            <w:rPr>
                              <w:rFonts w:hint="eastAsia"/>
                              <w:b/>
                              <w:sz w:val="20"/>
                            </w:rPr>
                            <w:t>B</w:t>
                          </w:r>
                        </w:p>
                        <w:p w14:paraId="3FF8AE5E" w14:textId="77777777" w:rsidR="00FA4BFF" w:rsidRDefault="00FA4BFF">
                          <w:pPr>
                            <w:rPr>
                              <w:b/>
                              <w:sz w:val="10"/>
                            </w:rPr>
                          </w:pPr>
                        </w:p>
                        <w:p w14:paraId="424622C4" w14:textId="77777777" w:rsidR="00FA4BFF" w:rsidRDefault="00FA4BFF">
                          <w:pPr>
                            <w:rPr>
                              <w:b/>
                              <w:sz w:val="16"/>
                            </w:rPr>
                          </w:pPr>
                        </w:p>
                        <w:p w14:paraId="17B09225" w14:textId="77777777" w:rsidR="00FA4BFF" w:rsidRDefault="00FA4BFF">
                          <w:pPr>
                            <w:rPr>
                              <w:b/>
                              <w:sz w:val="16"/>
                            </w:rPr>
                          </w:pPr>
                        </w:p>
                        <w:p w14:paraId="6BE36038" w14:textId="77777777" w:rsidR="00FA4BFF" w:rsidRDefault="00FA4BFF">
                          <w:pPr>
                            <w:rPr>
                              <w:b/>
                              <w:sz w:val="16"/>
                            </w:rPr>
                          </w:pPr>
                          <w:r>
                            <w:rPr>
                              <w:rFonts w:hint="eastAsia"/>
                              <w:b/>
                              <w:sz w:val="20"/>
                            </w:rPr>
                            <w:t>C</w:t>
                          </w:r>
                        </w:p>
                        <w:p w14:paraId="0CEF28D3" w14:textId="77777777" w:rsidR="00FA4BFF" w:rsidRDefault="00FA4BFF">
                          <w:pPr>
                            <w:rPr>
                              <w:b/>
                              <w:sz w:val="10"/>
                            </w:rPr>
                          </w:pPr>
                        </w:p>
                        <w:p w14:paraId="4DFDF075" w14:textId="77777777" w:rsidR="00FA4BFF" w:rsidRDefault="00FA4BFF">
                          <w:pPr>
                            <w:rPr>
                              <w:b/>
                              <w:sz w:val="16"/>
                            </w:rPr>
                          </w:pPr>
                        </w:p>
                        <w:p w14:paraId="21FE8F20" w14:textId="77777777" w:rsidR="00FA4BFF" w:rsidRDefault="00FA4BFF">
                          <w:pPr>
                            <w:rPr>
                              <w:b/>
                              <w:sz w:val="16"/>
                            </w:rPr>
                          </w:pPr>
                        </w:p>
                        <w:p w14:paraId="3DC57134" w14:textId="77777777" w:rsidR="00FA4BFF" w:rsidRDefault="00FA4BFF">
                          <w:pPr>
                            <w:pStyle w:val="Heading2"/>
                            <w:rPr>
                              <w:sz w:val="16"/>
                            </w:rPr>
                          </w:pPr>
                          <w:r>
                            <w:rPr>
                              <w:rFonts w:hint="eastAsia"/>
                            </w:rPr>
                            <w:t>D</w:t>
                          </w:r>
                        </w:p>
                        <w:p w14:paraId="5A94A2AB" w14:textId="77777777" w:rsidR="00FA4BFF" w:rsidRDefault="00FA4BFF">
                          <w:pPr>
                            <w:rPr>
                              <w:b/>
                              <w:sz w:val="10"/>
                            </w:rPr>
                          </w:pPr>
                        </w:p>
                        <w:p w14:paraId="13315E9A" w14:textId="77777777" w:rsidR="00FA4BFF" w:rsidRDefault="00FA4BFF">
                          <w:pPr>
                            <w:rPr>
                              <w:b/>
                              <w:sz w:val="16"/>
                            </w:rPr>
                          </w:pPr>
                        </w:p>
                        <w:p w14:paraId="680703AC" w14:textId="77777777" w:rsidR="00FA4BFF" w:rsidRDefault="00FA4BFF">
                          <w:pPr>
                            <w:rPr>
                              <w:b/>
                              <w:sz w:val="16"/>
                            </w:rPr>
                          </w:pPr>
                        </w:p>
                        <w:p w14:paraId="7024D37E" w14:textId="77777777" w:rsidR="00FA4BFF" w:rsidRDefault="00FA4BFF">
                          <w:pPr>
                            <w:rPr>
                              <w:b/>
                              <w:sz w:val="16"/>
                            </w:rPr>
                          </w:pPr>
                          <w:r>
                            <w:rPr>
                              <w:rFonts w:hint="eastAsia"/>
                              <w:b/>
                              <w:sz w:val="20"/>
                            </w:rPr>
                            <w:t>E</w:t>
                          </w:r>
                        </w:p>
                        <w:p w14:paraId="4FD28C32" w14:textId="77777777" w:rsidR="00FA4BFF" w:rsidRDefault="00FA4BFF">
                          <w:pPr>
                            <w:rPr>
                              <w:b/>
                              <w:sz w:val="10"/>
                            </w:rPr>
                          </w:pPr>
                        </w:p>
                        <w:p w14:paraId="5B594B14" w14:textId="77777777" w:rsidR="00FA4BFF" w:rsidRDefault="00FA4BFF">
                          <w:pPr>
                            <w:rPr>
                              <w:b/>
                              <w:sz w:val="16"/>
                            </w:rPr>
                          </w:pPr>
                        </w:p>
                        <w:p w14:paraId="0BA23435" w14:textId="77777777" w:rsidR="00FA4BFF" w:rsidRDefault="00FA4BFF">
                          <w:pPr>
                            <w:rPr>
                              <w:b/>
                              <w:sz w:val="16"/>
                            </w:rPr>
                          </w:pPr>
                        </w:p>
                        <w:p w14:paraId="68B984FB" w14:textId="77777777" w:rsidR="00FA4BFF" w:rsidRDefault="00FA4BFF">
                          <w:pPr>
                            <w:rPr>
                              <w:b/>
                              <w:sz w:val="20"/>
                            </w:rPr>
                          </w:pPr>
                          <w:r>
                            <w:rPr>
                              <w:rFonts w:hint="eastAsia"/>
                              <w:b/>
                              <w:sz w:val="20"/>
                            </w:rPr>
                            <w:t>F</w:t>
                          </w:r>
                        </w:p>
                        <w:p w14:paraId="302F8613" w14:textId="77777777" w:rsidR="00FA4BFF" w:rsidRDefault="00FA4BFF">
                          <w:pPr>
                            <w:rPr>
                              <w:b/>
                              <w:sz w:val="10"/>
                            </w:rPr>
                          </w:pPr>
                        </w:p>
                        <w:p w14:paraId="2A37482B" w14:textId="77777777" w:rsidR="00FA4BFF" w:rsidRDefault="00FA4BFF">
                          <w:pPr>
                            <w:rPr>
                              <w:b/>
                              <w:sz w:val="16"/>
                            </w:rPr>
                          </w:pPr>
                        </w:p>
                        <w:p w14:paraId="25D8551E" w14:textId="77777777" w:rsidR="00FA4BFF" w:rsidRDefault="00FA4BFF">
                          <w:pPr>
                            <w:rPr>
                              <w:b/>
                              <w:sz w:val="16"/>
                            </w:rPr>
                          </w:pPr>
                        </w:p>
                        <w:p w14:paraId="77461BEA" w14:textId="77777777" w:rsidR="00FA4BFF" w:rsidRDefault="00FA4BFF">
                          <w:pPr>
                            <w:rPr>
                              <w:b/>
                              <w:sz w:val="16"/>
                            </w:rPr>
                          </w:pPr>
                          <w:r>
                            <w:rPr>
                              <w:rFonts w:hint="eastAsia"/>
                              <w:b/>
                              <w:sz w:val="20"/>
                            </w:rPr>
                            <w:t>G</w:t>
                          </w:r>
                        </w:p>
                        <w:p w14:paraId="57A9CCCD" w14:textId="77777777" w:rsidR="00FA4BFF" w:rsidRDefault="00FA4BFF">
                          <w:pPr>
                            <w:rPr>
                              <w:b/>
                              <w:sz w:val="10"/>
                            </w:rPr>
                          </w:pPr>
                        </w:p>
                        <w:p w14:paraId="2822CAC9" w14:textId="77777777" w:rsidR="00FA4BFF" w:rsidRDefault="00FA4BFF">
                          <w:pPr>
                            <w:rPr>
                              <w:b/>
                              <w:sz w:val="16"/>
                            </w:rPr>
                          </w:pPr>
                        </w:p>
                        <w:p w14:paraId="59CA5397" w14:textId="77777777" w:rsidR="00FA4BFF" w:rsidRDefault="00FA4BFF">
                          <w:pPr>
                            <w:rPr>
                              <w:b/>
                              <w:sz w:val="16"/>
                            </w:rPr>
                          </w:pPr>
                        </w:p>
                        <w:p w14:paraId="41F5A823" w14:textId="77777777" w:rsidR="00FA4BFF" w:rsidRDefault="00FA4BFF">
                          <w:pPr>
                            <w:rPr>
                              <w:b/>
                              <w:sz w:val="16"/>
                            </w:rPr>
                          </w:pPr>
                          <w:r>
                            <w:rPr>
                              <w:rFonts w:hint="eastAsia"/>
                              <w:b/>
                              <w:sz w:val="20"/>
                            </w:rPr>
                            <w:t>H</w:t>
                          </w:r>
                        </w:p>
                        <w:p w14:paraId="08403038" w14:textId="77777777" w:rsidR="00FA4BFF" w:rsidRDefault="00FA4BFF">
                          <w:pPr>
                            <w:rPr>
                              <w:b/>
                              <w:sz w:val="10"/>
                            </w:rPr>
                          </w:pPr>
                        </w:p>
                        <w:p w14:paraId="21867E3B" w14:textId="77777777" w:rsidR="00FA4BFF" w:rsidRDefault="00FA4BFF">
                          <w:pPr>
                            <w:rPr>
                              <w:b/>
                              <w:sz w:val="16"/>
                            </w:rPr>
                          </w:pPr>
                        </w:p>
                        <w:p w14:paraId="3FA56584" w14:textId="77777777" w:rsidR="00FA4BFF" w:rsidRDefault="00FA4BFF">
                          <w:pPr>
                            <w:rPr>
                              <w:b/>
                              <w:sz w:val="16"/>
                            </w:rPr>
                          </w:pPr>
                        </w:p>
                        <w:p w14:paraId="473448C0" w14:textId="77777777" w:rsidR="00FA4BFF" w:rsidRDefault="00FA4BFF">
                          <w:pPr>
                            <w:rPr>
                              <w:b/>
                              <w:sz w:val="16"/>
                            </w:rPr>
                          </w:pPr>
                          <w:r>
                            <w:rPr>
                              <w:rFonts w:hint="eastAsia"/>
                              <w:b/>
                              <w:sz w:val="20"/>
                            </w:rPr>
                            <w:t>I</w:t>
                          </w:r>
                        </w:p>
                        <w:p w14:paraId="3BD7D8C0" w14:textId="77777777" w:rsidR="00FA4BFF" w:rsidRDefault="00FA4BFF">
                          <w:pPr>
                            <w:rPr>
                              <w:b/>
                              <w:sz w:val="10"/>
                            </w:rPr>
                          </w:pPr>
                        </w:p>
                        <w:p w14:paraId="62A2FFE9" w14:textId="77777777" w:rsidR="00FA4BFF" w:rsidRDefault="00FA4BFF">
                          <w:pPr>
                            <w:rPr>
                              <w:b/>
                              <w:sz w:val="16"/>
                            </w:rPr>
                          </w:pPr>
                        </w:p>
                        <w:p w14:paraId="22407665" w14:textId="77777777" w:rsidR="00FA4BFF" w:rsidRDefault="00FA4BFF">
                          <w:pPr>
                            <w:rPr>
                              <w:b/>
                              <w:sz w:val="16"/>
                            </w:rPr>
                          </w:pPr>
                        </w:p>
                        <w:p w14:paraId="1E0AD7FC" w14:textId="77777777" w:rsidR="00FA4BFF" w:rsidRDefault="00FA4BFF">
                          <w:pPr>
                            <w:rPr>
                              <w:b/>
                              <w:sz w:val="16"/>
                            </w:rPr>
                          </w:pPr>
                          <w:r>
                            <w:rPr>
                              <w:rFonts w:hint="eastAsia"/>
                              <w:b/>
                              <w:sz w:val="20"/>
                            </w:rPr>
                            <w:t>J</w:t>
                          </w:r>
                        </w:p>
                        <w:p w14:paraId="210CA97A" w14:textId="77777777" w:rsidR="00FA4BFF" w:rsidRDefault="00FA4BFF">
                          <w:pPr>
                            <w:rPr>
                              <w:b/>
                              <w:sz w:val="10"/>
                            </w:rPr>
                          </w:pPr>
                        </w:p>
                        <w:p w14:paraId="7DCE795E" w14:textId="77777777" w:rsidR="00FA4BFF" w:rsidRDefault="00FA4BFF">
                          <w:pPr>
                            <w:rPr>
                              <w:b/>
                              <w:sz w:val="16"/>
                            </w:rPr>
                          </w:pPr>
                        </w:p>
                        <w:p w14:paraId="7513195C" w14:textId="77777777" w:rsidR="00FA4BFF" w:rsidRDefault="00FA4BFF">
                          <w:pPr>
                            <w:rPr>
                              <w:b/>
                              <w:sz w:val="16"/>
                            </w:rPr>
                          </w:pPr>
                        </w:p>
                        <w:p w14:paraId="78C0D554" w14:textId="77777777" w:rsidR="00FA4BFF" w:rsidRDefault="00FA4BFF">
                          <w:pPr>
                            <w:rPr>
                              <w:b/>
                              <w:sz w:val="16"/>
                            </w:rPr>
                          </w:pPr>
                          <w:r>
                            <w:rPr>
                              <w:rFonts w:hint="eastAsia"/>
                              <w:b/>
                              <w:sz w:val="20"/>
                            </w:rPr>
                            <w:t>K</w:t>
                          </w:r>
                        </w:p>
                        <w:p w14:paraId="18C501E9" w14:textId="77777777" w:rsidR="00FA4BFF" w:rsidRDefault="00FA4BFF">
                          <w:pPr>
                            <w:rPr>
                              <w:b/>
                              <w:sz w:val="10"/>
                            </w:rPr>
                          </w:pPr>
                        </w:p>
                        <w:p w14:paraId="58E70E00" w14:textId="77777777" w:rsidR="00FA4BFF" w:rsidRDefault="00FA4BFF">
                          <w:pPr>
                            <w:rPr>
                              <w:b/>
                              <w:sz w:val="16"/>
                            </w:rPr>
                          </w:pPr>
                        </w:p>
                        <w:p w14:paraId="33110558" w14:textId="77777777" w:rsidR="00FA4BFF" w:rsidRDefault="00FA4BFF">
                          <w:pPr>
                            <w:rPr>
                              <w:b/>
                              <w:sz w:val="16"/>
                            </w:rPr>
                          </w:pPr>
                        </w:p>
                        <w:p w14:paraId="2F06D7AA" w14:textId="77777777" w:rsidR="00FA4BFF" w:rsidRDefault="00FA4BFF">
                          <w:pPr>
                            <w:rPr>
                              <w:b/>
                              <w:sz w:val="16"/>
                            </w:rPr>
                          </w:pPr>
                          <w:r>
                            <w:rPr>
                              <w:rFonts w:hint="eastAsia"/>
                              <w:b/>
                              <w:sz w:val="20"/>
                            </w:rPr>
                            <w:t>L</w:t>
                          </w:r>
                        </w:p>
                        <w:p w14:paraId="348C4E4E" w14:textId="77777777" w:rsidR="00FA4BFF" w:rsidRDefault="00FA4BFF">
                          <w:pPr>
                            <w:rPr>
                              <w:b/>
                              <w:sz w:val="10"/>
                            </w:rPr>
                          </w:pPr>
                        </w:p>
                        <w:p w14:paraId="05A4CCFF" w14:textId="77777777" w:rsidR="00FA4BFF" w:rsidRDefault="00FA4BFF">
                          <w:pPr>
                            <w:rPr>
                              <w:b/>
                              <w:sz w:val="16"/>
                            </w:rPr>
                          </w:pPr>
                        </w:p>
                        <w:p w14:paraId="1E591121" w14:textId="77777777" w:rsidR="00FA4BFF" w:rsidRDefault="00FA4BFF">
                          <w:pPr>
                            <w:rPr>
                              <w:b/>
                              <w:sz w:val="16"/>
                            </w:rPr>
                          </w:pPr>
                        </w:p>
                        <w:p w14:paraId="59F2E532" w14:textId="77777777" w:rsidR="00FA4BFF" w:rsidRDefault="00FA4BFF">
                          <w:pPr>
                            <w:rPr>
                              <w:b/>
                              <w:sz w:val="16"/>
                            </w:rPr>
                          </w:pPr>
                          <w:r>
                            <w:rPr>
                              <w:rFonts w:hint="eastAsia"/>
                              <w:b/>
                              <w:sz w:val="20"/>
                            </w:rPr>
                            <w:t>M</w:t>
                          </w:r>
                        </w:p>
                        <w:p w14:paraId="564F9092" w14:textId="77777777" w:rsidR="00FA4BFF" w:rsidRDefault="00FA4BFF">
                          <w:pPr>
                            <w:rPr>
                              <w:b/>
                              <w:sz w:val="10"/>
                            </w:rPr>
                          </w:pPr>
                        </w:p>
                        <w:p w14:paraId="456A0FF9" w14:textId="77777777" w:rsidR="00FA4BFF" w:rsidRDefault="00FA4BFF">
                          <w:pPr>
                            <w:rPr>
                              <w:b/>
                              <w:sz w:val="16"/>
                            </w:rPr>
                          </w:pPr>
                        </w:p>
                        <w:p w14:paraId="10F3A29F" w14:textId="77777777" w:rsidR="00FA4BFF" w:rsidRDefault="00FA4BFF">
                          <w:pPr>
                            <w:rPr>
                              <w:b/>
                              <w:sz w:val="16"/>
                            </w:rPr>
                          </w:pPr>
                        </w:p>
                        <w:p w14:paraId="6DB25519" w14:textId="77777777" w:rsidR="00FA4BFF" w:rsidRDefault="00FA4BFF">
                          <w:pPr>
                            <w:rPr>
                              <w:b/>
                              <w:sz w:val="16"/>
                            </w:rPr>
                          </w:pPr>
                          <w:r>
                            <w:rPr>
                              <w:rFonts w:hint="eastAsia"/>
                              <w:b/>
                              <w:sz w:val="20"/>
                            </w:rPr>
                            <w:t>N</w:t>
                          </w:r>
                        </w:p>
                        <w:p w14:paraId="6D7787C8" w14:textId="77777777" w:rsidR="00FA4BFF" w:rsidRDefault="00FA4BFF">
                          <w:pPr>
                            <w:rPr>
                              <w:b/>
                              <w:sz w:val="10"/>
                            </w:rPr>
                          </w:pPr>
                        </w:p>
                        <w:p w14:paraId="1DA0EC7C" w14:textId="77777777" w:rsidR="00FA4BFF" w:rsidRDefault="00FA4BFF">
                          <w:pPr>
                            <w:rPr>
                              <w:b/>
                              <w:sz w:val="16"/>
                            </w:rPr>
                          </w:pPr>
                        </w:p>
                        <w:p w14:paraId="419D0905" w14:textId="77777777" w:rsidR="00FA4BFF" w:rsidRDefault="00FA4BFF">
                          <w:pPr>
                            <w:rPr>
                              <w:b/>
                              <w:sz w:val="16"/>
                            </w:rPr>
                          </w:pPr>
                        </w:p>
                        <w:p w14:paraId="406FD298" w14:textId="77777777" w:rsidR="00FA4BFF" w:rsidRDefault="00FA4BFF">
                          <w:pPr>
                            <w:rPr>
                              <w:b/>
                              <w:sz w:val="16"/>
                            </w:rPr>
                          </w:pPr>
                          <w:r>
                            <w:rPr>
                              <w:rFonts w:hint="eastAsia"/>
                              <w:b/>
                              <w:sz w:val="20"/>
                            </w:rPr>
                            <w:t>O</w:t>
                          </w:r>
                        </w:p>
                        <w:p w14:paraId="1CEED987" w14:textId="77777777" w:rsidR="00FA4BFF" w:rsidRDefault="00FA4BFF">
                          <w:pPr>
                            <w:rPr>
                              <w:b/>
                              <w:sz w:val="10"/>
                            </w:rPr>
                          </w:pPr>
                        </w:p>
                        <w:p w14:paraId="121BCE63" w14:textId="77777777" w:rsidR="00FA4BFF" w:rsidRDefault="00FA4BFF">
                          <w:pPr>
                            <w:rPr>
                              <w:b/>
                              <w:sz w:val="16"/>
                            </w:rPr>
                          </w:pPr>
                        </w:p>
                        <w:p w14:paraId="4FC9643C" w14:textId="77777777" w:rsidR="00FA4BFF" w:rsidRDefault="00FA4BFF">
                          <w:pPr>
                            <w:rPr>
                              <w:b/>
                              <w:sz w:val="16"/>
                            </w:rPr>
                          </w:pPr>
                        </w:p>
                        <w:p w14:paraId="7C173B71" w14:textId="77777777" w:rsidR="00FA4BFF" w:rsidRDefault="00FA4BFF">
                          <w:pPr>
                            <w:rPr>
                              <w:b/>
                              <w:sz w:val="16"/>
                            </w:rPr>
                          </w:pPr>
                          <w:r>
                            <w:rPr>
                              <w:rFonts w:hint="eastAsia"/>
                              <w:b/>
                              <w:sz w:val="20"/>
                            </w:rPr>
                            <w:t>P</w:t>
                          </w:r>
                        </w:p>
                        <w:p w14:paraId="2250629A" w14:textId="77777777" w:rsidR="00FA4BFF" w:rsidRDefault="00FA4BFF">
                          <w:pPr>
                            <w:rPr>
                              <w:b/>
                              <w:sz w:val="10"/>
                            </w:rPr>
                          </w:pPr>
                        </w:p>
                        <w:p w14:paraId="00E36DDD" w14:textId="77777777" w:rsidR="00FA4BFF" w:rsidRDefault="00FA4BFF">
                          <w:pPr>
                            <w:rPr>
                              <w:b/>
                              <w:sz w:val="16"/>
                            </w:rPr>
                          </w:pPr>
                        </w:p>
                        <w:p w14:paraId="2FFA6870" w14:textId="77777777" w:rsidR="00FA4BFF" w:rsidRDefault="00FA4BFF">
                          <w:pPr>
                            <w:rPr>
                              <w:b/>
                              <w:sz w:val="16"/>
                            </w:rPr>
                          </w:pPr>
                        </w:p>
                        <w:p w14:paraId="34857086" w14:textId="77777777" w:rsidR="00FA4BFF" w:rsidRDefault="00FA4BFF">
                          <w:pPr>
                            <w:rPr>
                              <w:b/>
                              <w:sz w:val="16"/>
                            </w:rPr>
                          </w:pPr>
                          <w:r>
                            <w:rPr>
                              <w:rFonts w:hint="eastAsia"/>
                              <w:b/>
                              <w:sz w:val="20"/>
                            </w:rPr>
                            <w:t>Q</w:t>
                          </w:r>
                        </w:p>
                        <w:p w14:paraId="7E3A8FDE" w14:textId="77777777" w:rsidR="00FA4BFF" w:rsidRDefault="00FA4BFF">
                          <w:pPr>
                            <w:rPr>
                              <w:b/>
                              <w:sz w:val="10"/>
                            </w:rPr>
                          </w:pPr>
                        </w:p>
                        <w:p w14:paraId="27AE2F46" w14:textId="77777777" w:rsidR="00FA4BFF" w:rsidRDefault="00FA4BFF">
                          <w:pPr>
                            <w:rPr>
                              <w:b/>
                              <w:sz w:val="16"/>
                            </w:rPr>
                          </w:pPr>
                        </w:p>
                        <w:p w14:paraId="605856C9" w14:textId="77777777" w:rsidR="00FA4BFF" w:rsidRDefault="00FA4BFF">
                          <w:pPr>
                            <w:rPr>
                              <w:b/>
                              <w:sz w:val="16"/>
                            </w:rPr>
                          </w:pPr>
                        </w:p>
                        <w:p w14:paraId="38064C5D" w14:textId="77777777" w:rsidR="00FA4BFF" w:rsidRDefault="00FA4BFF">
                          <w:pPr>
                            <w:rPr>
                              <w:b/>
                              <w:sz w:val="16"/>
                            </w:rPr>
                          </w:pPr>
                          <w:r>
                            <w:rPr>
                              <w:rFonts w:hint="eastAsia"/>
                              <w:b/>
                              <w:sz w:val="20"/>
                            </w:rPr>
                            <w:t>R</w:t>
                          </w:r>
                        </w:p>
                        <w:p w14:paraId="64AC627A" w14:textId="77777777" w:rsidR="00FA4BFF" w:rsidRDefault="00FA4BFF">
                          <w:pPr>
                            <w:rPr>
                              <w:b/>
                              <w:sz w:val="10"/>
                            </w:rPr>
                          </w:pPr>
                        </w:p>
                        <w:p w14:paraId="444AC23B" w14:textId="77777777" w:rsidR="00FA4BFF" w:rsidRDefault="00FA4BFF">
                          <w:pPr>
                            <w:rPr>
                              <w:b/>
                              <w:sz w:val="16"/>
                            </w:rPr>
                          </w:pPr>
                        </w:p>
                        <w:p w14:paraId="030A1818" w14:textId="77777777" w:rsidR="00FA4BFF" w:rsidRDefault="00FA4BFF">
                          <w:pPr>
                            <w:rPr>
                              <w:b/>
                              <w:sz w:val="16"/>
                            </w:rPr>
                          </w:pPr>
                        </w:p>
                        <w:p w14:paraId="354B0F36" w14:textId="77777777" w:rsidR="00FA4BFF" w:rsidRDefault="00FA4BFF">
                          <w:pPr>
                            <w:rPr>
                              <w:b/>
                              <w:sz w:val="16"/>
                            </w:rPr>
                          </w:pPr>
                          <w:r>
                            <w:rPr>
                              <w:rFonts w:hint="eastAsia"/>
                              <w:b/>
                              <w:sz w:val="20"/>
                            </w:rPr>
                            <w:t>S</w:t>
                          </w:r>
                        </w:p>
                        <w:p w14:paraId="1B9350D4" w14:textId="77777777" w:rsidR="00FA4BFF" w:rsidRDefault="00FA4BFF">
                          <w:pPr>
                            <w:rPr>
                              <w:b/>
                              <w:sz w:val="10"/>
                            </w:rPr>
                          </w:pPr>
                        </w:p>
                        <w:p w14:paraId="7D90A70F" w14:textId="77777777" w:rsidR="00FA4BFF" w:rsidRDefault="00FA4BFF">
                          <w:pPr>
                            <w:rPr>
                              <w:b/>
                              <w:sz w:val="16"/>
                            </w:rPr>
                          </w:pPr>
                        </w:p>
                        <w:p w14:paraId="3165E6AE" w14:textId="77777777" w:rsidR="00FA4BFF" w:rsidRDefault="00FA4BFF">
                          <w:pPr>
                            <w:rPr>
                              <w:b/>
                              <w:sz w:val="16"/>
                            </w:rPr>
                          </w:pPr>
                        </w:p>
                        <w:p w14:paraId="2D4F8158" w14:textId="77777777" w:rsidR="00FA4BFF" w:rsidRDefault="00FA4BFF">
                          <w:pPr>
                            <w:rPr>
                              <w:b/>
                              <w:sz w:val="16"/>
                            </w:rPr>
                          </w:pPr>
                          <w:r>
                            <w:rPr>
                              <w:rFonts w:hint="eastAsia"/>
                              <w:b/>
                              <w:sz w:val="20"/>
                            </w:rPr>
                            <w:t>T</w:t>
                          </w:r>
                        </w:p>
                        <w:p w14:paraId="5E21E888" w14:textId="77777777" w:rsidR="00FA4BFF" w:rsidRDefault="00FA4BFF">
                          <w:pPr>
                            <w:rPr>
                              <w:b/>
                              <w:sz w:val="10"/>
                            </w:rPr>
                          </w:pPr>
                        </w:p>
                        <w:p w14:paraId="55E281E5" w14:textId="77777777" w:rsidR="00FA4BFF" w:rsidRDefault="00FA4BFF">
                          <w:pPr>
                            <w:rPr>
                              <w:b/>
                              <w:sz w:val="16"/>
                            </w:rPr>
                          </w:pPr>
                        </w:p>
                        <w:p w14:paraId="6D9E1BE2" w14:textId="77777777" w:rsidR="00FA4BFF" w:rsidRDefault="00FA4BFF">
                          <w:pPr>
                            <w:rPr>
                              <w:b/>
                              <w:sz w:val="16"/>
                            </w:rPr>
                          </w:pPr>
                        </w:p>
                        <w:p w14:paraId="65A0AA4E" w14:textId="77777777" w:rsidR="00FA4BFF" w:rsidRDefault="00FA4BFF">
                          <w:pPr>
                            <w:rPr>
                              <w:b/>
                              <w:sz w:val="16"/>
                            </w:rPr>
                          </w:pPr>
                          <w:r>
                            <w:rPr>
                              <w:rFonts w:hint="eastAsia"/>
                              <w:b/>
                              <w:sz w:val="20"/>
                            </w:rPr>
                            <w:t>U</w:t>
                          </w:r>
                        </w:p>
                        <w:p w14:paraId="5FB26041" w14:textId="77777777" w:rsidR="00FA4BFF" w:rsidRDefault="00FA4BFF">
                          <w:pPr>
                            <w:rPr>
                              <w:b/>
                              <w:sz w:val="10"/>
                            </w:rPr>
                          </w:pPr>
                        </w:p>
                        <w:p w14:paraId="5923895C" w14:textId="77777777" w:rsidR="00FA4BFF" w:rsidRDefault="00FA4BFF">
                          <w:pPr>
                            <w:rPr>
                              <w:b/>
                              <w:sz w:val="16"/>
                            </w:rPr>
                          </w:pPr>
                        </w:p>
                        <w:p w14:paraId="43596FE7" w14:textId="77777777" w:rsidR="00FA4BFF" w:rsidRDefault="00FA4BFF">
                          <w:pPr>
                            <w:rPr>
                              <w:b/>
                              <w:sz w:val="16"/>
                            </w:rPr>
                          </w:pPr>
                        </w:p>
                        <w:p w14:paraId="5926D6D2" w14:textId="77777777" w:rsidR="00FA4BFF" w:rsidRDefault="00FA4BFF">
                          <w:pPr>
                            <w:pStyle w:val="Heading3"/>
                            <w:jc w:val="left"/>
                          </w:pPr>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48CF060" id="_x0000_t202" coordsize="21600,21600" o:spt="202" path="m,l,21600r21600,l21600,xe">
              <v:stroke joinstyle="miter"/>
              <v:path gradientshapeok="t" o:connecttype="rect"/>
            </v:shapetype>
            <v:shape id="Text Box 5" o:spid="_x0000_s1029" type="#_x0000_t202" style="position:absolute;left:0;text-align:left;margin-left:460.15pt;margin-top:12.25pt;width:32.6pt;height:11in;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" o:allowincell="f" stroked="f">
              <v:textbox>
                <w:txbxContent>
                  <w:p w14:paraId="74166069" w14:textId="77777777" w:rsidR="008455B5" w:rsidRDefault="008455B5">
                    <w:pPr>
                      <w:rPr>
                        <w:b/>
                        <w:sz w:val="20"/>
                      </w:rPr>
                    </w:pPr>
                    <w:r>
                      <w:rPr>
                        <w:rFonts w:hint="eastAsia"/>
                        <w:b/>
                        <w:sz w:val="20"/>
                      </w:rPr>
                      <w:t>A</w:t>
                    </w:r>
                  </w:p>
                  <w:p w14:paraId="197D8B91" w14:textId="77777777" w:rsidR="008455B5" w:rsidRDefault="008455B5">
                    <w:pPr>
                      <w:rPr>
                        <w:b/>
                        <w:sz w:val="10"/>
                      </w:rPr>
                    </w:pPr>
                  </w:p>
                  <w:p w14:paraId="005FF10D" w14:textId="77777777" w:rsidR="008455B5" w:rsidRDefault="008455B5">
                    <w:pPr>
                      <w:rPr>
                        <w:b/>
                        <w:sz w:val="16"/>
                      </w:rPr>
                    </w:pPr>
                  </w:p>
                  <w:p w14:paraId="7BAF3C1D" w14:textId="77777777" w:rsidR="008455B5" w:rsidRDefault="008455B5">
                    <w:pPr>
                      <w:rPr>
                        <w:b/>
                        <w:sz w:val="16"/>
                      </w:rPr>
                    </w:pPr>
                  </w:p>
                  <w:p w14:paraId="0CA20DD0" w14:textId="77777777" w:rsidR="008455B5" w:rsidRDefault="008455B5">
                    <w:pPr>
                      <w:rPr>
                        <w:b/>
                        <w:sz w:val="20"/>
                      </w:rPr>
                    </w:pPr>
                    <w:r>
                      <w:rPr>
                        <w:rFonts w:hint="eastAsia"/>
                        <w:b/>
                        <w:sz w:val="20"/>
                      </w:rPr>
                      <w:t>B</w:t>
                    </w:r>
                  </w:p>
                  <w:p w14:paraId="3FF8AE5E" w14:textId="77777777" w:rsidR="008455B5" w:rsidRDefault="008455B5">
                    <w:pPr>
                      <w:rPr>
                        <w:b/>
                        <w:sz w:val="10"/>
                      </w:rPr>
                    </w:pPr>
                  </w:p>
                  <w:p w14:paraId="424622C4" w14:textId="77777777" w:rsidR="008455B5" w:rsidRDefault="008455B5">
                    <w:pPr>
                      <w:rPr>
                        <w:b/>
                        <w:sz w:val="16"/>
                      </w:rPr>
                    </w:pPr>
                  </w:p>
                  <w:p w14:paraId="17B09225" w14:textId="77777777" w:rsidR="008455B5" w:rsidRDefault="008455B5">
                    <w:pPr>
                      <w:rPr>
                        <w:b/>
                        <w:sz w:val="16"/>
                      </w:rPr>
                    </w:pPr>
                  </w:p>
                  <w:p w14:paraId="6BE36038" w14:textId="77777777" w:rsidR="008455B5" w:rsidRDefault="008455B5">
                    <w:pPr>
                      <w:rPr>
                        <w:b/>
                        <w:sz w:val="16"/>
                      </w:rPr>
                    </w:pPr>
                    <w:r>
                      <w:rPr>
                        <w:rFonts w:hint="eastAsia"/>
                        <w:b/>
                        <w:sz w:val="20"/>
                      </w:rPr>
                      <w:t>C</w:t>
                    </w:r>
                  </w:p>
                  <w:p w14:paraId="0CEF28D3" w14:textId="77777777" w:rsidR="008455B5" w:rsidRDefault="008455B5">
                    <w:pPr>
                      <w:rPr>
                        <w:b/>
                        <w:sz w:val="10"/>
                      </w:rPr>
                    </w:pPr>
                  </w:p>
                  <w:p w14:paraId="4DFDF075" w14:textId="77777777" w:rsidR="008455B5" w:rsidRDefault="008455B5">
                    <w:pPr>
                      <w:rPr>
                        <w:b/>
                        <w:sz w:val="16"/>
                      </w:rPr>
                    </w:pPr>
                  </w:p>
                  <w:p w14:paraId="21FE8F20" w14:textId="77777777" w:rsidR="008455B5" w:rsidRDefault="008455B5">
                    <w:pPr>
                      <w:rPr>
                        <w:b/>
                        <w:sz w:val="16"/>
                      </w:rPr>
                    </w:pPr>
                  </w:p>
                  <w:p w14:paraId="3DC57134" w14:textId="77777777" w:rsidR="008455B5" w:rsidRDefault="008455B5">
                    <w:pPr>
                      <w:pStyle w:val="Heading2"/>
                      <w:rPr>
                        <w:sz w:val="16"/>
                      </w:rPr>
                    </w:pPr>
                    <w:r>
                      <w:rPr>
                        <w:rFonts w:hint="eastAsia"/>
                      </w:rPr>
                      <w:t>D</w:t>
                    </w:r>
                  </w:p>
                  <w:p w14:paraId="5A94A2AB" w14:textId="77777777" w:rsidR="008455B5" w:rsidRDefault="008455B5">
                    <w:pPr>
                      <w:rPr>
                        <w:b/>
                        <w:sz w:val="10"/>
                      </w:rPr>
                    </w:pPr>
                  </w:p>
                  <w:p w14:paraId="13315E9A" w14:textId="77777777" w:rsidR="008455B5" w:rsidRDefault="008455B5">
                    <w:pPr>
                      <w:rPr>
                        <w:b/>
                        <w:sz w:val="16"/>
                      </w:rPr>
                    </w:pPr>
                  </w:p>
                  <w:p w14:paraId="680703AC" w14:textId="77777777" w:rsidR="008455B5" w:rsidRDefault="008455B5">
                    <w:pPr>
                      <w:rPr>
                        <w:b/>
                        <w:sz w:val="16"/>
                      </w:rPr>
                    </w:pPr>
                  </w:p>
                  <w:p w14:paraId="7024D37E" w14:textId="77777777" w:rsidR="008455B5" w:rsidRDefault="008455B5">
                    <w:pPr>
                      <w:rPr>
                        <w:b/>
                        <w:sz w:val="16"/>
                      </w:rPr>
                    </w:pPr>
                    <w:r>
                      <w:rPr>
                        <w:rFonts w:hint="eastAsia"/>
                        <w:b/>
                        <w:sz w:val="20"/>
                      </w:rPr>
                      <w:t>E</w:t>
                    </w:r>
                  </w:p>
                  <w:p w14:paraId="4FD28C32" w14:textId="77777777" w:rsidR="008455B5" w:rsidRDefault="008455B5">
                    <w:pPr>
                      <w:rPr>
                        <w:b/>
                        <w:sz w:val="10"/>
                      </w:rPr>
                    </w:pPr>
                  </w:p>
                  <w:p w14:paraId="5B594B14" w14:textId="77777777" w:rsidR="008455B5" w:rsidRDefault="008455B5">
                    <w:pPr>
                      <w:rPr>
                        <w:b/>
                        <w:sz w:val="16"/>
                      </w:rPr>
                    </w:pPr>
                  </w:p>
                  <w:p w14:paraId="0BA23435" w14:textId="77777777" w:rsidR="008455B5" w:rsidRDefault="008455B5">
                    <w:pPr>
                      <w:rPr>
                        <w:b/>
                        <w:sz w:val="16"/>
                      </w:rPr>
                    </w:pPr>
                  </w:p>
                  <w:p w14:paraId="68B984FB" w14:textId="77777777" w:rsidR="008455B5" w:rsidRDefault="008455B5">
                    <w:pPr>
                      <w:rPr>
                        <w:b/>
                        <w:sz w:val="20"/>
                      </w:rPr>
                    </w:pPr>
                    <w:r>
                      <w:rPr>
                        <w:rFonts w:hint="eastAsia"/>
                        <w:b/>
                        <w:sz w:val="20"/>
                      </w:rPr>
                      <w:t>F</w:t>
                    </w:r>
                  </w:p>
                  <w:p w14:paraId="302F8613" w14:textId="77777777" w:rsidR="008455B5" w:rsidRDefault="008455B5">
                    <w:pPr>
                      <w:rPr>
                        <w:b/>
                        <w:sz w:val="10"/>
                      </w:rPr>
                    </w:pPr>
                  </w:p>
                  <w:p w14:paraId="2A37482B" w14:textId="77777777" w:rsidR="008455B5" w:rsidRDefault="008455B5">
                    <w:pPr>
                      <w:rPr>
                        <w:b/>
                        <w:sz w:val="16"/>
                      </w:rPr>
                    </w:pPr>
                  </w:p>
                  <w:p w14:paraId="25D8551E" w14:textId="77777777" w:rsidR="008455B5" w:rsidRDefault="008455B5">
                    <w:pPr>
                      <w:rPr>
                        <w:b/>
                        <w:sz w:val="16"/>
                      </w:rPr>
                    </w:pPr>
                  </w:p>
                  <w:p w14:paraId="77461BEA" w14:textId="77777777" w:rsidR="008455B5" w:rsidRDefault="008455B5">
                    <w:pPr>
                      <w:rPr>
                        <w:b/>
                        <w:sz w:val="16"/>
                      </w:rPr>
                    </w:pPr>
                    <w:r>
                      <w:rPr>
                        <w:rFonts w:hint="eastAsia"/>
                        <w:b/>
                        <w:sz w:val="20"/>
                      </w:rPr>
                      <w:t>G</w:t>
                    </w:r>
                  </w:p>
                  <w:p w14:paraId="57A9CCCD" w14:textId="77777777" w:rsidR="008455B5" w:rsidRDefault="008455B5">
                    <w:pPr>
                      <w:rPr>
                        <w:b/>
                        <w:sz w:val="10"/>
                      </w:rPr>
                    </w:pPr>
                  </w:p>
                  <w:p w14:paraId="2822CAC9" w14:textId="77777777" w:rsidR="008455B5" w:rsidRDefault="008455B5">
                    <w:pPr>
                      <w:rPr>
                        <w:b/>
                        <w:sz w:val="16"/>
                      </w:rPr>
                    </w:pPr>
                  </w:p>
                  <w:p w14:paraId="59CA5397" w14:textId="77777777" w:rsidR="008455B5" w:rsidRDefault="008455B5">
                    <w:pPr>
                      <w:rPr>
                        <w:b/>
                        <w:sz w:val="16"/>
                      </w:rPr>
                    </w:pPr>
                  </w:p>
                  <w:p w14:paraId="41F5A823" w14:textId="77777777" w:rsidR="008455B5" w:rsidRDefault="008455B5">
                    <w:pPr>
                      <w:rPr>
                        <w:b/>
                        <w:sz w:val="16"/>
                      </w:rPr>
                    </w:pPr>
                    <w:r>
                      <w:rPr>
                        <w:rFonts w:hint="eastAsia"/>
                        <w:b/>
                        <w:sz w:val="20"/>
                      </w:rPr>
                      <w:t>H</w:t>
                    </w:r>
                  </w:p>
                  <w:p w14:paraId="08403038" w14:textId="77777777" w:rsidR="008455B5" w:rsidRDefault="008455B5">
                    <w:pPr>
                      <w:rPr>
                        <w:b/>
                        <w:sz w:val="10"/>
                      </w:rPr>
                    </w:pPr>
                  </w:p>
                  <w:p w14:paraId="21867E3B" w14:textId="77777777" w:rsidR="008455B5" w:rsidRDefault="008455B5">
                    <w:pPr>
                      <w:rPr>
                        <w:b/>
                        <w:sz w:val="16"/>
                      </w:rPr>
                    </w:pPr>
                  </w:p>
                  <w:p w14:paraId="3FA56584" w14:textId="77777777" w:rsidR="008455B5" w:rsidRDefault="008455B5">
                    <w:pPr>
                      <w:rPr>
                        <w:b/>
                        <w:sz w:val="16"/>
                      </w:rPr>
                    </w:pPr>
                  </w:p>
                  <w:p w14:paraId="473448C0" w14:textId="77777777" w:rsidR="008455B5" w:rsidRDefault="008455B5">
                    <w:pPr>
                      <w:rPr>
                        <w:b/>
                        <w:sz w:val="16"/>
                      </w:rPr>
                    </w:pPr>
                    <w:r>
                      <w:rPr>
                        <w:rFonts w:hint="eastAsia"/>
                        <w:b/>
                        <w:sz w:val="20"/>
                      </w:rPr>
                      <w:t>I</w:t>
                    </w:r>
                  </w:p>
                  <w:p w14:paraId="3BD7D8C0" w14:textId="77777777" w:rsidR="008455B5" w:rsidRDefault="008455B5">
                    <w:pPr>
                      <w:rPr>
                        <w:b/>
                        <w:sz w:val="10"/>
                      </w:rPr>
                    </w:pPr>
                  </w:p>
                  <w:p w14:paraId="62A2FFE9" w14:textId="77777777" w:rsidR="008455B5" w:rsidRDefault="008455B5">
                    <w:pPr>
                      <w:rPr>
                        <w:b/>
                        <w:sz w:val="16"/>
                      </w:rPr>
                    </w:pPr>
                  </w:p>
                  <w:p w14:paraId="22407665" w14:textId="77777777" w:rsidR="008455B5" w:rsidRDefault="008455B5">
                    <w:pPr>
                      <w:rPr>
                        <w:b/>
                        <w:sz w:val="16"/>
                      </w:rPr>
                    </w:pPr>
                  </w:p>
                  <w:p w14:paraId="1E0AD7FC" w14:textId="77777777" w:rsidR="008455B5" w:rsidRDefault="008455B5">
                    <w:pPr>
                      <w:rPr>
                        <w:b/>
                        <w:sz w:val="16"/>
                      </w:rPr>
                    </w:pPr>
                    <w:r>
                      <w:rPr>
                        <w:rFonts w:hint="eastAsia"/>
                        <w:b/>
                        <w:sz w:val="20"/>
                      </w:rPr>
                      <w:t>J</w:t>
                    </w:r>
                  </w:p>
                  <w:p w14:paraId="210CA97A" w14:textId="77777777" w:rsidR="008455B5" w:rsidRDefault="008455B5">
                    <w:pPr>
                      <w:rPr>
                        <w:b/>
                        <w:sz w:val="10"/>
                      </w:rPr>
                    </w:pPr>
                  </w:p>
                  <w:p w14:paraId="7DCE795E" w14:textId="77777777" w:rsidR="008455B5" w:rsidRDefault="008455B5">
                    <w:pPr>
                      <w:rPr>
                        <w:b/>
                        <w:sz w:val="16"/>
                      </w:rPr>
                    </w:pPr>
                  </w:p>
                  <w:p w14:paraId="7513195C" w14:textId="77777777" w:rsidR="008455B5" w:rsidRDefault="008455B5">
                    <w:pPr>
                      <w:rPr>
                        <w:b/>
                        <w:sz w:val="16"/>
                      </w:rPr>
                    </w:pPr>
                  </w:p>
                  <w:p w14:paraId="78C0D554" w14:textId="77777777" w:rsidR="008455B5" w:rsidRDefault="008455B5">
                    <w:pPr>
                      <w:rPr>
                        <w:b/>
                        <w:sz w:val="16"/>
                      </w:rPr>
                    </w:pPr>
                    <w:r>
                      <w:rPr>
                        <w:rFonts w:hint="eastAsia"/>
                        <w:b/>
                        <w:sz w:val="20"/>
                      </w:rPr>
                      <w:t>K</w:t>
                    </w:r>
                  </w:p>
                  <w:p w14:paraId="18C501E9" w14:textId="77777777" w:rsidR="008455B5" w:rsidRDefault="008455B5">
                    <w:pPr>
                      <w:rPr>
                        <w:b/>
                        <w:sz w:val="10"/>
                      </w:rPr>
                    </w:pPr>
                  </w:p>
                  <w:p w14:paraId="58E70E00" w14:textId="77777777" w:rsidR="008455B5" w:rsidRDefault="008455B5">
                    <w:pPr>
                      <w:rPr>
                        <w:b/>
                        <w:sz w:val="16"/>
                      </w:rPr>
                    </w:pPr>
                  </w:p>
                  <w:p w14:paraId="33110558" w14:textId="77777777" w:rsidR="008455B5" w:rsidRDefault="008455B5">
                    <w:pPr>
                      <w:rPr>
                        <w:b/>
                        <w:sz w:val="16"/>
                      </w:rPr>
                    </w:pPr>
                  </w:p>
                  <w:p w14:paraId="2F06D7AA" w14:textId="77777777" w:rsidR="008455B5" w:rsidRDefault="008455B5">
                    <w:pPr>
                      <w:rPr>
                        <w:b/>
                        <w:sz w:val="16"/>
                      </w:rPr>
                    </w:pPr>
                    <w:r>
                      <w:rPr>
                        <w:rFonts w:hint="eastAsia"/>
                        <w:b/>
                        <w:sz w:val="20"/>
                      </w:rPr>
                      <w:t>L</w:t>
                    </w:r>
                  </w:p>
                  <w:p w14:paraId="348C4E4E" w14:textId="77777777" w:rsidR="008455B5" w:rsidRDefault="008455B5">
                    <w:pPr>
                      <w:rPr>
                        <w:b/>
                        <w:sz w:val="10"/>
                      </w:rPr>
                    </w:pPr>
                  </w:p>
                  <w:p w14:paraId="05A4CCFF" w14:textId="77777777" w:rsidR="008455B5" w:rsidRDefault="008455B5">
                    <w:pPr>
                      <w:rPr>
                        <w:b/>
                        <w:sz w:val="16"/>
                      </w:rPr>
                    </w:pPr>
                  </w:p>
                  <w:p w14:paraId="1E591121" w14:textId="77777777" w:rsidR="008455B5" w:rsidRDefault="008455B5">
                    <w:pPr>
                      <w:rPr>
                        <w:b/>
                        <w:sz w:val="16"/>
                      </w:rPr>
                    </w:pPr>
                  </w:p>
                  <w:p w14:paraId="59F2E532" w14:textId="77777777" w:rsidR="008455B5" w:rsidRDefault="008455B5">
                    <w:pPr>
                      <w:rPr>
                        <w:b/>
                        <w:sz w:val="16"/>
                      </w:rPr>
                    </w:pPr>
                    <w:r>
                      <w:rPr>
                        <w:rFonts w:hint="eastAsia"/>
                        <w:b/>
                        <w:sz w:val="20"/>
                      </w:rPr>
                      <w:t>M</w:t>
                    </w:r>
                  </w:p>
                  <w:p w14:paraId="564F9092" w14:textId="77777777" w:rsidR="008455B5" w:rsidRDefault="008455B5">
                    <w:pPr>
                      <w:rPr>
                        <w:b/>
                        <w:sz w:val="10"/>
                      </w:rPr>
                    </w:pPr>
                  </w:p>
                  <w:p w14:paraId="456A0FF9" w14:textId="77777777" w:rsidR="008455B5" w:rsidRDefault="008455B5">
                    <w:pPr>
                      <w:rPr>
                        <w:b/>
                        <w:sz w:val="16"/>
                      </w:rPr>
                    </w:pPr>
                  </w:p>
                  <w:p w14:paraId="10F3A29F" w14:textId="77777777" w:rsidR="008455B5" w:rsidRDefault="008455B5">
                    <w:pPr>
                      <w:rPr>
                        <w:b/>
                        <w:sz w:val="16"/>
                      </w:rPr>
                    </w:pPr>
                  </w:p>
                  <w:p w14:paraId="6DB25519" w14:textId="77777777" w:rsidR="008455B5" w:rsidRDefault="008455B5">
                    <w:pPr>
                      <w:rPr>
                        <w:b/>
                        <w:sz w:val="16"/>
                      </w:rPr>
                    </w:pPr>
                    <w:r>
                      <w:rPr>
                        <w:rFonts w:hint="eastAsia"/>
                        <w:b/>
                        <w:sz w:val="20"/>
                      </w:rPr>
                      <w:t>N</w:t>
                    </w:r>
                  </w:p>
                  <w:p w14:paraId="6D7787C8" w14:textId="77777777" w:rsidR="008455B5" w:rsidRDefault="008455B5">
                    <w:pPr>
                      <w:rPr>
                        <w:b/>
                        <w:sz w:val="10"/>
                      </w:rPr>
                    </w:pPr>
                  </w:p>
                  <w:p w14:paraId="1DA0EC7C" w14:textId="77777777" w:rsidR="008455B5" w:rsidRDefault="008455B5">
                    <w:pPr>
                      <w:rPr>
                        <w:b/>
                        <w:sz w:val="16"/>
                      </w:rPr>
                    </w:pPr>
                  </w:p>
                  <w:p w14:paraId="419D0905" w14:textId="77777777" w:rsidR="008455B5" w:rsidRDefault="008455B5">
                    <w:pPr>
                      <w:rPr>
                        <w:b/>
                        <w:sz w:val="16"/>
                      </w:rPr>
                    </w:pPr>
                  </w:p>
                  <w:p w14:paraId="406FD298" w14:textId="77777777" w:rsidR="008455B5" w:rsidRDefault="008455B5">
                    <w:pPr>
                      <w:rPr>
                        <w:b/>
                        <w:sz w:val="16"/>
                      </w:rPr>
                    </w:pPr>
                    <w:r>
                      <w:rPr>
                        <w:rFonts w:hint="eastAsia"/>
                        <w:b/>
                        <w:sz w:val="20"/>
                      </w:rPr>
                      <w:t>O</w:t>
                    </w:r>
                  </w:p>
                  <w:p w14:paraId="1CEED987" w14:textId="77777777" w:rsidR="008455B5" w:rsidRDefault="008455B5">
                    <w:pPr>
                      <w:rPr>
                        <w:b/>
                        <w:sz w:val="10"/>
                      </w:rPr>
                    </w:pPr>
                  </w:p>
                  <w:p w14:paraId="121BCE63" w14:textId="77777777" w:rsidR="008455B5" w:rsidRDefault="008455B5">
                    <w:pPr>
                      <w:rPr>
                        <w:b/>
                        <w:sz w:val="16"/>
                      </w:rPr>
                    </w:pPr>
                  </w:p>
                  <w:p w14:paraId="4FC9643C" w14:textId="77777777" w:rsidR="008455B5" w:rsidRDefault="008455B5">
                    <w:pPr>
                      <w:rPr>
                        <w:b/>
                        <w:sz w:val="16"/>
                      </w:rPr>
                    </w:pPr>
                  </w:p>
                  <w:p w14:paraId="7C173B71" w14:textId="77777777" w:rsidR="008455B5" w:rsidRDefault="008455B5">
                    <w:pPr>
                      <w:rPr>
                        <w:b/>
                        <w:sz w:val="16"/>
                      </w:rPr>
                    </w:pPr>
                    <w:r>
                      <w:rPr>
                        <w:rFonts w:hint="eastAsia"/>
                        <w:b/>
                        <w:sz w:val="20"/>
                      </w:rPr>
                      <w:t>P</w:t>
                    </w:r>
                  </w:p>
                  <w:p w14:paraId="2250629A" w14:textId="77777777" w:rsidR="008455B5" w:rsidRDefault="008455B5">
                    <w:pPr>
                      <w:rPr>
                        <w:b/>
                        <w:sz w:val="10"/>
                      </w:rPr>
                    </w:pPr>
                  </w:p>
                  <w:p w14:paraId="00E36DDD" w14:textId="77777777" w:rsidR="008455B5" w:rsidRDefault="008455B5">
                    <w:pPr>
                      <w:rPr>
                        <w:b/>
                        <w:sz w:val="16"/>
                      </w:rPr>
                    </w:pPr>
                  </w:p>
                  <w:p w14:paraId="2FFA6870" w14:textId="77777777" w:rsidR="008455B5" w:rsidRDefault="008455B5">
                    <w:pPr>
                      <w:rPr>
                        <w:b/>
                        <w:sz w:val="16"/>
                      </w:rPr>
                    </w:pPr>
                  </w:p>
                  <w:p w14:paraId="34857086" w14:textId="77777777" w:rsidR="008455B5" w:rsidRDefault="008455B5">
                    <w:pPr>
                      <w:rPr>
                        <w:b/>
                        <w:sz w:val="16"/>
                      </w:rPr>
                    </w:pPr>
                    <w:r>
                      <w:rPr>
                        <w:rFonts w:hint="eastAsia"/>
                        <w:b/>
                        <w:sz w:val="20"/>
                      </w:rPr>
                      <w:t>Q</w:t>
                    </w:r>
                  </w:p>
                  <w:p w14:paraId="7E3A8FDE" w14:textId="77777777" w:rsidR="008455B5" w:rsidRDefault="008455B5">
                    <w:pPr>
                      <w:rPr>
                        <w:b/>
                        <w:sz w:val="10"/>
                      </w:rPr>
                    </w:pPr>
                  </w:p>
                  <w:p w14:paraId="27AE2F46" w14:textId="77777777" w:rsidR="008455B5" w:rsidRDefault="008455B5">
                    <w:pPr>
                      <w:rPr>
                        <w:b/>
                        <w:sz w:val="16"/>
                      </w:rPr>
                    </w:pPr>
                  </w:p>
                  <w:p w14:paraId="605856C9" w14:textId="77777777" w:rsidR="008455B5" w:rsidRDefault="008455B5">
                    <w:pPr>
                      <w:rPr>
                        <w:b/>
                        <w:sz w:val="16"/>
                      </w:rPr>
                    </w:pPr>
                  </w:p>
                  <w:p w14:paraId="38064C5D" w14:textId="77777777" w:rsidR="008455B5" w:rsidRDefault="008455B5">
                    <w:pPr>
                      <w:rPr>
                        <w:b/>
                        <w:sz w:val="16"/>
                      </w:rPr>
                    </w:pPr>
                    <w:r>
                      <w:rPr>
                        <w:rFonts w:hint="eastAsia"/>
                        <w:b/>
                        <w:sz w:val="20"/>
                      </w:rPr>
                      <w:t>R</w:t>
                    </w:r>
                  </w:p>
                  <w:p w14:paraId="64AC627A" w14:textId="77777777" w:rsidR="008455B5" w:rsidRDefault="008455B5">
                    <w:pPr>
                      <w:rPr>
                        <w:b/>
                        <w:sz w:val="10"/>
                      </w:rPr>
                    </w:pPr>
                  </w:p>
                  <w:p w14:paraId="444AC23B" w14:textId="77777777" w:rsidR="008455B5" w:rsidRDefault="008455B5">
                    <w:pPr>
                      <w:rPr>
                        <w:b/>
                        <w:sz w:val="16"/>
                      </w:rPr>
                    </w:pPr>
                  </w:p>
                  <w:p w14:paraId="030A1818" w14:textId="77777777" w:rsidR="008455B5" w:rsidRDefault="008455B5">
                    <w:pPr>
                      <w:rPr>
                        <w:b/>
                        <w:sz w:val="16"/>
                      </w:rPr>
                    </w:pPr>
                  </w:p>
                  <w:p w14:paraId="354B0F36" w14:textId="77777777" w:rsidR="008455B5" w:rsidRDefault="008455B5">
                    <w:pPr>
                      <w:rPr>
                        <w:b/>
                        <w:sz w:val="16"/>
                      </w:rPr>
                    </w:pPr>
                    <w:r>
                      <w:rPr>
                        <w:rFonts w:hint="eastAsia"/>
                        <w:b/>
                        <w:sz w:val="20"/>
                      </w:rPr>
                      <w:t>S</w:t>
                    </w:r>
                  </w:p>
                  <w:p w14:paraId="1B9350D4" w14:textId="77777777" w:rsidR="008455B5" w:rsidRDefault="008455B5">
                    <w:pPr>
                      <w:rPr>
                        <w:b/>
                        <w:sz w:val="10"/>
                      </w:rPr>
                    </w:pPr>
                  </w:p>
                  <w:p w14:paraId="7D90A70F" w14:textId="77777777" w:rsidR="008455B5" w:rsidRDefault="008455B5">
                    <w:pPr>
                      <w:rPr>
                        <w:b/>
                        <w:sz w:val="16"/>
                      </w:rPr>
                    </w:pPr>
                  </w:p>
                  <w:p w14:paraId="3165E6AE" w14:textId="77777777" w:rsidR="008455B5" w:rsidRDefault="008455B5">
                    <w:pPr>
                      <w:rPr>
                        <w:b/>
                        <w:sz w:val="16"/>
                      </w:rPr>
                    </w:pPr>
                  </w:p>
                  <w:p w14:paraId="2D4F8158" w14:textId="77777777" w:rsidR="008455B5" w:rsidRDefault="008455B5">
                    <w:pPr>
                      <w:rPr>
                        <w:b/>
                        <w:sz w:val="16"/>
                      </w:rPr>
                    </w:pPr>
                    <w:r>
                      <w:rPr>
                        <w:rFonts w:hint="eastAsia"/>
                        <w:b/>
                        <w:sz w:val="20"/>
                      </w:rPr>
                      <w:t>T</w:t>
                    </w:r>
                  </w:p>
                  <w:p w14:paraId="5E21E888" w14:textId="77777777" w:rsidR="008455B5" w:rsidRDefault="008455B5">
                    <w:pPr>
                      <w:rPr>
                        <w:b/>
                        <w:sz w:val="10"/>
                      </w:rPr>
                    </w:pPr>
                  </w:p>
                  <w:p w14:paraId="55E281E5" w14:textId="77777777" w:rsidR="008455B5" w:rsidRDefault="008455B5">
                    <w:pPr>
                      <w:rPr>
                        <w:b/>
                        <w:sz w:val="16"/>
                      </w:rPr>
                    </w:pPr>
                  </w:p>
                  <w:p w14:paraId="6D9E1BE2" w14:textId="77777777" w:rsidR="008455B5" w:rsidRDefault="008455B5">
                    <w:pPr>
                      <w:rPr>
                        <w:b/>
                        <w:sz w:val="16"/>
                      </w:rPr>
                    </w:pPr>
                  </w:p>
                  <w:p w14:paraId="65A0AA4E" w14:textId="77777777" w:rsidR="008455B5" w:rsidRDefault="008455B5">
                    <w:pPr>
                      <w:rPr>
                        <w:b/>
                        <w:sz w:val="16"/>
                      </w:rPr>
                    </w:pPr>
                    <w:r>
                      <w:rPr>
                        <w:rFonts w:hint="eastAsia"/>
                        <w:b/>
                        <w:sz w:val="20"/>
                      </w:rPr>
                      <w:t>U</w:t>
                    </w:r>
                  </w:p>
                  <w:p w14:paraId="5FB26041" w14:textId="77777777" w:rsidR="008455B5" w:rsidRDefault="008455B5">
                    <w:pPr>
                      <w:rPr>
                        <w:b/>
                        <w:sz w:val="10"/>
                      </w:rPr>
                    </w:pPr>
                  </w:p>
                  <w:p w14:paraId="5923895C" w14:textId="77777777" w:rsidR="008455B5" w:rsidRDefault="008455B5">
                    <w:pPr>
                      <w:rPr>
                        <w:b/>
                        <w:sz w:val="16"/>
                      </w:rPr>
                    </w:pPr>
                  </w:p>
                  <w:p w14:paraId="43596FE7" w14:textId="77777777" w:rsidR="008455B5" w:rsidRDefault="008455B5">
                    <w:pPr>
                      <w:rPr>
                        <w:b/>
                        <w:sz w:val="16"/>
                      </w:rPr>
                    </w:pPr>
                  </w:p>
                  <w:p w14:paraId="5926D6D2" w14:textId="77777777" w:rsidR="008455B5" w:rsidRDefault="008455B5">
                    <w:pPr>
                      <w:pStyle w:val="Heading3"/>
                      <w:jc w:val="left"/>
                    </w:pPr>
                    <w:r>
                      <w:rPr>
                        <w:rFonts w:hint="eastAsia"/>
                      </w:rPr>
                      <w:t>V</w:t>
                    </w:r>
                  </w:p>
                </w:txbxContent>
              </v:textbox>
            </v:shape>
          </w:pict>
        </mc:Fallback>
      </mc:AlternateContent>
    </w:r>
    <w:r>
      <w:rPr>
        <w:rFonts w:hint="eastAsia"/>
        <w:sz w:val="28"/>
      </w:rPr>
      <w:t xml:space="preserve">- </w:t>
    </w:r>
    <w:r>
      <w:rPr>
        <w:rStyle w:val="PageNumber"/>
        <w:sz w:val="28"/>
      </w:rPr>
      <w:fldChar w:fldCharType="begin"/>
    </w:r>
    <w:r>
      <w:rPr>
        <w:rStyle w:val="PageNumber"/>
        <w:sz w:val="28"/>
      </w:rPr>
      <w:instrText xml:space="preserve"> PAGE </w:instrText>
    </w:r>
    <w:r>
      <w:rPr>
        <w:rStyle w:val="PageNumber"/>
        <w:sz w:val="28"/>
      </w:rPr>
      <w:fldChar w:fldCharType="separate"/>
    </w:r>
    <w:r w:rsidR="005C71AC">
      <w:rPr>
        <w:rStyle w:val="PageNumber"/>
        <w:noProof/>
        <w:sz w:val="28"/>
      </w:rPr>
      <w:t>35</w:t>
    </w:r>
    <w:r>
      <w:rPr>
        <w:rStyle w:val="PageNumber"/>
        <w:sz w:val="28"/>
      </w:rPr>
      <w:fldChar w:fldCharType="end"/>
    </w:r>
    <w:r>
      <w:rPr>
        <w:rStyle w:val="PageNumber"/>
        <w:rFonts w:hint="eastAsia"/>
        <w:sz w:val="28"/>
      </w:rPr>
      <w:t xml:space="preserve"> -</w:t>
    </w:r>
    <w:r>
      <w:rPr>
        <w:noProof/>
        <w:sz w:val="28"/>
        <w:lang w:val="en-US" w:eastAsia="zh-CN"/>
      </w:rPr>
      <mc:AlternateContent>
        <mc:Choice Requires="wps">
          <w:drawing>
            <wp:anchor distT="0" distB="0" distL="114300" distR="114300" simplePos="0" relativeHeight="251658240" behindDoc="0" locked="0" layoutInCell="0" allowOverlap="1" wp14:anchorId="6B2B7268" wp14:editId="7CD0E2D5">
              <wp:simplePos x="0" y="0"/>
              <wp:positionH relativeFrom="column">
                <wp:posOffset>-800100</wp:posOffset>
              </wp:positionH>
              <wp:positionV relativeFrom="paragraph">
                <wp:posOffset>153035</wp:posOffset>
              </wp:positionV>
              <wp:extent cx="342900" cy="9944100"/>
              <wp:effectExtent l="0" t="635" r="0" b="0"/>
              <wp:wrapNone/>
              <wp:docPr id="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9944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B3B3209" w14:textId="77777777" w:rsidR="00FA4BFF" w:rsidRDefault="00FA4BFF">
                          <w:pPr>
                            <w:rPr>
                              <w:b/>
                              <w:sz w:val="20"/>
                            </w:rPr>
                          </w:pPr>
                          <w:r>
                            <w:rPr>
                              <w:rFonts w:hint="eastAsia"/>
                              <w:b/>
                              <w:sz w:val="20"/>
                            </w:rPr>
                            <w:t>A</w:t>
                          </w:r>
                        </w:p>
                        <w:p w14:paraId="18FB577E" w14:textId="77777777" w:rsidR="00FA4BFF" w:rsidRDefault="00FA4BFF">
                          <w:pPr>
                            <w:rPr>
                              <w:b/>
                              <w:sz w:val="10"/>
                            </w:rPr>
                          </w:pPr>
                        </w:p>
                        <w:p w14:paraId="7D58368A" w14:textId="77777777" w:rsidR="00FA4BFF" w:rsidRDefault="00FA4BFF">
                          <w:pPr>
                            <w:rPr>
                              <w:b/>
                              <w:sz w:val="16"/>
                            </w:rPr>
                          </w:pPr>
                        </w:p>
                        <w:p w14:paraId="3C314E0F" w14:textId="77777777" w:rsidR="00FA4BFF" w:rsidRDefault="00FA4BFF">
                          <w:pPr>
                            <w:rPr>
                              <w:b/>
                              <w:sz w:val="16"/>
                            </w:rPr>
                          </w:pPr>
                        </w:p>
                        <w:p w14:paraId="4A8C6E17" w14:textId="77777777" w:rsidR="00FA4BFF" w:rsidRDefault="00FA4BFF">
                          <w:pPr>
                            <w:rPr>
                              <w:b/>
                              <w:sz w:val="20"/>
                            </w:rPr>
                          </w:pPr>
                          <w:r>
                            <w:rPr>
                              <w:rFonts w:hint="eastAsia"/>
                              <w:b/>
                              <w:sz w:val="20"/>
                            </w:rPr>
                            <w:t>B</w:t>
                          </w:r>
                        </w:p>
                        <w:p w14:paraId="08683DA1" w14:textId="77777777" w:rsidR="00FA4BFF" w:rsidRDefault="00FA4BFF">
                          <w:pPr>
                            <w:rPr>
                              <w:b/>
                              <w:sz w:val="10"/>
                            </w:rPr>
                          </w:pPr>
                        </w:p>
                        <w:p w14:paraId="2210F1BA" w14:textId="77777777" w:rsidR="00FA4BFF" w:rsidRDefault="00FA4BFF">
                          <w:pPr>
                            <w:rPr>
                              <w:b/>
                              <w:sz w:val="16"/>
                            </w:rPr>
                          </w:pPr>
                        </w:p>
                        <w:p w14:paraId="7F1634CC" w14:textId="77777777" w:rsidR="00FA4BFF" w:rsidRDefault="00FA4BFF">
                          <w:pPr>
                            <w:rPr>
                              <w:b/>
                              <w:sz w:val="16"/>
                            </w:rPr>
                          </w:pPr>
                        </w:p>
                        <w:p w14:paraId="11F47A36" w14:textId="77777777" w:rsidR="00FA4BFF" w:rsidRDefault="00FA4BFF">
                          <w:pPr>
                            <w:rPr>
                              <w:b/>
                              <w:sz w:val="16"/>
                            </w:rPr>
                          </w:pPr>
                          <w:r>
                            <w:rPr>
                              <w:rFonts w:hint="eastAsia"/>
                              <w:b/>
                              <w:sz w:val="20"/>
                            </w:rPr>
                            <w:t>C</w:t>
                          </w:r>
                        </w:p>
                        <w:p w14:paraId="6B012615" w14:textId="77777777" w:rsidR="00FA4BFF" w:rsidRDefault="00FA4BFF">
                          <w:pPr>
                            <w:rPr>
                              <w:b/>
                              <w:sz w:val="10"/>
                            </w:rPr>
                          </w:pPr>
                        </w:p>
                        <w:p w14:paraId="261EE3E0" w14:textId="77777777" w:rsidR="00FA4BFF" w:rsidRDefault="00FA4BFF">
                          <w:pPr>
                            <w:rPr>
                              <w:b/>
                              <w:sz w:val="16"/>
                            </w:rPr>
                          </w:pPr>
                        </w:p>
                        <w:p w14:paraId="0A18BFC0" w14:textId="77777777" w:rsidR="00FA4BFF" w:rsidRDefault="00FA4BFF">
                          <w:pPr>
                            <w:rPr>
                              <w:b/>
                              <w:sz w:val="16"/>
                            </w:rPr>
                          </w:pPr>
                        </w:p>
                        <w:p w14:paraId="7280E524" w14:textId="77777777" w:rsidR="00FA4BFF" w:rsidRDefault="00FA4BFF">
                          <w:pPr>
                            <w:pStyle w:val="Heading2"/>
                            <w:rPr>
                              <w:sz w:val="16"/>
                            </w:rPr>
                          </w:pPr>
                          <w:r>
                            <w:rPr>
                              <w:rFonts w:hint="eastAsia"/>
                            </w:rPr>
                            <w:t>D</w:t>
                          </w:r>
                        </w:p>
                        <w:p w14:paraId="55E37F5A" w14:textId="77777777" w:rsidR="00FA4BFF" w:rsidRDefault="00FA4BFF">
                          <w:pPr>
                            <w:rPr>
                              <w:b/>
                              <w:sz w:val="10"/>
                            </w:rPr>
                          </w:pPr>
                        </w:p>
                        <w:p w14:paraId="1399817B" w14:textId="77777777" w:rsidR="00FA4BFF" w:rsidRDefault="00FA4BFF">
                          <w:pPr>
                            <w:rPr>
                              <w:b/>
                              <w:sz w:val="16"/>
                            </w:rPr>
                          </w:pPr>
                        </w:p>
                        <w:p w14:paraId="030900BD" w14:textId="77777777" w:rsidR="00FA4BFF" w:rsidRDefault="00FA4BFF">
                          <w:pPr>
                            <w:rPr>
                              <w:b/>
                              <w:sz w:val="16"/>
                            </w:rPr>
                          </w:pPr>
                        </w:p>
                        <w:p w14:paraId="0B6DF6DB" w14:textId="77777777" w:rsidR="00FA4BFF" w:rsidRDefault="00FA4BFF">
                          <w:pPr>
                            <w:rPr>
                              <w:b/>
                              <w:sz w:val="16"/>
                            </w:rPr>
                          </w:pPr>
                          <w:r>
                            <w:rPr>
                              <w:rFonts w:hint="eastAsia"/>
                              <w:b/>
                              <w:sz w:val="20"/>
                            </w:rPr>
                            <w:t>E</w:t>
                          </w:r>
                        </w:p>
                        <w:p w14:paraId="14A3D8C6" w14:textId="77777777" w:rsidR="00FA4BFF" w:rsidRDefault="00FA4BFF">
                          <w:pPr>
                            <w:rPr>
                              <w:b/>
                              <w:sz w:val="10"/>
                            </w:rPr>
                          </w:pPr>
                        </w:p>
                        <w:p w14:paraId="6CBFEAA6" w14:textId="77777777" w:rsidR="00FA4BFF" w:rsidRDefault="00FA4BFF">
                          <w:pPr>
                            <w:rPr>
                              <w:b/>
                              <w:sz w:val="16"/>
                            </w:rPr>
                          </w:pPr>
                        </w:p>
                        <w:p w14:paraId="1999E53F" w14:textId="77777777" w:rsidR="00FA4BFF" w:rsidRDefault="00FA4BFF">
                          <w:pPr>
                            <w:rPr>
                              <w:b/>
                              <w:sz w:val="16"/>
                            </w:rPr>
                          </w:pPr>
                        </w:p>
                        <w:p w14:paraId="3FFC5237" w14:textId="77777777" w:rsidR="00FA4BFF" w:rsidRDefault="00FA4BFF">
                          <w:pPr>
                            <w:rPr>
                              <w:b/>
                              <w:sz w:val="20"/>
                            </w:rPr>
                          </w:pPr>
                          <w:r>
                            <w:rPr>
                              <w:rFonts w:hint="eastAsia"/>
                              <w:b/>
                              <w:sz w:val="20"/>
                            </w:rPr>
                            <w:t>F</w:t>
                          </w:r>
                        </w:p>
                        <w:p w14:paraId="4DEAE7E3" w14:textId="77777777" w:rsidR="00FA4BFF" w:rsidRDefault="00FA4BFF">
                          <w:pPr>
                            <w:rPr>
                              <w:b/>
                              <w:sz w:val="10"/>
                            </w:rPr>
                          </w:pPr>
                        </w:p>
                        <w:p w14:paraId="47CEDC7C" w14:textId="77777777" w:rsidR="00FA4BFF" w:rsidRDefault="00FA4BFF">
                          <w:pPr>
                            <w:rPr>
                              <w:b/>
                              <w:sz w:val="16"/>
                            </w:rPr>
                          </w:pPr>
                        </w:p>
                        <w:p w14:paraId="65ED65E6" w14:textId="77777777" w:rsidR="00FA4BFF" w:rsidRDefault="00FA4BFF">
                          <w:pPr>
                            <w:rPr>
                              <w:b/>
                              <w:sz w:val="16"/>
                            </w:rPr>
                          </w:pPr>
                        </w:p>
                        <w:p w14:paraId="5F6B1520" w14:textId="77777777" w:rsidR="00FA4BFF" w:rsidRDefault="00FA4BFF">
                          <w:pPr>
                            <w:rPr>
                              <w:b/>
                              <w:sz w:val="16"/>
                            </w:rPr>
                          </w:pPr>
                          <w:r>
                            <w:rPr>
                              <w:rFonts w:hint="eastAsia"/>
                              <w:b/>
                              <w:sz w:val="20"/>
                            </w:rPr>
                            <w:t>G</w:t>
                          </w:r>
                        </w:p>
                        <w:p w14:paraId="2A164E09" w14:textId="77777777" w:rsidR="00FA4BFF" w:rsidRDefault="00FA4BFF">
                          <w:pPr>
                            <w:rPr>
                              <w:b/>
                              <w:sz w:val="10"/>
                            </w:rPr>
                          </w:pPr>
                        </w:p>
                        <w:p w14:paraId="34BC67D7" w14:textId="77777777" w:rsidR="00FA4BFF" w:rsidRDefault="00FA4BFF">
                          <w:pPr>
                            <w:rPr>
                              <w:b/>
                              <w:sz w:val="16"/>
                            </w:rPr>
                          </w:pPr>
                        </w:p>
                        <w:p w14:paraId="3AE88244" w14:textId="77777777" w:rsidR="00FA4BFF" w:rsidRDefault="00FA4BFF">
                          <w:pPr>
                            <w:rPr>
                              <w:b/>
                              <w:sz w:val="16"/>
                            </w:rPr>
                          </w:pPr>
                        </w:p>
                        <w:p w14:paraId="04DA3868" w14:textId="77777777" w:rsidR="00FA4BFF" w:rsidRDefault="00FA4BFF">
                          <w:pPr>
                            <w:rPr>
                              <w:b/>
                              <w:sz w:val="16"/>
                            </w:rPr>
                          </w:pPr>
                          <w:r>
                            <w:rPr>
                              <w:rFonts w:hint="eastAsia"/>
                              <w:b/>
                              <w:sz w:val="20"/>
                            </w:rPr>
                            <w:t>H</w:t>
                          </w:r>
                        </w:p>
                        <w:p w14:paraId="42B2AF1E" w14:textId="77777777" w:rsidR="00FA4BFF" w:rsidRDefault="00FA4BFF">
                          <w:pPr>
                            <w:rPr>
                              <w:b/>
                              <w:sz w:val="10"/>
                            </w:rPr>
                          </w:pPr>
                        </w:p>
                        <w:p w14:paraId="5BF4FAB9" w14:textId="77777777" w:rsidR="00FA4BFF" w:rsidRDefault="00FA4BFF">
                          <w:pPr>
                            <w:rPr>
                              <w:b/>
                              <w:sz w:val="16"/>
                            </w:rPr>
                          </w:pPr>
                        </w:p>
                        <w:p w14:paraId="60436977" w14:textId="77777777" w:rsidR="00FA4BFF" w:rsidRDefault="00FA4BFF">
                          <w:pPr>
                            <w:rPr>
                              <w:b/>
                              <w:sz w:val="16"/>
                            </w:rPr>
                          </w:pPr>
                        </w:p>
                        <w:p w14:paraId="1531E767" w14:textId="77777777" w:rsidR="00FA4BFF" w:rsidRDefault="00FA4BFF">
                          <w:pPr>
                            <w:rPr>
                              <w:b/>
                              <w:sz w:val="16"/>
                            </w:rPr>
                          </w:pPr>
                          <w:r>
                            <w:rPr>
                              <w:rFonts w:hint="eastAsia"/>
                              <w:b/>
                              <w:sz w:val="20"/>
                            </w:rPr>
                            <w:t>I</w:t>
                          </w:r>
                        </w:p>
                        <w:p w14:paraId="368726D9" w14:textId="77777777" w:rsidR="00FA4BFF" w:rsidRDefault="00FA4BFF">
                          <w:pPr>
                            <w:rPr>
                              <w:b/>
                              <w:sz w:val="10"/>
                            </w:rPr>
                          </w:pPr>
                        </w:p>
                        <w:p w14:paraId="79EA10CB" w14:textId="77777777" w:rsidR="00FA4BFF" w:rsidRDefault="00FA4BFF">
                          <w:pPr>
                            <w:rPr>
                              <w:b/>
                              <w:sz w:val="16"/>
                            </w:rPr>
                          </w:pPr>
                        </w:p>
                        <w:p w14:paraId="23934444" w14:textId="77777777" w:rsidR="00FA4BFF" w:rsidRDefault="00FA4BFF">
                          <w:pPr>
                            <w:rPr>
                              <w:b/>
                              <w:sz w:val="16"/>
                            </w:rPr>
                          </w:pPr>
                        </w:p>
                        <w:p w14:paraId="63AEBCBE" w14:textId="77777777" w:rsidR="00FA4BFF" w:rsidRDefault="00FA4BFF">
                          <w:pPr>
                            <w:rPr>
                              <w:b/>
                              <w:sz w:val="16"/>
                            </w:rPr>
                          </w:pPr>
                          <w:r>
                            <w:rPr>
                              <w:rFonts w:hint="eastAsia"/>
                              <w:b/>
                              <w:sz w:val="20"/>
                            </w:rPr>
                            <w:t>J</w:t>
                          </w:r>
                        </w:p>
                        <w:p w14:paraId="418BAF46" w14:textId="77777777" w:rsidR="00FA4BFF" w:rsidRDefault="00FA4BFF">
                          <w:pPr>
                            <w:rPr>
                              <w:b/>
                              <w:sz w:val="10"/>
                            </w:rPr>
                          </w:pPr>
                        </w:p>
                        <w:p w14:paraId="26CFD9A3" w14:textId="77777777" w:rsidR="00FA4BFF" w:rsidRDefault="00FA4BFF">
                          <w:pPr>
                            <w:rPr>
                              <w:b/>
                              <w:sz w:val="16"/>
                            </w:rPr>
                          </w:pPr>
                        </w:p>
                        <w:p w14:paraId="0EDD0774" w14:textId="77777777" w:rsidR="00FA4BFF" w:rsidRDefault="00FA4BFF">
                          <w:pPr>
                            <w:rPr>
                              <w:b/>
                              <w:sz w:val="16"/>
                            </w:rPr>
                          </w:pPr>
                        </w:p>
                        <w:p w14:paraId="50739A52" w14:textId="77777777" w:rsidR="00FA4BFF" w:rsidRDefault="00FA4BFF">
                          <w:pPr>
                            <w:rPr>
                              <w:b/>
                              <w:sz w:val="16"/>
                            </w:rPr>
                          </w:pPr>
                          <w:r>
                            <w:rPr>
                              <w:rFonts w:hint="eastAsia"/>
                              <w:b/>
                              <w:sz w:val="20"/>
                            </w:rPr>
                            <w:t>K</w:t>
                          </w:r>
                        </w:p>
                        <w:p w14:paraId="7DF429EE" w14:textId="77777777" w:rsidR="00FA4BFF" w:rsidRDefault="00FA4BFF">
                          <w:pPr>
                            <w:rPr>
                              <w:b/>
                              <w:sz w:val="10"/>
                            </w:rPr>
                          </w:pPr>
                        </w:p>
                        <w:p w14:paraId="1AF9901E" w14:textId="77777777" w:rsidR="00FA4BFF" w:rsidRDefault="00FA4BFF">
                          <w:pPr>
                            <w:rPr>
                              <w:b/>
                              <w:sz w:val="16"/>
                            </w:rPr>
                          </w:pPr>
                        </w:p>
                        <w:p w14:paraId="731A7DBA" w14:textId="77777777" w:rsidR="00FA4BFF" w:rsidRDefault="00FA4BFF">
                          <w:pPr>
                            <w:rPr>
                              <w:b/>
                              <w:sz w:val="16"/>
                            </w:rPr>
                          </w:pPr>
                        </w:p>
                        <w:p w14:paraId="5A563690" w14:textId="77777777" w:rsidR="00FA4BFF" w:rsidRDefault="00FA4BFF">
                          <w:pPr>
                            <w:rPr>
                              <w:b/>
                              <w:sz w:val="16"/>
                            </w:rPr>
                          </w:pPr>
                          <w:r>
                            <w:rPr>
                              <w:rFonts w:hint="eastAsia"/>
                              <w:b/>
                              <w:sz w:val="20"/>
                            </w:rPr>
                            <w:t>L</w:t>
                          </w:r>
                        </w:p>
                        <w:p w14:paraId="38782507" w14:textId="77777777" w:rsidR="00FA4BFF" w:rsidRDefault="00FA4BFF">
                          <w:pPr>
                            <w:rPr>
                              <w:b/>
                              <w:sz w:val="10"/>
                            </w:rPr>
                          </w:pPr>
                        </w:p>
                        <w:p w14:paraId="74315AE7" w14:textId="77777777" w:rsidR="00FA4BFF" w:rsidRDefault="00FA4BFF">
                          <w:pPr>
                            <w:rPr>
                              <w:b/>
                              <w:sz w:val="16"/>
                            </w:rPr>
                          </w:pPr>
                        </w:p>
                        <w:p w14:paraId="24793632" w14:textId="77777777" w:rsidR="00FA4BFF" w:rsidRDefault="00FA4BFF">
                          <w:pPr>
                            <w:rPr>
                              <w:b/>
                              <w:sz w:val="16"/>
                            </w:rPr>
                          </w:pPr>
                        </w:p>
                        <w:p w14:paraId="5920F3C1" w14:textId="77777777" w:rsidR="00FA4BFF" w:rsidRDefault="00FA4BFF">
                          <w:pPr>
                            <w:rPr>
                              <w:b/>
                              <w:sz w:val="16"/>
                            </w:rPr>
                          </w:pPr>
                          <w:r>
                            <w:rPr>
                              <w:rFonts w:hint="eastAsia"/>
                              <w:b/>
                              <w:sz w:val="20"/>
                            </w:rPr>
                            <w:t>M</w:t>
                          </w:r>
                        </w:p>
                        <w:p w14:paraId="603419EA" w14:textId="77777777" w:rsidR="00FA4BFF" w:rsidRDefault="00FA4BFF">
                          <w:pPr>
                            <w:rPr>
                              <w:b/>
                              <w:sz w:val="10"/>
                            </w:rPr>
                          </w:pPr>
                        </w:p>
                        <w:p w14:paraId="49D307F0" w14:textId="77777777" w:rsidR="00FA4BFF" w:rsidRDefault="00FA4BFF">
                          <w:pPr>
                            <w:rPr>
                              <w:b/>
                              <w:sz w:val="16"/>
                            </w:rPr>
                          </w:pPr>
                        </w:p>
                        <w:p w14:paraId="3FE46B89" w14:textId="77777777" w:rsidR="00FA4BFF" w:rsidRDefault="00FA4BFF">
                          <w:pPr>
                            <w:rPr>
                              <w:b/>
                              <w:sz w:val="16"/>
                            </w:rPr>
                          </w:pPr>
                        </w:p>
                        <w:p w14:paraId="38FE4F72" w14:textId="77777777" w:rsidR="00FA4BFF" w:rsidRDefault="00FA4BFF">
                          <w:pPr>
                            <w:rPr>
                              <w:b/>
                              <w:sz w:val="16"/>
                            </w:rPr>
                          </w:pPr>
                          <w:r>
                            <w:rPr>
                              <w:rFonts w:hint="eastAsia"/>
                              <w:b/>
                              <w:sz w:val="20"/>
                            </w:rPr>
                            <w:t>N</w:t>
                          </w:r>
                        </w:p>
                        <w:p w14:paraId="0F3A98BE" w14:textId="77777777" w:rsidR="00FA4BFF" w:rsidRDefault="00FA4BFF">
                          <w:pPr>
                            <w:rPr>
                              <w:b/>
                              <w:sz w:val="10"/>
                            </w:rPr>
                          </w:pPr>
                        </w:p>
                        <w:p w14:paraId="560259B5" w14:textId="77777777" w:rsidR="00FA4BFF" w:rsidRDefault="00FA4BFF">
                          <w:pPr>
                            <w:rPr>
                              <w:b/>
                              <w:sz w:val="16"/>
                            </w:rPr>
                          </w:pPr>
                        </w:p>
                        <w:p w14:paraId="333866CC" w14:textId="77777777" w:rsidR="00FA4BFF" w:rsidRDefault="00FA4BFF">
                          <w:pPr>
                            <w:rPr>
                              <w:b/>
                              <w:sz w:val="16"/>
                            </w:rPr>
                          </w:pPr>
                        </w:p>
                        <w:p w14:paraId="15CC651F" w14:textId="77777777" w:rsidR="00FA4BFF" w:rsidRDefault="00FA4BFF">
                          <w:pPr>
                            <w:rPr>
                              <w:b/>
                              <w:sz w:val="16"/>
                            </w:rPr>
                          </w:pPr>
                          <w:r>
                            <w:rPr>
                              <w:rFonts w:hint="eastAsia"/>
                              <w:b/>
                              <w:sz w:val="20"/>
                            </w:rPr>
                            <w:t>O</w:t>
                          </w:r>
                        </w:p>
                        <w:p w14:paraId="5D5014E6" w14:textId="77777777" w:rsidR="00FA4BFF" w:rsidRDefault="00FA4BFF">
                          <w:pPr>
                            <w:rPr>
                              <w:b/>
                              <w:sz w:val="10"/>
                            </w:rPr>
                          </w:pPr>
                        </w:p>
                        <w:p w14:paraId="643EB610" w14:textId="77777777" w:rsidR="00FA4BFF" w:rsidRDefault="00FA4BFF">
                          <w:pPr>
                            <w:rPr>
                              <w:b/>
                              <w:sz w:val="16"/>
                            </w:rPr>
                          </w:pPr>
                        </w:p>
                        <w:p w14:paraId="54DB5CFA" w14:textId="77777777" w:rsidR="00FA4BFF" w:rsidRDefault="00FA4BFF">
                          <w:pPr>
                            <w:rPr>
                              <w:b/>
                              <w:sz w:val="16"/>
                            </w:rPr>
                          </w:pPr>
                        </w:p>
                        <w:p w14:paraId="7E8AC280" w14:textId="77777777" w:rsidR="00FA4BFF" w:rsidRDefault="00FA4BFF">
                          <w:pPr>
                            <w:rPr>
                              <w:b/>
                              <w:sz w:val="16"/>
                            </w:rPr>
                          </w:pPr>
                          <w:r>
                            <w:rPr>
                              <w:rFonts w:hint="eastAsia"/>
                              <w:b/>
                              <w:sz w:val="20"/>
                            </w:rPr>
                            <w:t>P</w:t>
                          </w:r>
                        </w:p>
                        <w:p w14:paraId="2C54A6FB" w14:textId="77777777" w:rsidR="00FA4BFF" w:rsidRDefault="00FA4BFF">
                          <w:pPr>
                            <w:rPr>
                              <w:b/>
                              <w:sz w:val="10"/>
                            </w:rPr>
                          </w:pPr>
                        </w:p>
                        <w:p w14:paraId="4696B609" w14:textId="77777777" w:rsidR="00FA4BFF" w:rsidRDefault="00FA4BFF">
                          <w:pPr>
                            <w:rPr>
                              <w:b/>
                              <w:sz w:val="16"/>
                            </w:rPr>
                          </w:pPr>
                        </w:p>
                        <w:p w14:paraId="1ED262B8" w14:textId="77777777" w:rsidR="00FA4BFF" w:rsidRDefault="00FA4BFF">
                          <w:pPr>
                            <w:rPr>
                              <w:b/>
                              <w:sz w:val="16"/>
                            </w:rPr>
                          </w:pPr>
                        </w:p>
                        <w:p w14:paraId="0821F275" w14:textId="77777777" w:rsidR="00FA4BFF" w:rsidRDefault="00FA4BFF">
                          <w:pPr>
                            <w:rPr>
                              <w:b/>
                              <w:sz w:val="16"/>
                            </w:rPr>
                          </w:pPr>
                          <w:r>
                            <w:rPr>
                              <w:rFonts w:hint="eastAsia"/>
                              <w:b/>
                              <w:sz w:val="20"/>
                            </w:rPr>
                            <w:t>Q</w:t>
                          </w:r>
                        </w:p>
                        <w:p w14:paraId="195F1C2B" w14:textId="77777777" w:rsidR="00FA4BFF" w:rsidRDefault="00FA4BFF">
                          <w:pPr>
                            <w:rPr>
                              <w:b/>
                              <w:sz w:val="10"/>
                            </w:rPr>
                          </w:pPr>
                        </w:p>
                        <w:p w14:paraId="70C850CB" w14:textId="77777777" w:rsidR="00FA4BFF" w:rsidRDefault="00FA4BFF">
                          <w:pPr>
                            <w:rPr>
                              <w:b/>
                              <w:sz w:val="16"/>
                            </w:rPr>
                          </w:pPr>
                        </w:p>
                        <w:p w14:paraId="4FD07E45" w14:textId="77777777" w:rsidR="00FA4BFF" w:rsidRDefault="00FA4BFF">
                          <w:pPr>
                            <w:rPr>
                              <w:b/>
                              <w:sz w:val="16"/>
                            </w:rPr>
                          </w:pPr>
                        </w:p>
                        <w:p w14:paraId="0C890718" w14:textId="77777777" w:rsidR="00FA4BFF" w:rsidRDefault="00FA4BFF">
                          <w:pPr>
                            <w:rPr>
                              <w:b/>
                              <w:sz w:val="16"/>
                            </w:rPr>
                          </w:pPr>
                          <w:r>
                            <w:rPr>
                              <w:rFonts w:hint="eastAsia"/>
                              <w:b/>
                              <w:sz w:val="20"/>
                            </w:rPr>
                            <w:t>R</w:t>
                          </w:r>
                        </w:p>
                        <w:p w14:paraId="7FE1D804" w14:textId="77777777" w:rsidR="00FA4BFF" w:rsidRDefault="00FA4BFF">
                          <w:pPr>
                            <w:rPr>
                              <w:b/>
                              <w:sz w:val="10"/>
                            </w:rPr>
                          </w:pPr>
                        </w:p>
                        <w:p w14:paraId="1629096B" w14:textId="77777777" w:rsidR="00FA4BFF" w:rsidRDefault="00FA4BFF">
                          <w:pPr>
                            <w:rPr>
                              <w:b/>
                              <w:sz w:val="16"/>
                            </w:rPr>
                          </w:pPr>
                        </w:p>
                        <w:p w14:paraId="3F5AFA01" w14:textId="77777777" w:rsidR="00FA4BFF" w:rsidRDefault="00FA4BFF">
                          <w:pPr>
                            <w:rPr>
                              <w:b/>
                              <w:sz w:val="16"/>
                            </w:rPr>
                          </w:pPr>
                        </w:p>
                        <w:p w14:paraId="2035D1AE" w14:textId="77777777" w:rsidR="00FA4BFF" w:rsidRDefault="00FA4BFF">
                          <w:pPr>
                            <w:rPr>
                              <w:b/>
                              <w:sz w:val="16"/>
                            </w:rPr>
                          </w:pPr>
                          <w:r>
                            <w:rPr>
                              <w:rFonts w:hint="eastAsia"/>
                              <w:b/>
                              <w:sz w:val="20"/>
                            </w:rPr>
                            <w:t>S</w:t>
                          </w:r>
                        </w:p>
                        <w:p w14:paraId="4BB9C778" w14:textId="77777777" w:rsidR="00FA4BFF" w:rsidRDefault="00FA4BFF">
                          <w:pPr>
                            <w:rPr>
                              <w:b/>
                              <w:sz w:val="10"/>
                            </w:rPr>
                          </w:pPr>
                        </w:p>
                        <w:p w14:paraId="31261678" w14:textId="77777777" w:rsidR="00FA4BFF" w:rsidRDefault="00FA4BFF">
                          <w:pPr>
                            <w:rPr>
                              <w:b/>
                              <w:sz w:val="16"/>
                            </w:rPr>
                          </w:pPr>
                        </w:p>
                        <w:p w14:paraId="1D38C533" w14:textId="77777777" w:rsidR="00FA4BFF" w:rsidRDefault="00FA4BFF">
                          <w:pPr>
                            <w:rPr>
                              <w:b/>
                              <w:sz w:val="16"/>
                            </w:rPr>
                          </w:pPr>
                        </w:p>
                        <w:p w14:paraId="25F1F392" w14:textId="77777777" w:rsidR="00FA4BFF" w:rsidRDefault="00FA4BFF">
                          <w:pPr>
                            <w:rPr>
                              <w:b/>
                              <w:sz w:val="16"/>
                            </w:rPr>
                          </w:pPr>
                          <w:r>
                            <w:rPr>
                              <w:rFonts w:hint="eastAsia"/>
                              <w:b/>
                              <w:sz w:val="20"/>
                            </w:rPr>
                            <w:t>T</w:t>
                          </w:r>
                        </w:p>
                        <w:p w14:paraId="4E19EACD" w14:textId="77777777" w:rsidR="00FA4BFF" w:rsidRDefault="00FA4BFF">
                          <w:pPr>
                            <w:rPr>
                              <w:b/>
                              <w:sz w:val="10"/>
                            </w:rPr>
                          </w:pPr>
                        </w:p>
                        <w:p w14:paraId="53518E3E" w14:textId="77777777" w:rsidR="00FA4BFF" w:rsidRDefault="00FA4BFF">
                          <w:pPr>
                            <w:rPr>
                              <w:b/>
                              <w:sz w:val="16"/>
                            </w:rPr>
                          </w:pPr>
                        </w:p>
                        <w:p w14:paraId="7ACABD35" w14:textId="77777777" w:rsidR="00FA4BFF" w:rsidRDefault="00FA4BFF">
                          <w:pPr>
                            <w:rPr>
                              <w:b/>
                              <w:sz w:val="16"/>
                            </w:rPr>
                          </w:pPr>
                        </w:p>
                        <w:p w14:paraId="4EC98E8B" w14:textId="77777777" w:rsidR="00FA4BFF" w:rsidRDefault="00FA4BFF">
                          <w:pPr>
                            <w:rPr>
                              <w:b/>
                              <w:sz w:val="16"/>
                            </w:rPr>
                          </w:pPr>
                          <w:r>
                            <w:rPr>
                              <w:rFonts w:hint="eastAsia"/>
                              <w:b/>
                              <w:sz w:val="20"/>
                            </w:rPr>
                            <w:t>U</w:t>
                          </w:r>
                        </w:p>
                        <w:p w14:paraId="256E40BE" w14:textId="77777777" w:rsidR="00FA4BFF" w:rsidRDefault="00FA4BFF">
                          <w:pPr>
                            <w:rPr>
                              <w:b/>
                              <w:sz w:val="10"/>
                            </w:rPr>
                          </w:pPr>
                        </w:p>
                        <w:p w14:paraId="11B66F20" w14:textId="77777777" w:rsidR="00FA4BFF" w:rsidRDefault="00FA4BFF">
                          <w:pPr>
                            <w:rPr>
                              <w:b/>
                              <w:sz w:val="16"/>
                            </w:rPr>
                          </w:pPr>
                        </w:p>
                        <w:p w14:paraId="1ED1D7A6" w14:textId="77777777" w:rsidR="00FA4BFF" w:rsidRDefault="00FA4BFF">
                          <w:pPr>
                            <w:rPr>
                              <w:b/>
                              <w:sz w:val="16"/>
                            </w:rPr>
                          </w:pPr>
                        </w:p>
                        <w:p w14:paraId="734AB78B" w14:textId="77777777" w:rsidR="00FA4BFF" w:rsidRDefault="00FA4BFF">
                          <w:pPr>
                            <w:pStyle w:val="Heading3"/>
                            <w:jc w:val="left"/>
                          </w:pPr>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2B7268" id="Text Box 4" o:spid="_x0000_s1030" type="#_x0000_t202" style="position:absolute;left:0;text-align:left;margin-left:-63pt;margin-top:12.05pt;width:27pt;height:78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" o:allowincell="f" stroked="f">
              <v:textbox>
                <w:txbxContent>
                  <w:p w14:paraId="2B3B3209" w14:textId="77777777" w:rsidR="008455B5" w:rsidRDefault="008455B5">
                    <w:pPr>
                      <w:rPr>
                        <w:b/>
                        <w:sz w:val="20"/>
                      </w:rPr>
                    </w:pPr>
                    <w:r>
                      <w:rPr>
                        <w:rFonts w:hint="eastAsia"/>
                        <w:b/>
                        <w:sz w:val="20"/>
                      </w:rPr>
                      <w:t>A</w:t>
                    </w:r>
                  </w:p>
                  <w:p w14:paraId="18FB577E" w14:textId="77777777" w:rsidR="008455B5" w:rsidRDefault="008455B5">
                    <w:pPr>
                      <w:rPr>
                        <w:b/>
                        <w:sz w:val="10"/>
                      </w:rPr>
                    </w:pPr>
                  </w:p>
                  <w:p w14:paraId="7D58368A" w14:textId="77777777" w:rsidR="008455B5" w:rsidRDefault="008455B5">
                    <w:pPr>
                      <w:rPr>
                        <w:b/>
                        <w:sz w:val="16"/>
                      </w:rPr>
                    </w:pPr>
                  </w:p>
                  <w:p w14:paraId="3C314E0F" w14:textId="77777777" w:rsidR="008455B5" w:rsidRDefault="008455B5">
                    <w:pPr>
                      <w:rPr>
                        <w:b/>
                        <w:sz w:val="16"/>
                      </w:rPr>
                    </w:pPr>
                  </w:p>
                  <w:p w14:paraId="4A8C6E17" w14:textId="77777777" w:rsidR="008455B5" w:rsidRDefault="008455B5">
                    <w:pPr>
                      <w:rPr>
                        <w:b/>
                        <w:sz w:val="20"/>
                      </w:rPr>
                    </w:pPr>
                    <w:r>
                      <w:rPr>
                        <w:rFonts w:hint="eastAsia"/>
                        <w:b/>
                        <w:sz w:val="20"/>
                      </w:rPr>
                      <w:t>B</w:t>
                    </w:r>
                  </w:p>
                  <w:p w14:paraId="08683DA1" w14:textId="77777777" w:rsidR="008455B5" w:rsidRDefault="008455B5">
                    <w:pPr>
                      <w:rPr>
                        <w:b/>
                        <w:sz w:val="10"/>
                      </w:rPr>
                    </w:pPr>
                  </w:p>
                  <w:p w14:paraId="2210F1BA" w14:textId="77777777" w:rsidR="008455B5" w:rsidRDefault="008455B5">
                    <w:pPr>
                      <w:rPr>
                        <w:b/>
                        <w:sz w:val="16"/>
                      </w:rPr>
                    </w:pPr>
                  </w:p>
                  <w:p w14:paraId="7F1634CC" w14:textId="77777777" w:rsidR="008455B5" w:rsidRDefault="008455B5">
                    <w:pPr>
                      <w:rPr>
                        <w:b/>
                        <w:sz w:val="16"/>
                      </w:rPr>
                    </w:pPr>
                  </w:p>
                  <w:p w14:paraId="11F47A36" w14:textId="77777777" w:rsidR="008455B5" w:rsidRDefault="008455B5">
                    <w:pPr>
                      <w:rPr>
                        <w:b/>
                        <w:sz w:val="16"/>
                      </w:rPr>
                    </w:pPr>
                    <w:r>
                      <w:rPr>
                        <w:rFonts w:hint="eastAsia"/>
                        <w:b/>
                        <w:sz w:val="20"/>
                      </w:rPr>
                      <w:t>C</w:t>
                    </w:r>
                  </w:p>
                  <w:p w14:paraId="6B012615" w14:textId="77777777" w:rsidR="008455B5" w:rsidRDefault="008455B5">
                    <w:pPr>
                      <w:rPr>
                        <w:b/>
                        <w:sz w:val="10"/>
                      </w:rPr>
                    </w:pPr>
                  </w:p>
                  <w:p w14:paraId="261EE3E0" w14:textId="77777777" w:rsidR="008455B5" w:rsidRDefault="008455B5">
                    <w:pPr>
                      <w:rPr>
                        <w:b/>
                        <w:sz w:val="16"/>
                      </w:rPr>
                    </w:pPr>
                  </w:p>
                  <w:p w14:paraId="0A18BFC0" w14:textId="77777777" w:rsidR="008455B5" w:rsidRDefault="008455B5">
                    <w:pPr>
                      <w:rPr>
                        <w:b/>
                        <w:sz w:val="16"/>
                      </w:rPr>
                    </w:pPr>
                  </w:p>
                  <w:p w14:paraId="7280E524" w14:textId="77777777" w:rsidR="008455B5" w:rsidRDefault="008455B5">
                    <w:pPr>
                      <w:pStyle w:val="Heading2"/>
                      <w:rPr>
                        <w:sz w:val="16"/>
                      </w:rPr>
                    </w:pPr>
                    <w:r>
                      <w:rPr>
                        <w:rFonts w:hint="eastAsia"/>
                      </w:rPr>
                      <w:t>D</w:t>
                    </w:r>
                  </w:p>
                  <w:p w14:paraId="55E37F5A" w14:textId="77777777" w:rsidR="008455B5" w:rsidRDefault="008455B5">
                    <w:pPr>
                      <w:rPr>
                        <w:b/>
                        <w:sz w:val="10"/>
                      </w:rPr>
                    </w:pPr>
                  </w:p>
                  <w:p w14:paraId="1399817B" w14:textId="77777777" w:rsidR="008455B5" w:rsidRDefault="008455B5">
                    <w:pPr>
                      <w:rPr>
                        <w:b/>
                        <w:sz w:val="16"/>
                      </w:rPr>
                    </w:pPr>
                  </w:p>
                  <w:p w14:paraId="030900BD" w14:textId="77777777" w:rsidR="008455B5" w:rsidRDefault="008455B5">
                    <w:pPr>
                      <w:rPr>
                        <w:b/>
                        <w:sz w:val="16"/>
                      </w:rPr>
                    </w:pPr>
                  </w:p>
                  <w:p w14:paraId="0B6DF6DB" w14:textId="77777777" w:rsidR="008455B5" w:rsidRDefault="008455B5">
                    <w:pPr>
                      <w:rPr>
                        <w:b/>
                        <w:sz w:val="16"/>
                      </w:rPr>
                    </w:pPr>
                    <w:r>
                      <w:rPr>
                        <w:rFonts w:hint="eastAsia"/>
                        <w:b/>
                        <w:sz w:val="20"/>
                      </w:rPr>
                      <w:t>E</w:t>
                    </w:r>
                  </w:p>
                  <w:p w14:paraId="14A3D8C6" w14:textId="77777777" w:rsidR="008455B5" w:rsidRDefault="008455B5">
                    <w:pPr>
                      <w:rPr>
                        <w:b/>
                        <w:sz w:val="10"/>
                      </w:rPr>
                    </w:pPr>
                  </w:p>
                  <w:p w14:paraId="6CBFEAA6" w14:textId="77777777" w:rsidR="008455B5" w:rsidRDefault="008455B5">
                    <w:pPr>
                      <w:rPr>
                        <w:b/>
                        <w:sz w:val="16"/>
                      </w:rPr>
                    </w:pPr>
                  </w:p>
                  <w:p w14:paraId="1999E53F" w14:textId="77777777" w:rsidR="008455B5" w:rsidRDefault="008455B5">
                    <w:pPr>
                      <w:rPr>
                        <w:b/>
                        <w:sz w:val="16"/>
                      </w:rPr>
                    </w:pPr>
                  </w:p>
                  <w:p w14:paraId="3FFC5237" w14:textId="77777777" w:rsidR="008455B5" w:rsidRDefault="008455B5">
                    <w:pPr>
                      <w:rPr>
                        <w:b/>
                        <w:sz w:val="20"/>
                      </w:rPr>
                    </w:pPr>
                    <w:r>
                      <w:rPr>
                        <w:rFonts w:hint="eastAsia"/>
                        <w:b/>
                        <w:sz w:val="20"/>
                      </w:rPr>
                      <w:t>F</w:t>
                    </w:r>
                  </w:p>
                  <w:p w14:paraId="4DEAE7E3" w14:textId="77777777" w:rsidR="008455B5" w:rsidRDefault="008455B5">
                    <w:pPr>
                      <w:rPr>
                        <w:b/>
                        <w:sz w:val="10"/>
                      </w:rPr>
                    </w:pPr>
                  </w:p>
                  <w:p w14:paraId="47CEDC7C" w14:textId="77777777" w:rsidR="008455B5" w:rsidRDefault="008455B5">
                    <w:pPr>
                      <w:rPr>
                        <w:b/>
                        <w:sz w:val="16"/>
                      </w:rPr>
                    </w:pPr>
                  </w:p>
                  <w:p w14:paraId="65ED65E6" w14:textId="77777777" w:rsidR="008455B5" w:rsidRDefault="008455B5">
                    <w:pPr>
                      <w:rPr>
                        <w:b/>
                        <w:sz w:val="16"/>
                      </w:rPr>
                    </w:pPr>
                  </w:p>
                  <w:p w14:paraId="5F6B1520" w14:textId="77777777" w:rsidR="008455B5" w:rsidRDefault="008455B5">
                    <w:pPr>
                      <w:rPr>
                        <w:b/>
                        <w:sz w:val="16"/>
                      </w:rPr>
                    </w:pPr>
                    <w:r>
                      <w:rPr>
                        <w:rFonts w:hint="eastAsia"/>
                        <w:b/>
                        <w:sz w:val="20"/>
                      </w:rPr>
                      <w:t>G</w:t>
                    </w:r>
                  </w:p>
                  <w:p w14:paraId="2A164E09" w14:textId="77777777" w:rsidR="008455B5" w:rsidRDefault="008455B5">
                    <w:pPr>
                      <w:rPr>
                        <w:b/>
                        <w:sz w:val="10"/>
                      </w:rPr>
                    </w:pPr>
                  </w:p>
                  <w:p w14:paraId="34BC67D7" w14:textId="77777777" w:rsidR="008455B5" w:rsidRDefault="008455B5">
                    <w:pPr>
                      <w:rPr>
                        <w:b/>
                        <w:sz w:val="16"/>
                      </w:rPr>
                    </w:pPr>
                  </w:p>
                  <w:p w14:paraId="3AE88244" w14:textId="77777777" w:rsidR="008455B5" w:rsidRDefault="008455B5">
                    <w:pPr>
                      <w:rPr>
                        <w:b/>
                        <w:sz w:val="16"/>
                      </w:rPr>
                    </w:pPr>
                  </w:p>
                  <w:p w14:paraId="04DA3868" w14:textId="77777777" w:rsidR="008455B5" w:rsidRDefault="008455B5">
                    <w:pPr>
                      <w:rPr>
                        <w:b/>
                        <w:sz w:val="16"/>
                      </w:rPr>
                    </w:pPr>
                    <w:r>
                      <w:rPr>
                        <w:rFonts w:hint="eastAsia"/>
                        <w:b/>
                        <w:sz w:val="20"/>
                      </w:rPr>
                      <w:t>H</w:t>
                    </w:r>
                  </w:p>
                  <w:p w14:paraId="42B2AF1E" w14:textId="77777777" w:rsidR="008455B5" w:rsidRDefault="008455B5">
                    <w:pPr>
                      <w:rPr>
                        <w:b/>
                        <w:sz w:val="10"/>
                      </w:rPr>
                    </w:pPr>
                  </w:p>
                  <w:p w14:paraId="5BF4FAB9" w14:textId="77777777" w:rsidR="008455B5" w:rsidRDefault="008455B5">
                    <w:pPr>
                      <w:rPr>
                        <w:b/>
                        <w:sz w:val="16"/>
                      </w:rPr>
                    </w:pPr>
                  </w:p>
                  <w:p w14:paraId="60436977" w14:textId="77777777" w:rsidR="008455B5" w:rsidRDefault="008455B5">
                    <w:pPr>
                      <w:rPr>
                        <w:b/>
                        <w:sz w:val="16"/>
                      </w:rPr>
                    </w:pPr>
                  </w:p>
                  <w:p w14:paraId="1531E767" w14:textId="77777777" w:rsidR="008455B5" w:rsidRDefault="008455B5">
                    <w:pPr>
                      <w:rPr>
                        <w:b/>
                        <w:sz w:val="16"/>
                      </w:rPr>
                    </w:pPr>
                    <w:r>
                      <w:rPr>
                        <w:rFonts w:hint="eastAsia"/>
                        <w:b/>
                        <w:sz w:val="20"/>
                      </w:rPr>
                      <w:t>I</w:t>
                    </w:r>
                  </w:p>
                  <w:p w14:paraId="368726D9" w14:textId="77777777" w:rsidR="008455B5" w:rsidRDefault="008455B5">
                    <w:pPr>
                      <w:rPr>
                        <w:b/>
                        <w:sz w:val="10"/>
                      </w:rPr>
                    </w:pPr>
                  </w:p>
                  <w:p w14:paraId="79EA10CB" w14:textId="77777777" w:rsidR="008455B5" w:rsidRDefault="008455B5">
                    <w:pPr>
                      <w:rPr>
                        <w:b/>
                        <w:sz w:val="16"/>
                      </w:rPr>
                    </w:pPr>
                  </w:p>
                  <w:p w14:paraId="23934444" w14:textId="77777777" w:rsidR="008455B5" w:rsidRDefault="008455B5">
                    <w:pPr>
                      <w:rPr>
                        <w:b/>
                        <w:sz w:val="16"/>
                      </w:rPr>
                    </w:pPr>
                  </w:p>
                  <w:p w14:paraId="63AEBCBE" w14:textId="77777777" w:rsidR="008455B5" w:rsidRDefault="008455B5">
                    <w:pPr>
                      <w:rPr>
                        <w:b/>
                        <w:sz w:val="16"/>
                      </w:rPr>
                    </w:pPr>
                    <w:r>
                      <w:rPr>
                        <w:rFonts w:hint="eastAsia"/>
                        <w:b/>
                        <w:sz w:val="20"/>
                      </w:rPr>
                      <w:t>J</w:t>
                    </w:r>
                  </w:p>
                  <w:p w14:paraId="418BAF46" w14:textId="77777777" w:rsidR="008455B5" w:rsidRDefault="008455B5">
                    <w:pPr>
                      <w:rPr>
                        <w:b/>
                        <w:sz w:val="10"/>
                      </w:rPr>
                    </w:pPr>
                  </w:p>
                  <w:p w14:paraId="26CFD9A3" w14:textId="77777777" w:rsidR="008455B5" w:rsidRDefault="008455B5">
                    <w:pPr>
                      <w:rPr>
                        <w:b/>
                        <w:sz w:val="16"/>
                      </w:rPr>
                    </w:pPr>
                  </w:p>
                  <w:p w14:paraId="0EDD0774" w14:textId="77777777" w:rsidR="008455B5" w:rsidRDefault="008455B5">
                    <w:pPr>
                      <w:rPr>
                        <w:b/>
                        <w:sz w:val="16"/>
                      </w:rPr>
                    </w:pPr>
                  </w:p>
                  <w:p w14:paraId="50739A52" w14:textId="77777777" w:rsidR="008455B5" w:rsidRDefault="008455B5">
                    <w:pPr>
                      <w:rPr>
                        <w:b/>
                        <w:sz w:val="16"/>
                      </w:rPr>
                    </w:pPr>
                    <w:r>
                      <w:rPr>
                        <w:rFonts w:hint="eastAsia"/>
                        <w:b/>
                        <w:sz w:val="20"/>
                      </w:rPr>
                      <w:t>K</w:t>
                    </w:r>
                  </w:p>
                  <w:p w14:paraId="7DF429EE" w14:textId="77777777" w:rsidR="008455B5" w:rsidRDefault="008455B5">
                    <w:pPr>
                      <w:rPr>
                        <w:b/>
                        <w:sz w:val="10"/>
                      </w:rPr>
                    </w:pPr>
                  </w:p>
                  <w:p w14:paraId="1AF9901E" w14:textId="77777777" w:rsidR="008455B5" w:rsidRDefault="008455B5">
                    <w:pPr>
                      <w:rPr>
                        <w:b/>
                        <w:sz w:val="16"/>
                      </w:rPr>
                    </w:pPr>
                  </w:p>
                  <w:p w14:paraId="731A7DBA" w14:textId="77777777" w:rsidR="008455B5" w:rsidRDefault="008455B5">
                    <w:pPr>
                      <w:rPr>
                        <w:b/>
                        <w:sz w:val="16"/>
                      </w:rPr>
                    </w:pPr>
                  </w:p>
                  <w:p w14:paraId="5A563690" w14:textId="77777777" w:rsidR="008455B5" w:rsidRDefault="008455B5">
                    <w:pPr>
                      <w:rPr>
                        <w:b/>
                        <w:sz w:val="16"/>
                      </w:rPr>
                    </w:pPr>
                    <w:r>
                      <w:rPr>
                        <w:rFonts w:hint="eastAsia"/>
                        <w:b/>
                        <w:sz w:val="20"/>
                      </w:rPr>
                      <w:t>L</w:t>
                    </w:r>
                  </w:p>
                  <w:p w14:paraId="38782507" w14:textId="77777777" w:rsidR="008455B5" w:rsidRDefault="008455B5">
                    <w:pPr>
                      <w:rPr>
                        <w:b/>
                        <w:sz w:val="10"/>
                      </w:rPr>
                    </w:pPr>
                  </w:p>
                  <w:p w14:paraId="74315AE7" w14:textId="77777777" w:rsidR="008455B5" w:rsidRDefault="008455B5">
                    <w:pPr>
                      <w:rPr>
                        <w:b/>
                        <w:sz w:val="16"/>
                      </w:rPr>
                    </w:pPr>
                  </w:p>
                  <w:p w14:paraId="24793632" w14:textId="77777777" w:rsidR="008455B5" w:rsidRDefault="008455B5">
                    <w:pPr>
                      <w:rPr>
                        <w:b/>
                        <w:sz w:val="16"/>
                      </w:rPr>
                    </w:pPr>
                  </w:p>
                  <w:p w14:paraId="5920F3C1" w14:textId="77777777" w:rsidR="008455B5" w:rsidRDefault="008455B5">
                    <w:pPr>
                      <w:rPr>
                        <w:b/>
                        <w:sz w:val="16"/>
                      </w:rPr>
                    </w:pPr>
                    <w:r>
                      <w:rPr>
                        <w:rFonts w:hint="eastAsia"/>
                        <w:b/>
                        <w:sz w:val="20"/>
                      </w:rPr>
                      <w:t>M</w:t>
                    </w:r>
                  </w:p>
                  <w:p w14:paraId="603419EA" w14:textId="77777777" w:rsidR="008455B5" w:rsidRDefault="008455B5">
                    <w:pPr>
                      <w:rPr>
                        <w:b/>
                        <w:sz w:val="10"/>
                      </w:rPr>
                    </w:pPr>
                  </w:p>
                  <w:p w14:paraId="49D307F0" w14:textId="77777777" w:rsidR="008455B5" w:rsidRDefault="008455B5">
                    <w:pPr>
                      <w:rPr>
                        <w:b/>
                        <w:sz w:val="16"/>
                      </w:rPr>
                    </w:pPr>
                  </w:p>
                  <w:p w14:paraId="3FE46B89" w14:textId="77777777" w:rsidR="008455B5" w:rsidRDefault="008455B5">
                    <w:pPr>
                      <w:rPr>
                        <w:b/>
                        <w:sz w:val="16"/>
                      </w:rPr>
                    </w:pPr>
                  </w:p>
                  <w:p w14:paraId="38FE4F72" w14:textId="77777777" w:rsidR="008455B5" w:rsidRDefault="008455B5">
                    <w:pPr>
                      <w:rPr>
                        <w:b/>
                        <w:sz w:val="16"/>
                      </w:rPr>
                    </w:pPr>
                    <w:r>
                      <w:rPr>
                        <w:rFonts w:hint="eastAsia"/>
                        <w:b/>
                        <w:sz w:val="20"/>
                      </w:rPr>
                      <w:t>N</w:t>
                    </w:r>
                  </w:p>
                  <w:p w14:paraId="0F3A98BE" w14:textId="77777777" w:rsidR="008455B5" w:rsidRDefault="008455B5">
                    <w:pPr>
                      <w:rPr>
                        <w:b/>
                        <w:sz w:val="10"/>
                      </w:rPr>
                    </w:pPr>
                  </w:p>
                  <w:p w14:paraId="560259B5" w14:textId="77777777" w:rsidR="008455B5" w:rsidRDefault="008455B5">
                    <w:pPr>
                      <w:rPr>
                        <w:b/>
                        <w:sz w:val="16"/>
                      </w:rPr>
                    </w:pPr>
                  </w:p>
                  <w:p w14:paraId="333866CC" w14:textId="77777777" w:rsidR="008455B5" w:rsidRDefault="008455B5">
                    <w:pPr>
                      <w:rPr>
                        <w:b/>
                        <w:sz w:val="16"/>
                      </w:rPr>
                    </w:pPr>
                  </w:p>
                  <w:p w14:paraId="15CC651F" w14:textId="77777777" w:rsidR="008455B5" w:rsidRDefault="008455B5">
                    <w:pPr>
                      <w:rPr>
                        <w:b/>
                        <w:sz w:val="16"/>
                      </w:rPr>
                    </w:pPr>
                    <w:r>
                      <w:rPr>
                        <w:rFonts w:hint="eastAsia"/>
                        <w:b/>
                        <w:sz w:val="20"/>
                      </w:rPr>
                      <w:t>O</w:t>
                    </w:r>
                  </w:p>
                  <w:p w14:paraId="5D5014E6" w14:textId="77777777" w:rsidR="008455B5" w:rsidRDefault="008455B5">
                    <w:pPr>
                      <w:rPr>
                        <w:b/>
                        <w:sz w:val="10"/>
                      </w:rPr>
                    </w:pPr>
                  </w:p>
                  <w:p w14:paraId="643EB610" w14:textId="77777777" w:rsidR="008455B5" w:rsidRDefault="008455B5">
                    <w:pPr>
                      <w:rPr>
                        <w:b/>
                        <w:sz w:val="16"/>
                      </w:rPr>
                    </w:pPr>
                  </w:p>
                  <w:p w14:paraId="54DB5CFA" w14:textId="77777777" w:rsidR="008455B5" w:rsidRDefault="008455B5">
                    <w:pPr>
                      <w:rPr>
                        <w:b/>
                        <w:sz w:val="16"/>
                      </w:rPr>
                    </w:pPr>
                  </w:p>
                  <w:p w14:paraId="7E8AC280" w14:textId="77777777" w:rsidR="008455B5" w:rsidRDefault="008455B5">
                    <w:pPr>
                      <w:rPr>
                        <w:b/>
                        <w:sz w:val="16"/>
                      </w:rPr>
                    </w:pPr>
                    <w:r>
                      <w:rPr>
                        <w:rFonts w:hint="eastAsia"/>
                        <w:b/>
                        <w:sz w:val="20"/>
                      </w:rPr>
                      <w:t>P</w:t>
                    </w:r>
                  </w:p>
                  <w:p w14:paraId="2C54A6FB" w14:textId="77777777" w:rsidR="008455B5" w:rsidRDefault="008455B5">
                    <w:pPr>
                      <w:rPr>
                        <w:b/>
                        <w:sz w:val="10"/>
                      </w:rPr>
                    </w:pPr>
                  </w:p>
                  <w:p w14:paraId="4696B609" w14:textId="77777777" w:rsidR="008455B5" w:rsidRDefault="008455B5">
                    <w:pPr>
                      <w:rPr>
                        <w:b/>
                        <w:sz w:val="16"/>
                      </w:rPr>
                    </w:pPr>
                  </w:p>
                  <w:p w14:paraId="1ED262B8" w14:textId="77777777" w:rsidR="008455B5" w:rsidRDefault="008455B5">
                    <w:pPr>
                      <w:rPr>
                        <w:b/>
                        <w:sz w:val="16"/>
                      </w:rPr>
                    </w:pPr>
                  </w:p>
                  <w:p w14:paraId="0821F275" w14:textId="77777777" w:rsidR="008455B5" w:rsidRDefault="008455B5">
                    <w:pPr>
                      <w:rPr>
                        <w:b/>
                        <w:sz w:val="16"/>
                      </w:rPr>
                    </w:pPr>
                    <w:r>
                      <w:rPr>
                        <w:rFonts w:hint="eastAsia"/>
                        <w:b/>
                        <w:sz w:val="20"/>
                      </w:rPr>
                      <w:t>Q</w:t>
                    </w:r>
                  </w:p>
                  <w:p w14:paraId="195F1C2B" w14:textId="77777777" w:rsidR="008455B5" w:rsidRDefault="008455B5">
                    <w:pPr>
                      <w:rPr>
                        <w:b/>
                        <w:sz w:val="10"/>
                      </w:rPr>
                    </w:pPr>
                  </w:p>
                  <w:p w14:paraId="70C850CB" w14:textId="77777777" w:rsidR="008455B5" w:rsidRDefault="008455B5">
                    <w:pPr>
                      <w:rPr>
                        <w:b/>
                        <w:sz w:val="16"/>
                      </w:rPr>
                    </w:pPr>
                  </w:p>
                  <w:p w14:paraId="4FD07E45" w14:textId="77777777" w:rsidR="008455B5" w:rsidRDefault="008455B5">
                    <w:pPr>
                      <w:rPr>
                        <w:b/>
                        <w:sz w:val="16"/>
                      </w:rPr>
                    </w:pPr>
                  </w:p>
                  <w:p w14:paraId="0C890718" w14:textId="77777777" w:rsidR="008455B5" w:rsidRDefault="008455B5">
                    <w:pPr>
                      <w:rPr>
                        <w:b/>
                        <w:sz w:val="16"/>
                      </w:rPr>
                    </w:pPr>
                    <w:r>
                      <w:rPr>
                        <w:rFonts w:hint="eastAsia"/>
                        <w:b/>
                        <w:sz w:val="20"/>
                      </w:rPr>
                      <w:t>R</w:t>
                    </w:r>
                  </w:p>
                  <w:p w14:paraId="7FE1D804" w14:textId="77777777" w:rsidR="008455B5" w:rsidRDefault="008455B5">
                    <w:pPr>
                      <w:rPr>
                        <w:b/>
                        <w:sz w:val="10"/>
                      </w:rPr>
                    </w:pPr>
                  </w:p>
                  <w:p w14:paraId="1629096B" w14:textId="77777777" w:rsidR="008455B5" w:rsidRDefault="008455B5">
                    <w:pPr>
                      <w:rPr>
                        <w:b/>
                        <w:sz w:val="16"/>
                      </w:rPr>
                    </w:pPr>
                  </w:p>
                  <w:p w14:paraId="3F5AFA01" w14:textId="77777777" w:rsidR="008455B5" w:rsidRDefault="008455B5">
                    <w:pPr>
                      <w:rPr>
                        <w:b/>
                        <w:sz w:val="16"/>
                      </w:rPr>
                    </w:pPr>
                  </w:p>
                  <w:p w14:paraId="2035D1AE" w14:textId="77777777" w:rsidR="008455B5" w:rsidRDefault="008455B5">
                    <w:pPr>
                      <w:rPr>
                        <w:b/>
                        <w:sz w:val="16"/>
                      </w:rPr>
                    </w:pPr>
                    <w:r>
                      <w:rPr>
                        <w:rFonts w:hint="eastAsia"/>
                        <w:b/>
                        <w:sz w:val="20"/>
                      </w:rPr>
                      <w:t>S</w:t>
                    </w:r>
                  </w:p>
                  <w:p w14:paraId="4BB9C778" w14:textId="77777777" w:rsidR="008455B5" w:rsidRDefault="008455B5">
                    <w:pPr>
                      <w:rPr>
                        <w:b/>
                        <w:sz w:val="10"/>
                      </w:rPr>
                    </w:pPr>
                  </w:p>
                  <w:p w14:paraId="31261678" w14:textId="77777777" w:rsidR="008455B5" w:rsidRDefault="008455B5">
                    <w:pPr>
                      <w:rPr>
                        <w:b/>
                        <w:sz w:val="16"/>
                      </w:rPr>
                    </w:pPr>
                  </w:p>
                  <w:p w14:paraId="1D38C533" w14:textId="77777777" w:rsidR="008455B5" w:rsidRDefault="008455B5">
                    <w:pPr>
                      <w:rPr>
                        <w:b/>
                        <w:sz w:val="16"/>
                      </w:rPr>
                    </w:pPr>
                  </w:p>
                  <w:p w14:paraId="25F1F392" w14:textId="77777777" w:rsidR="008455B5" w:rsidRDefault="008455B5">
                    <w:pPr>
                      <w:rPr>
                        <w:b/>
                        <w:sz w:val="16"/>
                      </w:rPr>
                    </w:pPr>
                    <w:r>
                      <w:rPr>
                        <w:rFonts w:hint="eastAsia"/>
                        <w:b/>
                        <w:sz w:val="20"/>
                      </w:rPr>
                      <w:t>T</w:t>
                    </w:r>
                  </w:p>
                  <w:p w14:paraId="4E19EACD" w14:textId="77777777" w:rsidR="008455B5" w:rsidRDefault="008455B5">
                    <w:pPr>
                      <w:rPr>
                        <w:b/>
                        <w:sz w:val="10"/>
                      </w:rPr>
                    </w:pPr>
                  </w:p>
                  <w:p w14:paraId="53518E3E" w14:textId="77777777" w:rsidR="008455B5" w:rsidRDefault="008455B5">
                    <w:pPr>
                      <w:rPr>
                        <w:b/>
                        <w:sz w:val="16"/>
                      </w:rPr>
                    </w:pPr>
                  </w:p>
                  <w:p w14:paraId="7ACABD35" w14:textId="77777777" w:rsidR="008455B5" w:rsidRDefault="008455B5">
                    <w:pPr>
                      <w:rPr>
                        <w:b/>
                        <w:sz w:val="16"/>
                      </w:rPr>
                    </w:pPr>
                  </w:p>
                  <w:p w14:paraId="4EC98E8B" w14:textId="77777777" w:rsidR="008455B5" w:rsidRDefault="008455B5">
                    <w:pPr>
                      <w:rPr>
                        <w:b/>
                        <w:sz w:val="16"/>
                      </w:rPr>
                    </w:pPr>
                    <w:r>
                      <w:rPr>
                        <w:rFonts w:hint="eastAsia"/>
                        <w:b/>
                        <w:sz w:val="20"/>
                      </w:rPr>
                      <w:t>U</w:t>
                    </w:r>
                  </w:p>
                  <w:p w14:paraId="256E40BE" w14:textId="77777777" w:rsidR="008455B5" w:rsidRDefault="008455B5">
                    <w:pPr>
                      <w:rPr>
                        <w:b/>
                        <w:sz w:val="10"/>
                      </w:rPr>
                    </w:pPr>
                  </w:p>
                  <w:p w14:paraId="11B66F20" w14:textId="77777777" w:rsidR="008455B5" w:rsidRDefault="008455B5">
                    <w:pPr>
                      <w:rPr>
                        <w:b/>
                        <w:sz w:val="16"/>
                      </w:rPr>
                    </w:pPr>
                  </w:p>
                  <w:p w14:paraId="1ED1D7A6" w14:textId="77777777" w:rsidR="008455B5" w:rsidRDefault="008455B5">
                    <w:pPr>
                      <w:rPr>
                        <w:b/>
                        <w:sz w:val="16"/>
                      </w:rPr>
                    </w:pPr>
                  </w:p>
                  <w:p w14:paraId="734AB78B" w14:textId="77777777" w:rsidR="008455B5" w:rsidRDefault="008455B5">
                    <w:pPr>
                      <w:pStyle w:val="Heading3"/>
                      <w:jc w:val="left"/>
                    </w:pPr>
                    <w:r>
                      <w:rPr>
                        <w:rFonts w:hint="eastAsia"/>
                      </w:rPr>
                      <w:t>V</w:t>
                    </w:r>
                  </w:p>
                </w:txbxContent>
              </v:textbox>
            </v:shape>
          </w:pict>
        </mc:Fallback>
      </mc:AlternateContent>
    </w:r>
    <w:r>
      <w:rPr>
        <w:noProof/>
        <w:sz w:val="28"/>
        <w:lang w:val="en-US" w:eastAsia="zh-CN"/>
      </w:rPr>
      <mc:AlternateContent>
        <mc:Choice Requires="wps">
          <w:drawing>
            <wp:anchor distT="0" distB="0" distL="114300" distR="114300" simplePos="0" relativeHeight="251660288" behindDoc="0" locked="0" layoutInCell="0" allowOverlap="1" wp14:anchorId="749B0AAC" wp14:editId="7AF56E14">
              <wp:simplePos x="0" y="0"/>
              <wp:positionH relativeFrom="column">
                <wp:posOffset>-800100</wp:posOffset>
              </wp:positionH>
              <wp:positionV relativeFrom="paragraph">
                <wp:posOffset>-243205</wp:posOffset>
              </wp:positionV>
              <wp:extent cx="571500" cy="297180"/>
              <wp:effectExtent l="0" t="4445" r="0" b="3175"/>
              <wp:wrapNone/>
              <wp:docPr id="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97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FEA6D19" w14:textId="77777777" w:rsidR="00FA4BFF" w:rsidRDefault="00FA4BFF">
                          <w:pPr>
                            <w:rPr>
                              <w:rFonts w:eastAsia="黑体"/>
                              <w:b/>
                              <w:sz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49B0AAC" id="Text Box 6" o:spid="_x0000_s1031" type="#_x0000_t202" style="position:absolute;left:0;text-align:left;margin-left:-63pt;margin-top:-19.15pt;width:45pt;height:23.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" o:allowincell="f" stroked="f">
              <v:textbox>
                <w:txbxContent>
                  <w:p w14:paraId="5FEA6D19" w14:textId="77777777" w:rsidR="008455B5" w:rsidRDefault="008455B5">
                    <w:pPr>
                      <w:rPr>
                        <w:rFonts w:eastAsia="黑体"/>
                        <w:b/>
                        <w:sz w:val="18"/>
                      </w:rPr>
                    </w:pP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C45B1B"/>
    <w:multiLevelType w:val="hybridMultilevel"/>
    <w:tmpl w:val="A8C88566"/>
    <w:lvl w:ilvl="0" w:tplc="2C24BBF0">
      <w:start w:val="1"/>
      <w:numFmt w:val="decimal"/>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 w15:restartNumberingAfterBreak="0">
    <w:nsid w:val="09454295"/>
    <w:multiLevelType w:val="hybridMultilevel"/>
    <w:tmpl w:val="D376DE30"/>
    <w:lvl w:ilvl="0" w:tplc="0D9A202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05C4084"/>
    <w:multiLevelType w:val="hybridMultilevel"/>
    <w:tmpl w:val="A6626980"/>
    <w:lvl w:ilvl="0" w:tplc="38CAEF4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3182647"/>
    <w:multiLevelType w:val="hybridMultilevel"/>
    <w:tmpl w:val="D2BAB230"/>
    <w:lvl w:ilvl="0" w:tplc="67466742">
      <w:start w:val="1"/>
      <w:numFmt w:val="decimal"/>
      <w:lvlText w:val="(%1)"/>
      <w:lvlJc w:val="left"/>
      <w:pPr>
        <w:ind w:left="1800" w:hanging="360"/>
      </w:pPr>
      <w:rPr>
        <w:rFonts w:hint="default"/>
      </w:rPr>
    </w:lvl>
    <w:lvl w:ilvl="1" w:tplc="3C090019" w:tentative="1">
      <w:start w:val="1"/>
      <w:numFmt w:val="lowerLetter"/>
      <w:lvlText w:val="%2."/>
      <w:lvlJc w:val="left"/>
      <w:pPr>
        <w:ind w:left="2520" w:hanging="360"/>
      </w:pPr>
    </w:lvl>
    <w:lvl w:ilvl="2" w:tplc="3C09001B" w:tentative="1">
      <w:start w:val="1"/>
      <w:numFmt w:val="lowerRoman"/>
      <w:lvlText w:val="%3."/>
      <w:lvlJc w:val="right"/>
      <w:pPr>
        <w:ind w:left="3240" w:hanging="180"/>
      </w:pPr>
    </w:lvl>
    <w:lvl w:ilvl="3" w:tplc="3C09000F" w:tentative="1">
      <w:start w:val="1"/>
      <w:numFmt w:val="decimal"/>
      <w:lvlText w:val="%4."/>
      <w:lvlJc w:val="left"/>
      <w:pPr>
        <w:ind w:left="3960" w:hanging="360"/>
      </w:pPr>
    </w:lvl>
    <w:lvl w:ilvl="4" w:tplc="3C090019" w:tentative="1">
      <w:start w:val="1"/>
      <w:numFmt w:val="lowerLetter"/>
      <w:lvlText w:val="%5."/>
      <w:lvlJc w:val="left"/>
      <w:pPr>
        <w:ind w:left="4680" w:hanging="360"/>
      </w:pPr>
    </w:lvl>
    <w:lvl w:ilvl="5" w:tplc="3C09001B" w:tentative="1">
      <w:start w:val="1"/>
      <w:numFmt w:val="lowerRoman"/>
      <w:lvlText w:val="%6."/>
      <w:lvlJc w:val="right"/>
      <w:pPr>
        <w:ind w:left="5400" w:hanging="180"/>
      </w:pPr>
    </w:lvl>
    <w:lvl w:ilvl="6" w:tplc="3C09000F" w:tentative="1">
      <w:start w:val="1"/>
      <w:numFmt w:val="decimal"/>
      <w:lvlText w:val="%7."/>
      <w:lvlJc w:val="left"/>
      <w:pPr>
        <w:ind w:left="6120" w:hanging="360"/>
      </w:pPr>
    </w:lvl>
    <w:lvl w:ilvl="7" w:tplc="3C090019" w:tentative="1">
      <w:start w:val="1"/>
      <w:numFmt w:val="lowerLetter"/>
      <w:lvlText w:val="%8."/>
      <w:lvlJc w:val="left"/>
      <w:pPr>
        <w:ind w:left="6840" w:hanging="360"/>
      </w:pPr>
    </w:lvl>
    <w:lvl w:ilvl="8" w:tplc="3C09001B" w:tentative="1">
      <w:start w:val="1"/>
      <w:numFmt w:val="lowerRoman"/>
      <w:lvlText w:val="%9."/>
      <w:lvlJc w:val="right"/>
      <w:pPr>
        <w:ind w:left="7560" w:hanging="180"/>
      </w:pPr>
    </w:lvl>
  </w:abstractNum>
  <w:abstractNum w:abstractNumId="4" w15:restartNumberingAfterBreak="0">
    <w:nsid w:val="142626EB"/>
    <w:multiLevelType w:val="hybridMultilevel"/>
    <w:tmpl w:val="C3C86764"/>
    <w:lvl w:ilvl="0" w:tplc="0409000F">
      <w:start w:val="1"/>
      <w:numFmt w:val="decimal"/>
      <w:lvlText w:val="%1."/>
      <w:lvlJc w:val="left"/>
      <w:pPr>
        <w:ind w:left="720" w:hanging="360"/>
      </w:pPr>
      <w:rPr>
        <w:rFonts w:hint="default"/>
      </w:rPr>
    </w:lvl>
    <w:lvl w:ilvl="1" w:tplc="F6F4BB22">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CD38EC"/>
    <w:multiLevelType w:val="hybridMultilevel"/>
    <w:tmpl w:val="FAF4094C"/>
    <w:lvl w:ilvl="0" w:tplc="38CAEF4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8A07A2"/>
    <w:multiLevelType w:val="hybridMultilevel"/>
    <w:tmpl w:val="C178BD4A"/>
    <w:lvl w:ilvl="0" w:tplc="1F22BFF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F803620"/>
    <w:multiLevelType w:val="hybridMultilevel"/>
    <w:tmpl w:val="DEC830F2"/>
    <w:lvl w:ilvl="0" w:tplc="2DA45A0E">
      <w:start w:val="1"/>
      <w:numFmt w:val="decimal"/>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1C24EDE"/>
    <w:multiLevelType w:val="hybridMultilevel"/>
    <w:tmpl w:val="3EB64182"/>
    <w:lvl w:ilvl="0" w:tplc="38CAEF4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62469AB"/>
    <w:multiLevelType w:val="singleLevel"/>
    <w:tmpl w:val="F1D04760"/>
    <w:lvl w:ilvl="0">
      <w:start w:val="1"/>
      <w:numFmt w:val="decimal"/>
      <w:pStyle w:val="para"/>
      <w:lvlText w:val="%1."/>
      <w:lvlJc w:val="left"/>
      <w:pPr>
        <w:tabs>
          <w:tab w:val="num" w:pos="360"/>
        </w:tabs>
        <w:ind w:left="0" w:firstLine="0"/>
      </w:pPr>
      <w:rPr>
        <w:rFonts w:hint="eastAsia"/>
      </w:rPr>
    </w:lvl>
  </w:abstractNum>
  <w:abstractNum w:abstractNumId="10" w15:restartNumberingAfterBreak="0">
    <w:nsid w:val="266402DE"/>
    <w:multiLevelType w:val="hybridMultilevel"/>
    <w:tmpl w:val="295E57E6"/>
    <w:lvl w:ilvl="0" w:tplc="213E88B0">
      <w:start w:val="1"/>
      <w:numFmt w:val="decimal"/>
      <w:lvlText w:val="(%1)"/>
      <w:lvlJc w:val="left"/>
      <w:pPr>
        <w:ind w:left="1800" w:hanging="360"/>
      </w:pPr>
      <w:rPr>
        <w:rFonts w:hint="default"/>
      </w:rPr>
    </w:lvl>
    <w:lvl w:ilvl="1" w:tplc="3C090019" w:tentative="1">
      <w:start w:val="1"/>
      <w:numFmt w:val="lowerLetter"/>
      <w:lvlText w:val="%2."/>
      <w:lvlJc w:val="left"/>
      <w:pPr>
        <w:ind w:left="2520" w:hanging="360"/>
      </w:pPr>
    </w:lvl>
    <w:lvl w:ilvl="2" w:tplc="3C09001B" w:tentative="1">
      <w:start w:val="1"/>
      <w:numFmt w:val="lowerRoman"/>
      <w:lvlText w:val="%3."/>
      <w:lvlJc w:val="right"/>
      <w:pPr>
        <w:ind w:left="3240" w:hanging="180"/>
      </w:pPr>
    </w:lvl>
    <w:lvl w:ilvl="3" w:tplc="3C09000F" w:tentative="1">
      <w:start w:val="1"/>
      <w:numFmt w:val="decimal"/>
      <w:lvlText w:val="%4."/>
      <w:lvlJc w:val="left"/>
      <w:pPr>
        <w:ind w:left="3960" w:hanging="360"/>
      </w:pPr>
    </w:lvl>
    <w:lvl w:ilvl="4" w:tplc="3C090019" w:tentative="1">
      <w:start w:val="1"/>
      <w:numFmt w:val="lowerLetter"/>
      <w:lvlText w:val="%5."/>
      <w:lvlJc w:val="left"/>
      <w:pPr>
        <w:ind w:left="4680" w:hanging="360"/>
      </w:pPr>
    </w:lvl>
    <w:lvl w:ilvl="5" w:tplc="3C09001B" w:tentative="1">
      <w:start w:val="1"/>
      <w:numFmt w:val="lowerRoman"/>
      <w:lvlText w:val="%6."/>
      <w:lvlJc w:val="right"/>
      <w:pPr>
        <w:ind w:left="5400" w:hanging="180"/>
      </w:pPr>
    </w:lvl>
    <w:lvl w:ilvl="6" w:tplc="3C09000F" w:tentative="1">
      <w:start w:val="1"/>
      <w:numFmt w:val="decimal"/>
      <w:lvlText w:val="%7."/>
      <w:lvlJc w:val="left"/>
      <w:pPr>
        <w:ind w:left="6120" w:hanging="360"/>
      </w:pPr>
    </w:lvl>
    <w:lvl w:ilvl="7" w:tplc="3C090019" w:tentative="1">
      <w:start w:val="1"/>
      <w:numFmt w:val="lowerLetter"/>
      <w:lvlText w:val="%8."/>
      <w:lvlJc w:val="left"/>
      <w:pPr>
        <w:ind w:left="6840" w:hanging="360"/>
      </w:pPr>
    </w:lvl>
    <w:lvl w:ilvl="8" w:tplc="3C09001B" w:tentative="1">
      <w:start w:val="1"/>
      <w:numFmt w:val="lowerRoman"/>
      <w:lvlText w:val="%9."/>
      <w:lvlJc w:val="right"/>
      <w:pPr>
        <w:ind w:left="7560" w:hanging="180"/>
      </w:pPr>
    </w:lvl>
  </w:abstractNum>
  <w:abstractNum w:abstractNumId="11" w15:restartNumberingAfterBreak="0">
    <w:nsid w:val="2B006297"/>
    <w:multiLevelType w:val="hybridMultilevel"/>
    <w:tmpl w:val="E83838B6"/>
    <w:lvl w:ilvl="0" w:tplc="38CAEF4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C4F0A1E"/>
    <w:multiLevelType w:val="hybridMultilevel"/>
    <w:tmpl w:val="BA2258E2"/>
    <w:lvl w:ilvl="0" w:tplc="38CAEF4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13758AB"/>
    <w:multiLevelType w:val="hybridMultilevel"/>
    <w:tmpl w:val="A22CDCFE"/>
    <w:lvl w:ilvl="0" w:tplc="38CAEF4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16C3119"/>
    <w:multiLevelType w:val="hybridMultilevel"/>
    <w:tmpl w:val="821A9E04"/>
    <w:lvl w:ilvl="0" w:tplc="3626D85A">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4014B73"/>
    <w:multiLevelType w:val="hybridMultilevel"/>
    <w:tmpl w:val="6ACC89FE"/>
    <w:lvl w:ilvl="0" w:tplc="9294BBA0">
      <w:start w:val="1"/>
      <w:numFmt w:val="decimal"/>
      <w:lvlText w:val="(%1)"/>
      <w:lvlJc w:val="left"/>
      <w:pPr>
        <w:ind w:left="1800" w:hanging="360"/>
      </w:pPr>
      <w:rPr>
        <w:rFonts w:hint="default"/>
      </w:rPr>
    </w:lvl>
    <w:lvl w:ilvl="1" w:tplc="3C090019" w:tentative="1">
      <w:start w:val="1"/>
      <w:numFmt w:val="lowerLetter"/>
      <w:lvlText w:val="%2."/>
      <w:lvlJc w:val="left"/>
      <w:pPr>
        <w:ind w:left="2520" w:hanging="360"/>
      </w:pPr>
    </w:lvl>
    <w:lvl w:ilvl="2" w:tplc="3C09001B" w:tentative="1">
      <w:start w:val="1"/>
      <w:numFmt w:val="lowerRoman"/>
      <w:lvlText w:val="%3."/>
      <w:lvlJc w:val="right"/>
      <w:pPr>
        <w:ind w:left="3240" w:hanging="180"/>
      </w:pPr>
    </w:lvl>
    <w:lvl w:ilvl="3" w:tplc="3C09000F" w:tentative="1">
      <w:start w:val="1"/>
      <w:numFmt w:val="decimal"/>
      <w:lvlText w:val="%4."/>
      <w:lvlJc w:val="left"/>
      <w:pPr>
        <w:ind w:left="3960" w:hanging="360"/>
      </w:pPr>
    </w:lvl>
    <w:lvl w:ilvl="4" w:tplc="3C090019" w:tentative="1">
      <w:start w:val="1"/>
      <w:numFmt w:val="lowerLetter"/>
      <w:lvlText w:val="%5."/>
      <w:lvlJc w:val="left"/>
      <w:pPr>
        <w:ind w:left="4680" w:hanging="360"/>
      </w:pPr>
    </w:lvl>
    <w:lvl w:ilvl="5" w:tplc="3C09001B" w:tentative="1">
      <w:start w:val="1"/>
      <w:numFmt w:val="lowerRoman"/>
      <w:lvlText w:val="%6."/>
      <w:lvlJc w:val="right"/>
      <w:pPr>
        <w:ind w:left="5400" w:hanging="180"/>
      </w:pPr>
    </w:lvl>
    <w:lvl w:ilvl="6" w:tplc="3C09000F" w:tentative="1">
      <w:start w:val="1"/>
      <w:numFmt w:val="decimal"/>
      <w:lvlText w:val="%7."/>
      <w:lvlJc w:val="left"/>
      <w:pPr>
        <w:ind w:left="6120" w:hanging="360"/>
      </w:pPr>
    </w:lvl>
    <w:lvl w:ilvl="7" w:tplc="3C090019" w:tentative="1">
      <w:start w:val="1"/>
      <w:numFmt w:val="lowerLetter"/>
      <w:lvlText w:val="%8."/>
      <w:lvlJc w:val="left"/>
      <w:pPr>
        <w:ind w:left="6840" w:hanging="360"/>
      </w:pPr>
    </w:lvl>
    <w:lvl w:ilvl="8" w:tplc="3C09001B" w:tentative="1">
      <w:start w:val="1"/>
      <w:numFmt w:val="lowerRoman"/>
      <w:lvlText w:val="%9."/>
      <w:lvlJc w:val="right"/>
      <w:pPr>
        <w:ind w:left="7560" w:hanging="180"/>
      </w:pPr>
    </w:lvl>
  </w:abstractNum>
  <w:abstractNum w:abstractNumId="16" w15:restartNumberingAfterBreak="0">
    <w:nsid w:val="37AE3CD8"/>
    <w:multiLevelType w:val="hybridMultilevel"/>
    <w:tmpl w:val="5A282AC8"/>
    <w:lvl w:ilvl="0" w:tplc="715A0320">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38D511E6"/>
    <w:multiLevelType w:val="hybridMultilevel"/>
    <w:tmpl w:val="2F960A6A"/>
    <w:lvl w:ilvl="0" w:tplc="8A020982">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8" w15:restartNumberingAfterBreak="0">
    <w:nsid w:val="39361232"/>
    <w:multiLevelType w:val="hybridMultilevel"/>
    <w:tmpl w:val="00260CFC"/>
    <w:lvl w:ilvl="0" w:tplc="D4463768">
      <w:start w:val="1"/>
      <w:numFmt w:val="lowerLetter"/>
      <w:lvlText w:val="(%1)"/>
      <w:lvlJc w:val="left"/>
      <w:pPr>
        <w:ind w:left="2880" w:hanging="72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9" w15:restartNumberingAfterBreak="0">
    <w:nsid w:val="3E032E9F"/>
    <w:multiLevelType w:val="hybridMultilevel"/>
    <w:tmpl w:val="7BDAD9FE"/>
    <w:lvl w:ilvl="0" w:tplc="38CAEF4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400D73C6"/>
    <w:multiLevelType w:val="hybridMultilevel"/>
    <w:tmpl w:val="9AF63736"/>
    <w:lvl w:ilvl="0" w:tplc="38CAEF4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409E3A45"/>
    <w:multiLevelType w:val="hybridMultilevel"/>
    <w:tmpl w:val="43B047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8D60602"/>
    <w:multiLevelType w:val="hybridMultilevel"/>
    <w:tmpl w:val="6B20410A"/>
    <w:lvl w:ilvl="0" w:tplc="5664D6C8">
      <w:start w:val="1"/>
      <w:numFmt w:val="decimal"/>
      <w:lvlText w:val="(%1)"/>
      <w:lvlJc w:val="left"/>
      <w:pPr>
        <w:ind w:left="1800" w:hanging="360"/>
      </w:pPr>
      <w:rPr>
        <w:rFonts w:hint="default"/>
      </w:rPr>
    </w:lvl>
    <w:lvl w:ilvl="1" w:tplc="3C090019" w:tentative="1">
      <w:start w:val="1"/>
      <w:numFmt w:val="lowerLetter"/>
      <w:lvlText w:val="%2."/>
      <w:lvlJc w:val="left"/>
      <w:pPr>
        <w:ind w:left="2520" w:hanging="360"/>
      </w:pPr>
    </w:lvl>
    <w:lvl w:ilvl="2" w:tplc="3C09001B" w:tentative="1">
      <w:start w:val="1"/>
      <w:numFmt w:val="lowerRoman"/>
      <w:lvlText w:val="%3."/>
      <w:lvlJc w:val="right"/>
      <w:pPr>
        <w:ind w:left="3240" w:hanging="180"/>
      </w:pPr>
    </w:lvl>
    <w:lvl w:ilvl="3" w:tplc="3C09000F" w:tentative="1">
      <w:start w:val="1"/>
      <w:numFmt w:val="decimal"/>
      <w:lvlText w:val="%4."/>
      <w:lvlJc w:val="left"/>
      <w:pPr>
        <w:ind w:left="3960" w:hanging="360"/>
      </w:pPr>
    </w:lvl>
    <w:lvl w:ilvl="4" w:tplc="3C090019" w:tentative="1">
      <w:start w:val="1"/>
      <w:numFmt w:val="lowerLetter"/>
      <w:lvlText w:val="%5."/>
      <w:lvlJc w:val="left"/>
      <w:pPr>
        <w:ind w:left="4680" w:hanging="360"/>
      </w:pPr>
    </w:lvl>
    <w:lvl w:ilvl="5" w:tplc="3C09001B" w:tentative="1">
      <w:start w:val="1"/>
      <w:numFmt w:val="lowerRoman"/>
      <w:lvlText w:val="%6."/>
      <w:lvlJc w:val="right"/>
      <w:pPr>
        <w:ind w:left="5400" w:hanging="180"/>
      </w:pPr>
    </w:lvl>
    <w:lvl w:ilvl="6" w:tplc="3C09000F" w:tentative="1">
      <w:start w:val="1"/>
      <w:numFmt w:val="decimal"/>
      <w:lvlText w:val="%7."/>
      <w:lvlJc w:val="left"/>
      <w:pPr>
        <w:ind w:left="6120" w:hanging="360"/>
      </w:pPr>
    </w:lvl>
    <w:lvl w:ilvl="7" w:tplc="3C090019" w:tentative="1">
      <w:start w:val="1"/>
      <w:numFmt w:val="lowerLetter"/>
      <w:lvlText w:val="%8."/>
      <w:lvlJc w:val="left"/>
      <w:pPr>
        <w:ind w:left="6840" w:hanging="360"/>
      </w:pPr>
    </w:lvl>
    <w:lvl w:ilvl="8" w:tplc="3C09001B" w:tentative="1">
      <w:start w:val="1"/>
      <w:numFmt w:val="lowerRoman"/>
      <w:lvlText w:val="%9."/>
      <w:lvlJc w:val="right"/>
      <w:pPr>
        <w:ind w:left="7560" w:hanging="180"/>
      </w:pPr>
    </w:lvl>
  </w:abstractNum>
  <w:abstractNum w:abstractNumId="23" w15:restartNumberingAfterBreak="0">
    <w:nsid w:val="48E66196"/>
    <w:multiLevelType w:val="hybridMultilevel"/>
    <w:tmpl w:val="072C685C"/>
    <w:lvl w:ilvl="0" w:tplc="3626D85A">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E5F4AC9"/>
    <w:multiLevelType w:val="hybridMultilevel"/>
    <w:tmpl w:val="859C37EC"/>
    <w:lvl w:ilvl="0" w:tplc="ED0A61EE">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15:restartNumberingAfterBreak="0">
    <w:nsid w:val="50DC5E43"/>
    <w:multiLevelType w:val="hybridMultilevel"/>
    <w:tmpl w:val="8AE4B402"/>
    <w:lvl w:ilvl="0" w:tplc="1D1AF8CE">
      <w:start w:val="1"/>
      <w:numFmt w:val="lowerLetter"/>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8F20E9B"/>
    <w:multiLevelType w:val="hybridMultilevel"/>
    <w:tmpl w:val="87F082EA"/>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5B784BDF"/>
    <w:multiLevelType w:val="hybridMultilevel"/>
    <w:tmpl w:val="CD12E92A"/>
    <w:lvl w:ilvl="0" w:tplc="38CAEF4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5D0E3E5F"/>
    <w:multiLevelType w:val="multilevel"/>
    <w:tmpl w:val="B8D41442"/>
    <w:lvl w:ilvl="0">
      <w:start w:val="1"/>
      <w:numFmt w:val="decimal"/>
      <w:pStyle w:val="Bob1"/>
      <w:lvlText w:val="%1."/>
      <w:lvlJc w:val="left"/>
      <w:pPr>
        <w:tabs>
          <w:tab w:val="num" w:pos="360"/>
        </w:tabs>
        <w:ind w:left="0" w:firstLine="0"/>
      </w:pPr>
      <w:rPr>
        <w:rFonts w:ascii="Times New Roman" w:hAnsi="Times New Roman" w:hint="default"/>
        <w:b w:val="0"/>
        <w:i w:val="0"/>
        <w:caps w:val="0"/>
        <w:strike w:val="0"/>
        <w:dstrike w:val="0"/>
        <w:vanish w:val="0"/>
        <w:color w:val="auto"/>
        <w:sz w:val="28"/>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720"/>
        </w:tabs>
        <w:ind w:left="0" w:firstLine="0"/>
      </w:pPr>
      <w:rPr>
        <w:rFonts w:ascii="Garamond" w:hAnsi="Garamond" w:hint="default"/>
        <w:b w:val="0"/>
        <w:i w:val="0"/>
        <w:sz w:val="28"/>
      </w:rPr>
    </w:lvl>
    <w:lvl w:ilvl="2">
      <w:start w:val="1"/>
      <w:numFmt w:val="lowerLetter"/>
      <w:lvlText w:val="(%3)"/>
      <w:lvlJc w:val="left"/>
      <w:pPr>
        <w:tabs>
          <w:tab w:val="num" w:pos="2592"/>
        </w:tabs>
        <w:ind w:left="2592" w:hanging="720"/>
      </w:pPr>
      <w:rPr>
        <w:rFonts w:ascii="Garamond" w:hAnsi="Garamond" w:hint="default"/>
        <w:b w:val="0"/>
        <w:i w:val="0"/>
        <w:sz w:val="28"/>
      </w:rPr>
    </w:lvl>
    <w:lvl w:ilvl="3">
      <w:start w:val="1"/>
      <w:numFmt w:val="lowerRoman"/>
      <w:lvlText w:val="(%4)"/>
      <w:lvlJc w:val="left"/>
      <w:pPr>
        <w:tabs>
          <w:tab w:val="num" w:pos="2880"/>
        </w:tabs>
        <w:ind w:left="2880" w:hanging="720"/>
      </w:pPr>
      <w:rPr>
        <w:rFonts w:ascii="Garamond" w:hAnsi="Garamond" w:hint="default"/>
        <w:b w:val="0"/>
        <w:i w:val="0"/>
        <w:sz w:val="28"/>
      </w:rPr>
    </w:lvl>
    <w:lvl w:ilvl="4">
      <w:start w:val="1"/>
      <w:numFmt w:val="bullet"/>
      <w:lvlText w:val=""/>
      <w:lvlJc w:val="left"/>
      <w:pPr>
        <w:tabs>
          <w:tab w:val="num" w:pos="3456"/>
        </w:tabs>
        <w:ind w:left="3456" w:hanging="576"/>
      </w:pPr>
      <w:rPr>
        <w:rFonts w:ascii="Symbol" w:hAnsi="Symbol" w:hint="default"/>
        <w:color w:val="auto"/>
        <w:sz w:val="20"/>
      </w:rPr>
    </w:lvl>
    <w:lvl w:ilvl="5">
      <w:start w:val="1"/>
      <w:numFmt w:val="decimal"/>
      <w:lvlText w:val="%1.%2.%3.%4.%5.%6"/>
      <w:lvlJc w:val="left"/>
      <w:pPr>
        <w:tabs>
          <w:tab w:val="num" w:pos="3566"/>
        </w:tabs>
        <w:ind w:left="3260" w:hanging="1134"/>
      </w:pPr>
      <w:rPr>
        <w:rFonts w:ascii="Garamond" w:hAnsi="Garamond" w:hint="default"/>
      </w:rPr>
    </w:lvl>
    <w:lvl w:ilvl="6">
      <w:start w:val="1"/>
      <w:numFmt w:val="decimal"/>
      <w:lvlText w:val="%1.%2.%3.%4.%5.%6.%7"/>
      <w:lvlJc w:val="left"/>
      <w:pPr>
        <w:tabs>
          <w:tab w:val="num" w:pos="4351"/>
        </w:tabs>
        <w:ind w:left="3827" w:hanging="1276"/>
      </w:pPr>
      <w:rPr>
        <w:rFonts w:hint="eastAsia"/>
      </w:rPr>
    </w:lvl>
    <w:lvl w:ilvl="7">
      <w:start w:val="1"/>
      <w:numFmt w:val="decimal"/>
      <w:lvlText w:val="%1.%2.%3.%4.%5.%6.%7.%8"/>
      <w:lvlJc w:val="left"/>
      <w:pPr>
        <w:tabs>
          <w:tab w:val="num" w:pos="4776"/>
        </w:tabs>
        <w:ind w:left="4394" w:hanging="1418"/>
      </w:pPr>
      <w:rPr>
        <w:rFonts w:hint="eastAsia"/>
      </w:rPr>
    </w:lvl>
    <w:lvl w:ilvl="8">
      <w:start w:val="1"/>
      <w:numFmt w:val="decimal"/>
      <w:lvlText w:val="%1.%2.%3.%4.%5.%6.%7.%8.%9"/>
      <w:lvlJc w:val="left"/>
      <w:pPr>
        <w:tabs>
          <w:tab w:val="num" w:pos="5562"/>
        </w:tabs>
        <w:ind w:left="5102" w:hanging="1700"/>
      </w:pPr>
      <w:rPr>
        <w:rFonts w:hint="eastAsia"/>
      </w:rPr>
    </w:lvl>
  </w:abstractNum>
  <w:abstractNum w:abstractNumId="29" w15:restartNumberingAfterBreak="0">
    <w:nsid w:val="5EB17292"/>
    <w:multiLevelType w:val="hybridMultilevel"/>
    <w:tmpl w:val="89BEC22C"/>
    <w:lvl w:ilvl="0" w:tplc="8D88035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617C19F1"/>
    <w:multiLevelType w:val="hybridMultilevel"/>
    <w:tmpl w:val="F1B67B90"/>
    <w:lvl w:ilvl="0" w:tplc="2C24BBF0">
      <w:start w:val="1"/>
      <w:numFmt w:val="decimal"/>
      <w:lvlText w:val="(%1)"/>
      <w:lvlJc w:val="left"/>
      <w:pPr>
        <w:ind w:left="2160" w:hanging="360"/>
      </w:pPr>
      <w:rPr>
        <w:rFonts w:hint="default"/>
      </w:r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1" w15:restartNumberingAfterBreak="0">
    <w:nsid w:val="6357565E"/>
    <w:multiLevelType w:val="hybridMultilevel"/>
    <w:tmpl w:val="47306602"/>
    <w:lvl w:ilvl="0" w:tplc="3626D85A">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72D0453"/>
    <w:multiLevelType w:val="hybridMultilevel"/>
    <w:tmpl w:val="083EB192"/>
    <w:lvl w:ilvl="0" w:tplc="0409000F">
      <w:start w:val="1"/>
      <w:numFmt w:val="decimal"/>
      <w:lvlText w:val="%1."/>
      <w:lvlJc w:val="left"/>
      <w:pPr>
        <w:ind w:left="720" w:hanging="360"/>
      </w:pPr>
    </w:lvl>
    <w:lvl w:ilvl="1" w:tplc="9A0EA382">
      <w:start w:val="1"/>
      <w:numFmt w:val="lowerLetter"/>
      <w:lvlText w:val="(%2)"/>
      <w:lvlJc w:val="left"/>
      <w:pPr>
        <w:ind w:left="1470" w:hanging="39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87D4F72"/>
    <w:multiLevelType w:val="hybridMultilevel"/>
    <w:tmpl w:val="0232A1EA"/>
    <w:lvl w:ilvl="0" w:tplc="38CAEF4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6BF903BC"/>
    <w:multiLevelType w:val="hybridMultilevel"/>
    <w:tmpl w:val="25B4C5BE"/>
    <w:lvl w:ilvl="0" w:tplc="82382DB4">
      <w:start w:val="1"/>
      <w:numFmt w:val="lowerRoman"/>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C6A7B1B"/>
    <w:multiLevelType w:val="hybridMultilevel"/>
    <w:tmpl w:val="DA904EEA"/>
    <w:lvl w:ilvl="0" w:tplc="02B085CC">
      <w:start w:val="1"/>
      <w:numFmt w:val="decimal"/>
      <w:lvlText w:val="%1."/>
      <w:lvlJc w:val="left"/>
      <w:pPr>
        <w:tabs>
          <w:tab w:val="num" w:pos="360"/>
        </w:tabs>
        <w:ind w:left="360" w:hanging="360"/>
      </w:pPr>
      <w:rPr>
        <w:rFonts w:hint="default"/>
        <w:b w:val="0"/>
      </w:rPr>
    </w:lvl>
    <w:lvl w:ilvl="1" w:tplc="7ECE1596">
      <w:start w:val="1"/>
      <w:numFmt w:val="decimal"/>
      <w:lvlText w:val="(%2)"/>
      <w:lvlJc w:val="left"/>
      <w:pPr>
        <w:tabs>
          <w:tab w:val="num" w:pos="840"/>
        </w:tabs>
        <w:ind w:left="357" w:hanging="357"/>
      </w:pPr>
      <w:rPr>
        <w:rFonts w:ascii="Times New Roman" w:eastAsia="PMingLiU" w:hAnsi="Times New Roman" w:cs="Times New Roman" w:hint="default"/>
        <w:b w:val="0"/>
      </w:rPr>
    </w:lvl>
    <w:lvl w:ilvl="2" w:tplc="23168B48">
      <w:start w:val="1"/>
      <w:numFmt w:val="lowerLetter"/>
      <w:lvlText w:val="(%3)"/>
      <w:lvlJc w:val="left"/>
      <w:pPr>
        <w:tabs>
          <w:tab w:val="num" w:pos="1440"/>
        </w:tabs>
        <w:ind w:left="1440" w:hanging="480"/>
      </w:pPr>
      <w:rPr>
        <w:rFonts w:hint="default"/>
        <w:b w:val="0"/>
      </w:rPr>
    </w:lvl>
    <w:lvl w:ilvl="3" w:tplc="C0F62E12">
      <w:start w:val="1"/>
      <w:numFmt w:val="decimal"/>
      <w:lvlText w:val="(%4)"/>
      <w:lvlJc w:val="left"/>
      <w:pPr>
        <w:tabs>
          <w:tab w:val="num" w:pos="1840"/>
        </w:tabs>
        <w:ind w:left="1840" w:hanging="400"/>
      </w:pPr>
      <w:rPr>
        <w:rFonts w:ascii="Times New Roman" w:hAnsi="Times New Roman" w:cs="Times New Roman" w:hint="default"/>
      </w:r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6" w15:restartNumberingAfterBreak="0">
    <w:nsid w:val="76501E10"/>
    <w:multiLevelType w:val="hybridMultilevel"/>
    <w:tmpl w:val="1BCEFEFC"/>
    <w:lvl w:ilvl="0" w:tplc="38CAEF4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8"/>
  </w:num>
  <w:num w:numId="2">
    <w:abstractNumId w:val="9"/>
  </w:num>
  <w:num w:numId="3">
    <w:abstractNumId w:val="4"/>
  </w:num>
  <w:num w:numId="4">
    <w:abstractNumId w:val="8"/>
  </w:num>
  <w:num w:numId="5">
    <w:abstractNumId w:val="16"/>
  </w:num>
  <w:num w:numId="6">
    <w:abstractNumId w:val="17"/>
  </w:num>
  <w:num w:numId="7">
    <w:abstractNumId w:val="6"/>
  </w:num>
  <w:num w:numId="8">
    <w:abstractNumId w:val="29"/>
  </w:num>
  <w:num w:numId="9">
    <w:abstractNumId w:val="26"/>
  </w:num>
  <w:num w:numId="10">
    <w:abstractNumId w:val="1"/>
  </w:num>
  <w:num w:numId="11">
    <w:abstractNumId w:val="12"/>
  </w:num>
  <w:num w:numId="12">
    <w:abstractNumId w:val="33"/>
  </w:num>
  <w:num w:numId="13">
    <w:abstractNumId w:val="36"/>
  </w:num>
  <w:num w:numId="14">
    <w:abstractNumId w:val="13"/>
  </w:num>
  <w:num w:numId="15">
    <w:abstractNumId w:val="20"/>
  </w:num>
  <w:num w:numId="16">
    <w:abstractNumId w:val="5"/>
  </w:num>
  <w:num w:numId="17">
    <w:abstractNumId w:val="34"/>
  </w:num>
  <w:num w:numId="18">
    <w:abstractNumId w:val="2"/>
  </w:num>
  <w:num w:numId="19">
    <w:abstractNumId w:val="27"/>
  </w:num>
  <w:num w:numId="20">
    <w:abstractNumId w:val="19"/>
  </w:num>
  <w:num w:numId="21">
    <w:abstractNumId w:val="11"/>
  </w:num>
  <w:num w:numId="22">
    <w:abstractNumId w:val="7"/>
  </w:num>
  <w:num w:numId="23">
    <w:abstractNumId w:val="25"/>
  </w:num>
  <w:num w:numId="24">
    <w:abstractNumId w:val="30"/>
  </w:num>
  <w:num w:numId="25">
    <w:abstractNumId w:val="0"/>
  </w:num>
  <w:num w:numId="26">
    <w:abstractNumId w:val="24"/>
  </w:num>
  <w:num w:numId="27">
    <w:abstractNumId w:val="21"/>
  </w:num>
  <w:num w:numId="28">
    <w:abstractNumId w:val="18"/>
  </w:num>
  <w:num w:numId="29">
    <w:abstractNumId w:val="32"/>
  </w:num>
  <w:num w:numId="30">
    <w:abstractNumId w:val="10"/>
  </w:num>
  <w:num w:numId="31">
    <w:abstractNumId w:val="35"/>
  </w:num>
  <w:num w:numId="32">
    <w:abstractNumId w:val="15"/>
  </w:num>
  <w:num w:numId="33">
    <w:abstractNumId w:val="31"/>
  </w:num>
  <w:num w:numId="34">
    <w:abstractNumId w:val="23"/>
  </w:num>
  <w:num w:numId="35">
    <w:abstractNumId w:val="22"/>
  </w:num>
  <w:num w:numId="36">
    <w:abstractNumId w:val="3"/>
  </w:num>
  <w:num w:numId="37">
    <w:abstractNumId w:val="14"/>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proofState w:spelling="clean" w:grammar="clean"/>
  <w:attachedTemplate r:id="rId1"/>
  <w:defaultTabStop w:val="432"/>
  <w:drawingGridHorizontalSpacing w:val="140"/>
  <w:drawingGridVerticalSpacing w:val="190"/>
  <w:displayHorizontalDrawingGridEvery w:val="0"/>
  <w:displayVerticalDrawingGridEvery w:val="2"/>
  <w:characterSpacingControl w:val="compressPunctuation"/>
  <w:hdrShapeDefaults>
    <o:shapedefaults v:ext="edit" spidmax="614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5DCF"/>
    <w:rsid w:val="000018C8"/>
    <w:rsid w:val="000035DB"/>
    <w:rsid w:val="0000446B"/>
    <w:rsid w:val="000048E7"/>
    <w:rsid w:val="00004CCF"/>
    <w:rsid w:val="0000732A"/>
    <w:rsid w:val="000172BD"/>
    <w:rsid w:val="00017BBF"/>
    <w:rsid w:val="0002479B"/>
    <w:rsid w:val="00025603"/>
    <w:rsid w:val="000273CF"/>
    <w:rsid w:val="0003019D"/>
    <w:rsid w:val="000325E3"/>
    <w:rsid w:val="00036067"/>
    <w:rsid w:val="00040442"/>
    <w:rsid w:val="000406F0"/>
    <w:rsid w:val="000411EF"/>
    <w:rsid w:val="000422AC"/>
    <w:rsid w:val="00045100"/>
    <w:rsid w:val="00046437"/>
    <w:rsid w:val="0004701F"/>
    <w:rsid w:val="00047090"/>
    <w:rsid w:val="00050011"/>
    <w:rsid w:val="00051382"/>
    <w:rsid w:val="00053E26"/>
    <w:rsid w:val="00055F9C"/>
    <w:rsid w:val="00056848"/>
    <w:rsid w:val="000600F2"/>
    <w:rsid w:val="00061710"/>
    <w:rsid w:val="0006197E"/>
    <w:rsid w:val="000629ED"/>
    <w:rsid w:val="00063B7F"/>
    <w:rsid w:val="00066074"/>
    <w:rsid w:val="00066852"/>
    <w:rsid w:val="00070353"/>
    <w:rsid w:val="00074D59"/>
    <w:rsid w:val="00076F86"/>
    <w:rsid w:val="000776CB"/>
    <w:rsid w:val="00077D0C"/>
    <w:rsid w:val="00081A74"/>
    <w:rsid w:val="00082D40"/>
    <w:rsid w:val="000831F5"/>
    <w:rsid w:val="00084060"/>
    <w:rsid w:val="00086B0C"/>
    <w:rsid w:val="00091149"/>
    <w:rsid w:val="00094227"/>
    <w:rsid w:val="000943A1"/>
    <w:rsid w:val="000946CF"/>
    <w:rsid w:val="000959B8"/>
    <w:rsid w:val="00096616"/>
    <w:rsid w:val="00097E15"/>
    <w:rsid w:val="000A07BD"/>
    <w:rsid w:val="000A48F3"/>
    <w:rsid w:val="000A6DC5"/>
    <w:rsid w:val="000A7FA3"/>
    <w:rsid w:val="000B0613"/>
    <w:rsid w:val="000B28A0"/>
    <w:rsid w:val="000B4661"/>
    <w:rsid w:val="000C1A58"/>
    <w:rsid w:val="000C5DCF"/>
    <w:rsid w:val="000D2117"/>
    <w:rsid w:val="000D3A9C"/>
    <w:rsid w:val="000D6945"/>
    <w:rsid w:val="000D7829"/>
    <w:rsid w:val="000E0B3E"/>
    <w:rsid w:val="000E2BF9"/>
    <w:rsid w:val="000E58F6"/>
    <w:rsid w:val="000E7A31"/>
    <w:rsid w:val="000F0D04"/>
    <w:rsid w:val="000F30D3"/>
    <w:rsid w:val="000F47BA"/>
    <w:rsid w:val="000F6F78"/>
    <w:rsid w:val="00110660"/>
    <w:rsid w:val="001115A6"/>
    <w:rsid w:val="00111A4B"/>
    <w:rsid w:val="00112EDE"/>
    <w:rsid w:val="0011336B"/>
    <w:rsid w:val="00115768"/>
    <w:rsid w:val="00116159"/>
    <w:rsid w:val="00120AE8"/>
    <w:rsid w:val="001225D1"/>
    <w:rsid w:val="001233B4"/>
    <w:rsid w:val="00124CA8"/>
    <w:rsid w:val="001309C7"/>
    <w:rsid w:val="001328F9"/>
    <w:rsid w:val="0013453B"/>
    <w:rsid w:val="00134E4F"/>
    <w:rsid w:val="001359DC"/>
    <w:rsid w:val="00136D06"/>
    <w:rsid w:val="00137AD4"/>
    <w:rsid w:val="00137EBF"/>
    <w:rsid w:val="00141AD3"/>
    <w:rsid w:val="00141E3B"/>
    <w:rsid w:val="00143222"/>
    <w:rsid w:val="00145D95"/>
    <w:rsid w:val="00146217"/>
    <w:rsid w:val="00146FAC"/>
    <w:rsid w:val="00147312"/>
    <w:rsid w:val="001542B6"/>
    <w:rsid w:val="001546DC"/>
    <w:rsid w:val="00165BCC"/>
    <w:rsid w:val="0016788D"/>
    <w:rsid w:val="00167FA5"/>
    <w:rsid w:val="001741B1"/>
    <w:rsid w:val="0017441B"/>
    <w:rsid w:val="00175214"/>
    <w:rsid w:val="0017776A"/>
    <w:rsid w:val="001778CD"/>
    <w:rsid w:val="0018055F"/>
    <w:rsid w:val="00182B38"/>
    <w:rsid w:val="0018403A"/>
    <w:rsid w:val="00184B02"/>
    <w:rsid w:val="00193772"/>
    <w:rsid w:val="00193CAB"/>
    <w:rsid w:val="00196556"/>
    <w:rsid w:val="00197BA5"/>
    <w:rsid w:val="001A1100"/>
    <w:rsid w:val="001A31AB"/>
    <w:rsid w:val="001A3B7C"/>
    <w:rsid w:val="001A42C1"/>
    <w:rsid w:val="001A5240"/>
    <w:rsid w:val="001A6FEB"/>
    <w:rsid w:val="001B011E"/>
    <w:rsid w:val="001B4491"/>
    <w:rsid w:val="001B5869"/>
    <w:rsid w:val="001B7EC7"/>
    <w:rsid w:val="001C0113"/>
    <w:rsid w:val="001C255F"/>
    <w:rsid w:val="001C40A7"/>
    <w:rsid w:val="001C481E"/>
    <w:rsid w:val="001C54F9"/>
    <w:rsid w:val="001C5BA1"/>
    <w:rsid w:val="001C79AE"/>
    <w:rsid w:val="001D0BEB"/>
    <w:rsid w:val="001D3B1B"/>
    <w:rsid w:val="001D42FB"/>
    <w:rsid w:val="001D4A12"/>
    <w:rsid w:val="001D4B5D"/>
    <w:rsid w:val="001D7C28"/>
    <w:rsid w:val="001E5204"/>
    <w:rsid w:val="001E52D0"/>
    <w:rsid w:val="001E6690"/>
    <w:rsid w:val="001E6E06"/>
    <w:rsid w:val="001E72D7"/>
    <w:rsid w:val="001E79AC"/>
    <w:rsid w:val="001E7BA9"/>
    <w:rsid w:val="001F34CF"/>
    <w:rsid w:val="001F3B0A"/>
    <w:rsid w:val="001F4A1F"/>
    <w:rsid w:val="002006E5"/>
    <w:rsid w:val="00201A3B"/>
    <w:rsid w:val="00207FD2"/>
    <w:rsid w:val="00211DD1"/>
    <w:rsid w:val="00212B04"/>
    <w:rsid w:val="002139AA"/>
    <w:rsid w:val="002145D6"/>
    <w:rsid w:val="002148C5"/>
    <w:rsid w:val="00220554"/>
    <w:rsid w:val="00223D71"/>
    <w:rsid w:val="00224DA0"/>
    <w:rsid w:val="00224F35"/>
    <w:rsid w:val="0022510E"/>
    <w:rsid w:val="00227250"/>
    <w:rsid w:val="00227818"/>
    <w:rsid w:val="00227FA7"/>
    <w:rsid w:val="0023788A"/>
    <w:rsid w:val="002427F6"/>
    <w:rsid w:val="00242C65"/>
    <w:rsid w:val="002441DA"/>
    <w:rsid w:val="002478BF"/>
    <w:rsid w:val="00251D00"/>
    <w:rsid w:val="0026325B"/>
    <w:rsid w:val="00271D16"/>
    <w:rsid w:val="002721E8"/>
    <w:rsid w:val="00275709"/>
    <w:rsid w:val="0028342A"/>
    <w:rsid w:val="0028486A"/>
    <w:rsid w:val="00285666"/>
    <w:rsid w:val="00286EE5"/>
    <w:rsid w:val="00287F9D"/>
    <w:rsid w:val="00290A70"/>
    <w:rsid w:val="00290C18"/>
    <w:rsid w:val="00291B46"/>
    <w:rsid w:val="002928A7"/>
    <w:rsid w:val="0029341F"/>
    <w:rsid w:val="00294805"/>
    <w:rsid w:val="00294E01"/>
    <w:rsid w:val="002A01DF"/>
    <w:rsid w:val="002A088A"/>
    <w:rsid w:val="002A105C"/>
    <w:rsid w:val="002A186F"/>
    <w:rsid w:val="002B06BB"/>
    <w:rsid w:val="002B3497"/>
    <w:rsid w:val="002B6B1E"/>
    <w:rsid w:val="002B6CB1"/>
    <w:rsid w:val="002C097F"/>
    <w:rsid w:val="002C1FCF"/>
    <w:rsid w:val="002C3464"/>
    <w:rsid w:val="002C3C80"/>
    <w:rsid w:val="002C3DDB"/>
    <w:rsid w:val="002C45F4"/>
    <w:rsid w:val="002C5729"/>
    <w:rsid w:val="002C7210"/>
    <w:rsid w:val="002D05AE"/>
    <w:rsid w:val="002D08F8"/>
    <w:rsid w:val="002D5371"/>
    <w:rsid w:val="002D5E37"/>
    <w:rsid w:val="002D629D"/>
    <w:rsid w:val="002E10F2"/>
    <w:rsid w:val="002E1533"/>
    <w:rsid w:val="002E3CAD"/>
    <w:rsid w:val="002E5C11"/>
    <w:rsid w:val="002E63A0"/>
    <w:rsid w:val="002F42EC"/>
    <w:rsid w:val="0030147E"/>
    <w:rsid w:val="00301D17"/>
    <w:rsid w:val="003023EC"/>
    <w:rsid w:val="0030424E"/>
    <w:rsid w:val="0030434E"/>
    <w:rsid w:val="0030647F"/>
    <w:rsid w:val="0030755C"/>
    <w:rsid w:val="00310898"/>
    <w:rsid w:val="0031480F"/>
    <w:rsid w:val="003163D7"/>
    <w:rsid w:val="003237D5"/>
    <w:rsid w:val="00323DD7"/>
    <w:rsid w:val="00326E12"/>
    <w:rsid w:val="00330699"/>
    <w:rsid w:val="00330748"/>
    <w:rsid w:val="00330FBB"/>
    <w:rsid w:val="003328D3"/>
    <w:rsid w:val="00332E8D"/>
    <w:rsid w:val="003411D6"/>
    <w:rsid w:val="00342421"/>
    <w:rsid w:val="003435BD"/>
    <w:rsid w:val="003445F5"/>
    <w:rsid w:val="003458FA"/>
    <w:rsid w:val="00345E7F"/>
    <w:rsid w:val="003514DE"/>
    <w:rsid w:val="00353CB7"/>
    <w:rsid w:val="003545A8"/>
    <w:rsid w:val="00354DC7"/>
    <w:rsid w:val="003565FC"/>
    <w:rsid w:val="003608B3"/>
    <w:rsid w:val="0036240B"/>
    <w:rsid w:val="003637CD"/>
    <w:rsid w:val="00373741"/>
    <w:rsid w:val="003745EC"/>
    <w:rsid w:val="00376E5F"/>
    <w:rsid w:val="003776AF"/>
    <w:rsid w:val="00377B19"/>
    <w:rsid w:val="00377BD3"/>
    <w:rsid w:val="00383C22"/>
    <w:rsid w:val="00387360"/>
    <w:rsid w:val="00394F32"/>
    <w:rsid w:val="00396245"/>
    <w:rsid w:val="00397FC0"/>
    <w:rsid w:val="003A0306"/>
    <w:rsid w:val="003A5C56"/>
    <w:rsid w:val="003A6429"/>
    <w:rsid w:val="003B14FA"/>
    <w:rsid w:val="003B1EC4"/>
    <w:rsid w:val="003B4AFE"/>
    <w:rsid w:val="003C0D33"/>
    <w:rsid w:val="003C13D9"/>
    <w:rsid w:val="003C33E4"/>
    <w:rsid w:val="003C4522"/>
    <w:rsid w:val="003C73F9"/>
    <w:rsid w:val="003C7929"/>
    <w:rsid w:val="003D2BBA"/>
    <w:rsid w:val="003D35B3"/>
    <w:rsid w:val="003D3621"/>
    <w:rsid w:val="003D6C5D"/>
    <w:rsid w:val="003E46A2"/>
    <w:rsid w:val="003E52E0"/>
    <w:rsid w:val="003E7614"/>
    <w:rsid w:val="003E7CDF"/>
    <w:rsid w:val="003F2927"/>
    <w:rsid w:val="003F2EA5"/>
    <w:rsid w:val="003F65B2"/>
    <w:rsid w:val="0040327B"/>
    <w:rsid w:val="0040350A"/>
    <w:rsid w:val="00404B61"/>
    <w:rsid w:val="0040596F"/>
    <w:rsid w:val="004059D2"/>
    <w:rsid w:val="00411B34"/>
    <w:rsid w:val="00412918"/>
    <w:rsid w:val="0041598F"/>
    <w:rsid w:val="004169B9"/>
    <w:rsid w:val="0041740E"/>
    <w:rsid w:val="00417752"/>
    <w:rsid w:val="00420897"/>
    <w:rsid w:val="00420D29"/>
    <w:rsid w:val="00422F09"/>
    <w:rsid w:val="00426003"/>
    <w:rsid w:val="004303B9"/>
    <w:rsid w:val="004312CB"/>
    <w:rsid w:val="00432A86"/>
    <w:rsid w:val="004331FC"/>
    <w:rsid w:val="004417E1"/>
    <w:rsid w:val="004424DA"/>
    <w:rsid w:val="0044699B"/>
    <w:rsid w:val="00452A89"/>
    <w:rsid w:val="00455017"/>
    <w:rsid w:val="0045668C"/>
    <w:rsid w:val="0045725E"/>
    <w:rsid w:val="004578F0"/>
    <w:rsid w:val="00461317"/>
    <w:rsid w:val="0046169D"/>
    <w:rsid w:val="00461BE2"/>
    <w:rsid w:val="004629E3"/>
    <w:rsid w:val="00464EA8"/>
    <w:rsid w:val="00466397"/>
    <w:rsid w:val="004707FB"/>
    <w:rsid w:val="00470851"/>
    <w:rsid w:val="00471595"/>
    <w:rsid w:val="00477AC1"/>
    <w:rsid w:val="00481CCA"/>
    <w:rsid w:val="00483FAF"/>
    <w:rsid w:val="00487006"/>
    <w:rsid w:val="004872F6"/>
    <w:rsid w:val="0049209D"/>
    <w:rsid w:val="00493CCE"/>
    <w:rsid w:val="00494EC7"/>
    <w:rsid w:val="0049768A"/>
    <w:rsid w:val="004A255D"/>
    <w:rsid w:val="004A2763"/>
    <w:rsid w:val="004A32EA"/>
    <w:rsid w:val="004A3764"/>
    <w:rsid w:val="004A7AA6"/>
    <w:rsid w:val="004B2AF9"/>
    <w:rsid w:val="004B4712"/>
    <w:rsid w:val="004B4C20"/>
    <w:rsid w:val="004B77BB"/>
    <w:rsid w:val="004C1612"/>
    <w:rsid w:val="004C2858"/>
    <w:rsid w:val="004C3423"/>
    <w:rsid w:val="004C3BE1"/>
    <w:rsid w:val="004C4C71"/>
    <w:rsid w:val="004D2CCD"/>
    <w:rsid w:val="004D5400"/>
    <w:rsid w:val="004E047F"/>
    <w:rsid w:val="004E1678"/>
    <w:rsid w:val="004E2420"/>
    <w:rsid w:val="004E2D09"/>
    <w:rsid w:val="004E51A5"/>
    <w:rsid w:val="004E6F1D"/>
    <w:rsid w:val="004E71BA"/>
    <w:rsid w:val="004F0057"/>
    <w:rsid w:val="004F5A3E"/>
    <w:rsid w:val="004F5E0D"/>
    <w:rsid w:val="005001B3"/>
    <w:rsid w:val="00500D81"/>
    <w:rsid w:val="00501AB7"/>
    <w:rsid w:val="00504634"/>
    <w:rsid w:val="005049A2"/>
    <w:rsid w:val="00510470"/>
    <w:rsid w:val="00512266"/>
    <w:rsid w:val="00513364"/>
    <w:rsid w:val="00514B1B"/>
    <w:rsid w:val="00520278"/>
    <w:rsid w:val="005218DD"/>
    <w:rsid w:val="005224EE"/>
    <w:rsid w:val="00524E54"/>
    <w:rsid w:val="00526A9A"/>
    <w:rsid w:val="00530C9B"/>
    <w:rsid w:val="00531038"/>
    <w:rsid w:val="0053182F"/>
    <w:rsid w:val="005320AC"/>
    <w:rsid w:val="00534A83"/>
    <w:rsid w:val="005361C3"/>
    <w:rsid w:val="00536D80"/>
    <w:rsid w:val="00553DA5"/>
    <w:rsid w:val="0056217B"/>
    <w:rsid w:val="00564F44"/>
    <w:rsid w:val="00565DFA"/>
    <w:rsid w:val="00566AD9"/>
    <w:rsid w:val="00570945"/>
    <w:rsid w:val="00571358"/>
    <w:rsid w:val="00572481"/>
    <w:rsid w:val="0057577E"/>
    <w:rsid w:val="00575956"/>
    <w:rsid w:val="0057676F"/>
    <w:rsid w:val="00580DEA"/>
    <w:rsid w:val="0058104A"/>
    <w:rsid w:val="00585A11"/>
    <w:rsid w:val="00587303"/>
    <w:rsid w:val="00595E12"/>
    <w:rsid w:val="005979F7"/>
    <w:rsid w:val="005A2057"/>
    <w:rsid w:val="005A686F"/>
    <w:rsid w:val="005A7C75"/>
    <w:rsid w:val="005B020E"/>
    <w:rsid w:val="005B25C2"/>
    <w:rsid w:val="005B53D6"/>
    <w:rsid w:val="005B7648"/>
    <w:rsid w:val="005C4630"/>
    <w:rsid w:val="005C71AC"/>
    <w:rsid w:val="005D04FE"/>
    <w:rsid w:val="005D1F20"/>
    <w:rsid w:val="005D32B3"/>
    <w:rsid w:val="005D39A4"/>
    <w:rsid w:val="005E0641"/>
    <w:rsid w:val="005E12F3"/>
    <w:rsid w:val="005E144E"/>
    <w:rsid w:val="005E245C"/>
    <w:rsid w:val="005E3A32"/>
    <w:rsid w:val="005E6520"/>
    <w:rsid w:val="005E7B91"/>
    <w:rsid w:val="005F07A9"/>
    <w:rsid w:val="005F123A"/>
    <w:rsid w:val="005F1635"/>
    <w:rsid w:val="005F37CB"/>
    <w:rsid w:val="005F50AD"/>
    <w:rsid w:val="005F55E6"/>
    <w:rsid w:val="00603D68"/>
    <w:rsid w:val="006040A0"/>
    <w:rsid w:val="00604942"/>
    <w:rsid w:val="00605BBC"/>
    <w:rsid w:val="00606CB9"/>
    <w:rsid w:val="0061050B"/>
    <w:rsid w:val="00614C4F"/>
    <w:rsid w:val="0061580B"/>
    <w:rsid w:val="0062138B"/>
    <w:rsid w:val="006314CC"/>
    <w:rsid w:val="00632509"/>
    <w:rsid w:val="006344B9"/>
    <w:rsid w:val="00636A5F"/>
    <w:rsid w:val="006371D9"/>
    <w:rsid w:val="0063720F"/>
    <w:rsid w:val="0064017C"/>
    <w:rsid w:val="00646C48"/>
    <w:rsid w:val="006506E6"/>
    <w:rsid w:val="0065587D"/>
    <w:rsid w:val="00657E0F"/>
    <w:rsid w:val="006601A1"/>
    <w:rsid w:val="006622C9"/>
    <w:rsid w:val="00672092"/>
    <w:rsid w:val="00673F2D"/>
    <w:rsid w:val="006850F8"/>
    <w:rsid w:val="00690F78"/>
    <w:rsid w:val="006963B5"/>
    <w:rsid w:val="00696A1A"/>
    <w:rsid w:val="00696CE2"/>
    <w:rsid w:val="0069708E"/>
    <w:rsid w:val="006A57D3"/>
    <w:rsid w:val="006A79BE"/>
    <w:rsid w:val="006B1088"/>
    <w:rsid w:val="006B3C3D"/>
    <w:rsid w:val="006B5445"/>
    <w:rsid w:val="006B7718"/>
    <w:rsid w:val="006C1E87"/>
    <w:rsid w:val="006C25FC"/>
    <w:rsid w:val="006C324C"/>
    <w:rsid w:val="006C5E94"/>
    <w:rsid w:val="006C60BE"/>
    <w:rsid w:val="006C664C"/>
    <w:rsid w:val="006D5D6A"/>
    <w:rsid w:val="006E010F"/>
    <w:rsid w:val="006E17FA"/>
    <w:rsid w:val="006E4A15"/>
    <w:rsid w:val="006E4C25"/>
    <w:rsid w:val="006E6721"/>
    <w:rsid w:val="006E7E52"/>
    <w:rsid w:val="006F0924"/>
    <w:rsid w:val="006F37EB"/>
    <w:rsid w:val="00705842"/>
    <w:rsid w:val="00706441"/>
    <w:rsid w:val="0070654E"/>
    <w:rsid w:val="00706C56"/>
    <w:rsid w:val="00711E1A"/>
    <w:rsid w:val="00711E29"/>
    <w:rsid w:val="007162FF"/>
    <w:rsid w:val="00717E87"/>
    <w:rsid w:val="00717F0A"/>
    <w:rsid w:val="00722A63"/>
    <w:rsid w:val="00722B72"/>
    <w:rsid w:val="00722C93"/>
    <w:rsid w:val="007232AB"/>
    <w:rsid w:val="007246BB"/>
    <w:rsid w:val="00731086"/>
    <w:rsid w:val="00734AAA"/>
    <w:rsid w:val="00735DD9"/>
    <w:rsid w:val="00736572"/>
    <w:rsid w:val="00736929"/>
    <w:rsid w:val="00742434"/>
    <w:rsid w:val="0074527D"/>
    <w:rsid w:val="0074564D"/>
    <w:rsid w:val="00746CCB"/>
    <w:rsid w:val="00747266"/>
    <w:rsid w:val="007473C8"/>
    <w:rsid w:val="007500D0"/>
    <w:rsid w:val="00750441"/>
    <w:rsid w:val="007522C9"/>
    <w:rsid w:val="00753BE4"/>
    <w:rsid w:val="00755F23"/>
    <w:rsid w:val="00762ACE"/>
    <w:rsid w:val="00763785"/>
    <w:rsid w:val="00765BEA"/>
    <w:rsid w:val="00766BAA"/>
    <w:rsid w:val="00772179"/>
    <w:rsid w:val="007745A1"/>
    <w:rsid w:val="00774FAD"/>
    <w:rsid w:val="007778C6"/>
    <w:rsid w:val="00783090"/>
    <w:rsid w:val="00785C71"/>
    <w:rsid w:val="00787681"/>
    <w:rsid w:val="0079089D"/>
    <w:rsid w:val="0079382B"/>
    <w:rsid w:val="00795F9F"/>
    <w:rsid w:val="00796408"/>
    <w:rsid w:val="007A1D69"/>
    <w:rsid w:val="007A4867"/>
    <w:rsid w:val="007A5B06"/>
    <w:rsid w:val="007A6CB4"/>
    <w:rsid w:val="007B065B"/>
    <w:rsid w:val="007B0D74"/>
    <w:rsid w:val="007B0EB5"/>
    <w:rsid w:val="007B1217"/>
    <w:rsid w:val="007B1CDE"/>
    <w:rsid w:val="007B2194"/>
    <w:rsid w:val="007B3B87"/>
    <w:rsid w:val="007B3B88"/>
    <w:rsid w:val="007C38F1"/>
    <w:rsid w:val="007D1297"/>
    <w:rsid w:val="007D245E"/>
    <w:rsid w:val="007D27F3"/>
    <w:rsid w:val="007D48F6"/>
    <w:rsid w:val="007E38DE"/>
    <w:rsid w:val="007E573F"/>
    <w:rsid w:val="007E65D6"/>
    <w:rsid w:val="007E79EB"/>
    <w:rsid w:val="007E7E4E"/>
    <w:rsid w:val="007F228B"/>
    <w:rsid w:val="007F3267"/>
    <w:rsid w:val="007F62F3"/>
    <w:rsid w:val="00811AF6"/>
    <w:rsid w:val="008134A2"/>
    <w:rsid w:val="0081488E"/>
    <w:rsid w:val="00814F59"/>
    <w:rsid w:val="00816B7C"/>
    <w:rsid w:val="00820A8A"/>
    <w:rsid w:val="00824FD2"/>
    <w:rsid w:val="008257A9"/>
    <w:rsid w:val="00830FAE"/>
    <w:rsid w:val="00834CB0"/>
    <w:rsid w:val="00836995"/>
    <w:rsid w:val="0083763A"/>
    <w:rsid w:val="00840BD6"/>
    <w:rsid w:val="008455B5"/>
    <w:rsid w:val="00845925"/>
    <w:rsid w:val="00846CC3"/>
    <w:rsid w:val="00847D6E"/>
    <w:rsid w:val="00851F86"/>
    <w:rsid w:val="008569FC"/>
    <w:rsid w:val="008577B9"/>
    <w:rsid w:val="0086053E"/>
    <w:rsid w:val="00860A88"/>
    <w:rsid w:val="00864AA7"/>
    <w:rsid w:val="00870DC8"/>
    <w:rsid w:val="00871ECF"/>
    <w:rsid w:val="00873451"/>
    <w:rsid w:val="0087748E"/>
    <w:rsid w:val="00884A46"/>
    <w:rsid w:val="008857A5"/>
    <w:rsid w:val="00885F3C"/>
    <w:rsid w:val="00886D36"/>
    <w:rsid w:val="00887B39"/>
    <w:rsid w:val="00891FF1"/>
    <w:rsid w:val="00892A9A"/>
    <w:rsid w:val="0089643F"/>
    <w:rsid w:val="008A05CF"/>
    <w:rsid w:val="008A24DA"/>
    <w:rsid w:val="008A2644"/>
    <w:rsid w:val="008B2C7A"/>
    <w:rsid w:val="008B44EB"/>
    <w:rsid w:val="008B4FA9"/>
    <w:rsid w:val="008B684C"/>
    <w:rsid w:val="008C1FF3"/>
    <w:rsid w:val="008C517C"/>
    <w:rsid w:val="008C5EB6"/>
    <w:rsid w:val="008D177F"/>
    <w:rsid w:val="008D2078"/>
    <w:rsid w:val="008D2A7D"/>
    <w:rsid w:val="008D3D88"/>
    <w:rsid w:val="008D6AC5"/>
    <w:rsid w:val="008E0AAC"/>
    <w:rsid w:val="008E25CA"/>
    <w:rsid w:val="008E2CE1"/>
    <w:rsid w:val="008E3052"/>
    <w:rsid w:val="008E4CBB"/>
    <w:rsid w:val="008E668B"/>
    <w:rsid w:val="008E6AC3"/>
    <w:rsid w:val="008F068F"/>
    <w:rsid w:val="008F1CD4"/>
    <w:rsid w:val="008F1F56"/>
    <w:rsid w:val="008F57B1"/>
    <w:rsid w:val="008F7245"/>
    <w:rsid w:val="008F7A82"/>
    <w:rsid w:val="00904317"/>
    <w:rsid w:val="00911390"/>
    <w:rsid w:val="009133D9"/>
    <w:rsid w:val="009208C3"/>
    <w:rsid w:val="00921AF3"/>
    <w:rsid w:val="00923495"/>
    <w:rsid w:val="00931DCA"/>
    <w:rsid w:val="0093714E"/>
    <w:rsid w:val="009433BF"/>
    <w:rsid w:val="00944C6E"/>
    <w:rsid w:val="00945F94"/>
    <w:rsid w:val="00946F78"/>
    <w:rsid w:val="00951358"/>
    <w:rsid w:val="0095326C"/>
    <w:rsid w:val="00953EF4"/>
    <w:rsid w:val="009549E4"/>
    <w:rsid w:val="00955472"/>
    <w:rsid w:val="0096274E"/>
    <w:rsid w:val="00965715"/>
    <w:rsid w:val="0096596D"/>
    <w:rsid w:val="00965F9E"/>
    <w:rsid w:val="009707E9"/>
    <w:rsid w:val="00970F92"/>
    <w:rsid w:val="00976957"/>
    <w:rsid w:val="00981902"/>
    <w:rsid w:val="00981AA0"/>
    <w:rsid w:val="00984D4A"/>
    <w:rsid w:val="00985969"/>
    <w:rsid w:val="00986277"/>
    <w:rsid w:val="00991221"/>
    <w:rsid w:val="00992257"/>
    <w:rsid w:val="00992E3A"/>
    <w:rsid w:val="00993AEF"/>
    <w:rsid w:val="00995CFE"/>
    <w:rsid w:val="00997411"/>
    <w:rsid w:val="009A0C8A"/>
    <w:rsid w:val="009A0DD2"/>
    <w:rsid w:val="009A1560"/>
    <w:rsid w:val="009A2930"/>
    <w:rsid w:val="009A45BD"/>
    <w:rsid w:val="009A5E7A"/>
    <w:rsid w:val="009A6B80"/>
    <w:rsid w:val="009B15C2"/>
    <w:rsid w:val="009B2EE0"/>
    <w:rsid w:val="009B5E27"/>
    <w:rsid w:val="009B7018"/>
    <w:rsid w:val="009B79AA"/>
    <w:rsid w:val="009B7DC5"/>
    <w:rsid w:val="009C14E7"/>
    <w:rsid w:val="009C2F49"/>
    <w:rsid w:val="009C38F5"/>
    <w:rsid w:val="009C3C9C"/>
    <w:rsid w:val="009C529B"/>
    <w:rsid w:val="009C758F"/>
    <w:rsid w:val="009E0F91"/>
    <w:rsid w:val="009E114C"/>
    <w:rsid w:val="009E13D8"/>
    <w:rsid w:val="009E1CF3"/>
    <w:rsid w:val="009E4B9E"/>
    <w:rsid w:val="009E539D"/>
    <w:rsid w:val="009E6457"/>
    <w:rsid w:val="009F231E"/>
    <w:rsid w:val="009F3387"/>
    <w:rsid w:val="009F3FAD"/>
    <w:rsid w:val="009F5F3F"/>
    <w:rsid w:val="00A00A96"/>
    <w:rsid w:val="00A04492"/>
    <w:rsid w:val="00A04555"/>
    <w:rsid w:val="00A106AF"/>
    <w:rsid w:val="00A10BC0"/>
    <w:rsid w:val="00A113AE"/>
    <w:rsid w:val="00A11DAD"/>
    <w:rsid w:val="00A12593"/>
    <w:rsid w:val="00A12658"/>
    <w:rsid w:val="00A1751A"/>
    <w:rsid w:val="00A207D9"/>
    <w:rsid w:val="00A212CF"/>
    <w:rsid w:val="00A21676"/>
    <w:rsid w:val="00A248D3"/>
    <w:rsid w:val="00A24C5B"/>
    <w:rsid w:val="00A25192"/>
    <w:rsid w:val="00A26F52"/>
    <w:rsid w:val="00A30E17"/>
    <w:rsid w:val="00A3183E"/>
    <w:rsid w:val="00A453EE"/>
    <w:rsid w:val="00A457B5"/>
    <w:rsid w:val="00A45853"/>
    <w:rsid w:val="00A54775"/>
    <w:rsid w:val="00A56240"/>
    <w:rsid w:val="00A6037E"/>
    <w:rsid w:val="00A61D5D"/>
    <w:rsid w:val="00A62F0D"/>
    <w:rsid w:val="00A6486F"/>
    <w:rsid w:val="00A66DCF"/>
    <w:rsid w:val="00A67900"/>
    <w:rsid w:val="00A67FDF"/>
    <w:rsid w:val="00A702C7"/>
    <w:rsid w:val="00A71EEE"/>
    <w:rsid w:val="00A72030"/>
    <w:rsid w:val="00A75D21"/>
    <w:rsid w:val="00A80FEE"/>
    <w:rsid w:val="00A8390A"/>
    <w:rsid w:val="00A839CA"/>
    <w:rsid w:val="00A85909"/>
    <w:rsid w:val="00A91539"/>
    <w:rsid w:val="00A92A2F"/>
    <w:rsid w:val="00A93BA6"/>
    <w:rsid w:val="00A9411A"/>
    <w:rsid w:val="00A96A1A"/>
    <w:rsid w:val="00AA0ED7"/>
    <w:rsid w:val="00AA0F11"/>
    <w:rsid w:val="00AA3A69"/>
    <w:rsid w:val="00AA58F9"/>
    <w:rsid w:val="00AA5A6C"/>
    <w:rsid w:val="00AB2EB6"/>
    <w:rsid w:val="00AB33AF"/>
    <w:rsid w:val="00AB3D0E"/>
    <w:rsid w:val="00AB3E10"/>
    <w:rsid w:val="00AB6C4E"/>
    <w:rsid w:val="00AC0B38"/>
    <w:rsid w:val="00AC2E91"/>
    <w:rsid w:val="00AD4A02"/>
    <w:rsid w:val="00AD63AF"/>
    <w:rsid w:val="00AE0113"/>
    <w:rsid w:val="00AE07D3"/>
    <w:rsid w:val="00AE220C"/>
    <w:rsid w:val="00AE4F80"/>
    <w:rsid w:val="00AE5A1A"/>
    <w:rsid w:val="00AE5B21"/>
    <w:rsid w:val="00AE6C99"/>
    <w:rsid w:val="00AF2E9C"/>
    <w:rsid w:val="00AF3DDE"/>
    <w:rsid w:val="00AF5373"/>
    <w:rsid w:val="00AF5ED6"/>
    <w:rsid w:val="00AF63D5"/>
    <w:rsid w:val="00B0008F"/>
    <w:rsid w:val="00B012C1"/>
    <w:rsid w:val="00B023E0"/>
    <w:rsid w:val="00B0250C"/>
    <w:rsid w:val="00B07DC2"/>
    <w:rsid w:val="00B12BA4"/>
    <w:rsid w:val="00B13B2E"/>
    <w:rsid w:val="00B14D5F"/>
    <w:rsid w:val="00B16BC1"/>
    <w:rsid w:val="00B22085"/>
    <w:rsid w:val="00B22537"/>
    <w:rsid w:val="00B24736"/>
    <w:rsid w:val="00B26245"/>
    <w:rsid w:val="00B26ADB"/>
    <w:rsid w:val="00B276A7"/>
    <w:rsid w:val="00B31F2C"/>
    <w:rsid w:val="00B33FF0"/>
    <w:rsid w:val="00B352E4"/>
    <w:rsid w:val="00B364DF"/>
    <w:rsid w:val="00B50FA1"/>
    <w:rsid w:val="00B53D9B"/>
    <w:rsid w:val="00B54477"/>
    <w:rsid w:val="00B56222"/>
    <w:rsid w:val="00B57615"/>
    <w:rsid w:val="00B576CD"/>
    <w:rsid w:val="00B65440"/>
    <w:rsid w:val="00B678EB"/>
    <w:rsid w:val="00B67CDA"/>
    <w:rsid w:val="00B7217B"/>
    <w:rsid w:val="00B735C5"/>
    <w:rsid w:val="00B74262"/>
    <w:rsid w:val="00B7433E"/>
    <w:rsid w:val="00B74693"/>
    <w:rsid w:val="00B76332"/>
    <w:rsid w:val="00B7776C"/>
    <w:rsid w:val="00B84982"/>
    <w:rsid w:val="00B85E2E"/>
    <w:rsid w:val="00B92D96"/>
    <w:rsid w:val="00B933DE"/>
    <w:rsid w:val="00B94A45"/>
    <w:rsid w:val="00B95273"/>
    <w:rsid w:val="00BA2052"/>
    <w:rsid w:val="00BA4958"/>
    <w:rsid w:val="00BA55B4"/>
    <w:rsid w:val="00BA5C59"/>
    <w:rsid w:val="00BB058E"/>
    <w:rsid w:val="00BB31BE"/>
    <w:rsid w:val="00BB7FB5"/>
    <w:rsid w:val="00BC25F7"/>
    <w:rsid w:val="00BC2A74"/>
    <w:rsid w:val="00BC36BB"/>
    <w:rsid w:val="00BC4F84"/>
    <w:rsid w:val="00BC528F"/>
    <w:rsid w:val="00BC73A7"/>
    <w:rsid w:val="00BD09D3"/>
    <w:rsid w:val="00BE0E58"/>
    <w:rsid w:val="00BE1397"/>
    <w:rsid w:val="00BE4EF9"/>
    <w:rsid w:val="00BE6E59"/>
    <w:rsid w:val="00BF1561"/>
    <w:rsid w:val="00BF1BC0"/>
    <w:rsid w:val="00BF33DF"/>
    <w:rsid w:val="00BF4131"/>
    <w:rsid w:val="00BF5289"/>
    <w:rsid w:val="00BF55F1"/>
    <w:rsid w:val="00BF6467"/>
    <w:rsid w:val="00BF6493"/>
    <w:rsid w:val="00BF6A0E"/>
    <w:rsid w:val="00C021C7"/>
    <w:rsid w:val="00C05887"/>
    <w:rsid w:val="00C0632B"/>
    <w:rsid w:val="00C067C4"/>
    <w:rsid w:val="00C06A44"/>
    <w:rsid w:val="00C06F41"/>
    <w:rsid w:val="00C12989"/>
    <w:rsid w:val="00C150F2"/>
    <w:rsid w:val="00C15F88"/>
    <w:rsid w:val="00C1747B"/>
    <w:rsid w:val="00C232B9"/>
    <w:rsid w:val="00C24692"/>
    <w:rsid w:val="00C265C5"/>
    <w:rsid w:val="00C27DC7"/>
    <w:rsid w:val="00C302A7"/>
    <w:rsid w:val="00C310B9"/>
    <w:rsid w:val="00C319B5"/>
    <w:rsid w:val="00C3356A"/>
    <w:rsid w:val="00C357AC"/>
    <w:rsid w:val="00C35E6D"/>
    <w:rsid w:val="00C4317F"/>
    <w:rsid w:val="00C44D33"/>
    <w:rsid w:val="00C450E6"/>
    <w:rsid w:val="00C45A53"/>
    <w:rsid w:val="00C465E6"/>
    <w:rsid w:val="00C46DA1"/>
    <w:rsid w:val="00C47C92"/>
    <w:rsid w:val="00C51123"/>
    <w:rsid w:val="00C60690"/>
    <w:rsid w:val="00C617E8"/>
    <w:rsid w:val="00C64C98"/>
    <w:rsid w:val="00C65151"/>
    <w:rsid w:val="00C653DE"/>
    <w:rsid w:val="00C7156C"/>
    <w:rsid w:val="00C7195F"/>
    <w:rsid w:val="00C73283"/>
    <w:rsid w:val="00C73A44"/>
    <w:rsid w:val="00C73CC4"/>
    <w:rsid w:val="00C7413D"/>
    <w:rsid w:val="00C743B5"/>
    <w:rsid w:val="00C82092"/>
    <w:rsid w:val="00C83898"/>
    <w:rsid w:val="00C842FA"/>
    <w:rsid w:val="00C853C5"/>
    <w:rsid w:val="00C8602D"/>
    <w:rsid w:val="00C941C9"/>
    <w:rsid w:val="00C94C68"/>
    <w:rsid w:val="00C95791"/>
    <w:rsid w:val="00C9767B"/>
    <w:rsid w:val="00CA16E9"/>
    <w:rsid w:val="00CA2AA8"/>
    <w:rsid w:val="00CA2B1C"/>
    <w:rsid w:val="00CB0850"/>
    <w:rsid w:val="00CB1CDA"/>
    <w:rsid w:val="00CB444F"/>
    <w:rsid w:val="00CB67DC"/>
    <w:rsid w:val="00CB71F3"/>
    <w:rsid w:val="00CC6180"/>
    <w:rsid w:val="00CC6B5B"/>
    <w:rsid w:val="00CD471C"/>
    <w:rsid w:val="00CD4795"/>
    <w:rsid w:val="00CD4B07"/>
    <w:rsid w:val="00CD626B"/>
    <w:rsid w:val="00CE0A94"/>
    <w:rsid w:val="00CE1E83"/>
    <w:rsid w:val="00CE29EF"/>
    <w:rsid w:val="00CE4E14"/>
    <w:rsid w:val="00CF06CC"/>
    <w:rsid w:val="00CF0B74"/>
    <w:rsid w:val="00CF1716"/>
    <w:rsid w:val="00CF1AE4"/>
    <w:rsid w:val="00CF2562"/>
    <w:rsid w:val="00CF746F"/>
    <w:rsid w:val="00D03E4C"/>
    <w:rsid w:val="00D05A7E"/>
    <w:rsid w:val="00D0646E"/>
    <w:rsid w:val="00D06F11"/>
    <w:rsid w:val="00D07521"/>
    <w:rsid w:val="00D1343E"/>
    <w:rsid w:val="00D136EC"/>
    <w:rsid w:val="00D14584"/>
    <w:rsid w:val="00D156BF"/>
    <w:rsid w:val="00D16016"/>
    <w:rsid w:val="00D204D2"/>
    <w:rsid w:val="00D20BA8"/>
    <w:rsid w:val="00D232B5"/>
    <w:rsid w:val="00D24890"/>
    <w:rsid w:val="00D25F0B"/>
    <w:rsid w:val="00D3100A"/>
    <w:rsid w:val="00D328AA"/>
    <w:rsid w:val="00D32A6B"/>
    <w:rsid w:val="00D33850"/>
    <w:rsid w:val="00D33CE1"/>
    <w:rsid w:val="00D36675"/>
    <w:rsid w:val="00D40AC7"/>
    <w:rsid w:val="00D413D9"/>
    <w:rsid w:val="00D45A9B"/>
    <w:rsid w:val="00D46E0A"/>
    <w:rsid w:val="00D5141B"/>
    <w:rsid w:val="00D5230C"/>
    <w:rsid w:val="00D54FEA"/>
    <w:rsid w:val="00D55021"/>
    <w:rsid w:val="00D55C3D"/>
    <w:rsid w:val="00D57607"/>
    <w:rsid w:val="00D60FB2"/>
    <w:rsid w:val="00D637DF"/>
    <w:rsid w:val="00D71784"/>
    <w:rsid w:val="00D7299C"/>
    <w:rsid w:val="00D73E5C"/>
    <w:rsid w:val="00D75214"/>
    <w:rsid w:val="00D80D22"/>
    <w:rsid w:val="00D810D1"/>
    <w:rsid w:val="00D81C12"/>
    <w:rsid w:val="00D82229"/>
    <w:rsid w:val="00D82C4D"/>
    <w:rsid w:val="00D82FD0"/>
    <w:rsid w:val="00D85A33"/>
    <w:rsid w:val="00D920E6"/>
    <w:rsid w:val="00D9470B"/>
    <w:rsid w:val="00DA1ABD"/>
    <w:rsid w:val="00DA62AF"/>
    <w:rsid w:val="00DB1CFA"/>
    <w:rsid w:val="00DB782B"/>
    <w:rsid w:val="00DC2AC6"/>
    <w:rsid w:val="00DC475D"/>
    <w:rsid w:val="00DC4FC5"/>
    <w:rsid w:val="00DC73DE"/>
    <w:rsid w:val="00DD032C"/>
    <w:rsid w:val="00DD0FCA"/>
    <w:rsid w:val="00DD106B"/>
    <w:rsid w:val="00DD419E"/>
    <w:rsid w:val="00DD5F73"/>
    <w:rsid w:val="00DE0492"/>
    <w:rsid w:val="00DE1494"/>
    <w:rsid w:val="00DE402D"/>
    <w:rsid w:val="00DE67DA"/>
    <w:rsid w:val="00DF6222"/>
    <w:rsid w:val="00E00782"/>
    <w:rsid w:val="00E02627"/>
    <w:rsid w:val="00E03567"/>
    <w:rsid w:val="00E06124"/>
    <w:rsid w:val="00E127B3"/>
    <w:rsid w:val="00E16D71"/>
    <w:rsid w:val="00E20448"/>
    <w:rsid w:val="00E20CE0"/>
    <w:rsid w:val="00E22E14"/>
    <w:rsid w:val="00E23595"/>
    <w:rsid w:val="00E253E0"/>
    <w:rsid w:val="00E2709C"/>
    <w:rsid w:val="00E272E0"/>
    <w:rsid w:val="00E30980"/>
    <w:rsid w:val="00E37A3F"/>
    <w:rsid w:val="00E4022D"/>
    <w:rsid w:val="00E43E5A"/>
    <w:rsid w:val="00E4525D"/>
    <w:rsid w:val="00E51B28"/>
    <w:rsid w:val="00E520BD"/>
    <w:rsid w:val="00E53C14"/>
    <w:rsid w:val="00E5471D"/>
    <w:rsid w:val="00E55CDB"/>
    <w:rsid w:val="00E57B50"/>
    <w:rsid w:val="00E60186"/>
    <w:rsid w:val="00E6140E"/>
    <w:rsid w:val="00E648DE"/>
    <w:rsid w:val="00E66442"/>
    <w:rsid w:val="00E664D6"/>
    <w:rsid w:val="00E66566"/>
    <w:rsid w:val="00E66E68"/>
    <w:rsid w:val="00E678ED"/>
    <w:rsid w:val="00E70E18"/>
    <w:rsid w:val="00E71B43"/>
    <w:rsid w:val="00E71E46"/>
    <w:rsid w:val="00E72772"/>
    <w:rsid w:val="00E73DF0"/>
    <w:rsid w:val="00E741FE"/>
    <w:rsid w:val="00E75D72"/>
    <w:rsid w:val="00E76052"/>
    <w:rsid w:val="00E80D7C"/>
    <w:rsid w:val="00E82968"/>
    <w:rsid w:val="00E83344"/>
    <w:rsid w:val="00E840AD"/>
    <w:rsid w:val="00E87299"/>
    <w:rsid w:val="00E87CDC"/>
    <w:rsid w:val="00E9414F"/>
    <w:rsid w:val="00E959C7"/>
    <w:rsid w:val="00EA33CD"/>
    <w:rsid w:val="00EA565D"/>
    <w:rsid w:val="00EB0655"/>
    <w:rsid w:val="00EB5600"/>
    <w:rsid w:val="00EB6C44"/>
    <w:rsid w:val="00EC2322"/>
    <w:rsid w:val="00EC2581"/>
    <w:rsid w:val="00EC3CCA"/>
    <w:rsid w:val="00EC419E"/>
    <w:rsid w:val="00EC5B7F"/>
    <w:rsid w:val="00EC6548"/>
    <w:rsid w:val="00EC675A"/>
    <w:rsid w:val="00EC6BDE"/>
    <w:rsid w:val="00EC7E07"/>
    <w:rsid w:val="00ED060E"/>
    <w:rsid w:val="00ED2CBA"/>
    <w:rsid w:val="00ED3ED5"/>
    <w:rsid w:val="00ED4CDF"/>
    <w:rsid w:val="00ED6134"/>
    <w:rsid w:val="00ED65BF"/>
    <w:rsid w:val="00EE0334"/>
    <w:rsid w:val="00EE1975"/>
    <w:rsid w:val="00EE1CE2"/>
    <w:rsid w:val="00EE2607"/>
    <w:rsid w:val="00EE4053"/>
    <w:rsid w:val="00EE5569"/>
    <w:rsid w:val="00EE5BCF"/>
    <w:rsid w:val="00EE7B6B"/>
    <w:rsid w:val="00EF603F"/>
    <w:rsid w:val="00EF7692"/>
    <w:rsid w:val="00F00D67"/>
    <w:rsid w:val="00F04AD1"/>
    <w:rsid w:val="00F05C83"/>
    <w:rsid w:val="00F0727E"/>
    <w:rsid w:val="00F100E8"/>
    <w:rsid w:val="00F10E42"/>
    <w:rsid w:val="00F1118B"/>
    <w:rsid w:val="00F127BD"/>
    <w:rsid w:val="00F12ADE"/>
    <w:rsid w:val="00F14EAA"/>
    <w:rsid w:val="00F17466"/>
    <w:rsid w:val="00F17ACA"/>
    <w:rsid w:val="00F17F9F"/>
    <w:rsid w:val="00F20698"/>
    <w:rsid w:val="00F2209D"/>
    <w:rsid w:val="00F24775"/>
    <w:rsid w:val="00F24811"/>
    <w:rsid w:val="00F24A20"/>
    <w:rsid w:val="00F317A7"/>
    <w:rsid w:val="00F32637"/>
    <w:rsid w:val="00F35C6E"/>
    <w:rsid w:val="00F40091"/>
    <w:rsid w:val="00F40BB2"/>
    <w:rsid w:val="00F42672"/>
    <w:rsid w:val="00F43870"/>
    <w:rsid w:val="00F43D4A"/>
    <w:rsid w:val="00F469EB"/>
    <w:rsid w:val="00F4726E"/>
    <w:rsid w:val="00F50C57"/>
    <w:rsid w:val="00F50E8F"/>
    <w:rsid w:val="00F50F92"/>
    <w:rsid w:val="00F54E50"/>
    <w:rsid w:val="00F56423"/>
    <w:rsid w:val="00F609F8"/>
    <w:rsid w:val="00F62302"/>
    <w:rsid w:val="00F62B98"/>
    <w:rsid w:val="00F66243"/>
    <w:rsid w:val="00F67748"/>
    <w:rsid w:val="00F67C58"/>
    <w:rsid w:val="00F75414"/>
    <w:rsid w:val="00F77718"/>
    <w:rsid w:val="00F83A07"/>
    <w:rsid w:val="00F84351"/>
    <w:rsid w:val="00F845B6"/>
    <w:rsid w:val="00F863BA"/>
    <w:rsid w:val="00F900AB"/>
    <w:rsid w:val="00F90789"/>
    <w:rsid w:val="00F92FCB"/>
    <w:rsid w:val="00F94391"/>
    <w:rsid w:val="00F950E8"/>
    <w:rsid w:val="00F96A9D"/>
    <w:rsid w:val="00FA0CE4"/>
    <w:rsid w:val="00FA0F3A"/>
    <w:rsid w:val="00FA0FDE"/>
    <w:rsid w:val="00FA28FA"/>
    <w:rsid w:val="00FA3DA7"/>
    <w:rsid w:val="00FA43CA"/>
    <w:rsid w:val="00FA4BFF"/>
    <w:rsid w:val="00FA4C49"/>
    <w:rsid w:val="00FA4E75"/>
    <w:rsid w:val="00FA4EE8"/>
    <w:rsid w:val="00FA581E"/>
    <w:rsid w:val="00FA633B"/>
    <w:rsid w:val="00FB25A6"/>
    <w:rsid w:val="00FB2FE4"/>
    <w:rsid w:val="00FB55D2"/>
    <w:rsid w:val="00FB7769"/>
    <w:rsid w:val="00FC3985"/>
    <w:rsid w:val="00FC57D2"/>
    <w:rsid w:val="00FC7081"/>
    <w:rsid w:val="00FC7D7A"/>
    <w:rsid w:val="00FD0D78"/>
    <w:rsid w:val="00FD5A6D"/>
    <w:rsid w:val="00FE1B47"/>
    <w:rsid w:val="00FE3D42"/>
    <w:rsid w:val="00FE57AA"/>
    <w:rsid w:val="00FE6CA9"/>
    <w:rsid w:val="00FE7396"/>
    <w:rsid w:val="00FF2329"/>
    <w:rsid w:val="00FF4883"/>
    <w:rsid w:val="00FF52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2B3D0AF9"/>
  <w15:chartTrackingRefBased/>
  <w15:docId w15:val="{CBD281D7-00A0-4832-88B5-78BB94F2F2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uiPriority="0"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43CA"/>
    <w:pPr>
      <w:tabs>
        <w:tab w:val="left" w:pos="1440"/>
        <w:tab w:val="center" w:pos="4320"/>
        <w:tab w:val="right" w:pos="9072"/>
      </w:tabs>
      <w:snapToGrid w:val="0"/>
    </w:pPr>
    <w:rPr>
      <w:sz w:val="28"/>
    </w:rPr>
  </w:style>
  <w:style w:type="paragraph" w:styleId="Heading1">
    <w:name w:val="heading 1"/>
    <w:basedOn w:val="Normal"/>
    <w:next w:val="Normal"/>
    <w:qFormat/>
    <w:rsid w:val="00FA43CA"/>
    <w:pPr>
      <w:keepNext/>
      <w:tabs>
        <w:tab w:val="clear" w:pos="1440"/>
        <w:tab w:val="clear" w:pos="4320"/>
        <w:tab w:val="clear" w:pos="9072"/>
      </w:tabs>
      <w:snapToGrid/>
      <w:spacing w:before="240" w:after="60"/>
      <w:outlineLvl w:val="0"/>
    </w:pPr>
    <w:rPr>
      <w:rFonts w:ascii="Arial" w:hAnsi="Arial"/>
      <w:b/>
      <w:kern w:val="28"/>
      <w:lang w:val="en-GB"/>
    </w:rPr>
  </w:style>
  <w:style w:type="paragraph" w:styleId="Heading2">
    <w:name w:val="heading 2"/>
    <w:basedOn w:val="Normal"/>
    <w:next w:val="Normal"/>
    <w:qFormat/>
    <w:rsid w:val="00FA43CA"/>
    <w:pPr>
      <w:keepNext/>
      <w:snapToGrid/>
      <w:outlineLvl w:val="1"/>
    </w:pPr>
    <w:rPr>
      <w:b/>
      <w:bCs/>
      <w:sz w:val="20"/>
      <w:szCs w:val="24"/>
    </w:rPr>
  </w:style>
  <w:style w:type="paragraph" w:styleId="Heading3">
    <w:name w:val="heading 3"/>
    <w:basedOn w:val="Normal"/>
    <w:next w:val="Normal"/>
    <w:qFormat/>
    <w:rsid w:val="00FA43CA"/>
    <w:pPr>
      <w:keepNext/>
      <w:snapToGrid/>
      <w:jc w:val="center"/>
      <w:outlineLvl w:val="2"/>
    </w:pPr>
    <w:rPr>
      <w:b/>
      <w:bCs/>
      <w:sz w:val="20"/>
      <w:szCs w:val="24"/>
    </w:rPr>
  </w:style>
  <w:style w:type="paragraph" w:styleId="Heading4">
    <w:name w:val="heading 4"/>
    <w:basedOn w:val="Normal"/>
    <w:next w:val="Normal"/>
    <w:qFormat/>
    <w:rsid w:val="00FA43CA"/>
    <w:pPr>
      <w:keepNext/>
      <w:tabs>
        <w:tab w:val="clear" w:pos="1440"/>
        <w:tab w:val="clear" w:pos="4320"/>
        <w:tab w:val="clear" w:pos="9072"/>
      </w:tabs>
      <w:snapToGrid/>
      <w:ind w:left="709" w:hanging="709"/>
      <w:outlineLvl w:val="3"/>
    </w:pPr>
    <w:rPr>
      <w:rFonts w:ascii="Courier New" w:hAnsi="Courier New"/>
      <w:b/>
      <w:sz w:val="24"/>
      <w:u w:val="single"/>
      <w:lang w:val="en-GB"/>
    </w:rPr>
  </w:style>
  <w:style w:type="paragraph" w:styleId="Heading5">
    <w:name w:val="heading 5"/>
    <w:basedOn w:val="Normal"/>
    <w:next w:val="Normal"/>
    <w:qFormat/>
    <w:rsid w:val="00FA43CA"/>
    <w:pPr>
      <w:keepNext/>
      <w:tabs>
        <w:tab w:val="clear" w:pos="1440"/>
        <w:tab w:val="clear" w:pos="4320"/>
        <w:tab w:val="clear" w:pos="9072"/>
      </w:tabs>
      <w:snapToGrid/>
      <w:jc w:val="right"/>
      <w:outlineLvl w:val="4"/>
    </w:pPr>
    <w:rPr>
      <w:rFonts w:ascii="Courier New" w:hAnsi="Courier New"/>
      <w:b/>
      <w:sz w:val="24"/>
      <w:lang w:val="en-GB"/>
    </w:rPr>
  </w:style>
  <w:style w:type="paragraph" w:styleId="Heading6">
    <w:name w:val="heading 6"/>
    <w:basedOn w:val="Normal"/>
    <w:next w:val="NormalIndent"/>
    <w:qFormat/>
    <w:rsid w:val="00FA43CA"/>
    <w:pPr>
      <w:keepNext/>
      <w:widowControl w:val="0"/>
      <w:tabs>
        <w:tab w:val="clear" w:pos="1440"/>
        <w:tab w:val="clear" w:pos="4320"/>
        <w:tab w:val="clear" w:pos="9072"/>
      </w:tabs>
      <w:snapToGrid/>
      <w:spacing w:line="480" w:lineRule="auto"/>
      <w:ind w:left="1470"/>
      <w:jc w:val="both"/>
      <w:outlineLvl w:val="5"/>
    </w:pPr>
    <w:rPr>
      <w:kern w:val="2"/>
      <w:sz w:val="26"/>
    </w:rPr>
  </w:style>
  <w:style w:type="paragraph" w:styleId="Heading7">
    <w:name w:val="heading 7"/>
    <w:basedOn w:val="Normal"/>
    <w:next w:val="Normal"/>
    <w:qFormat/>
    <w:rsid w:val="00FA43CA"/>
    <w:pPr>
      <w:keepNext/>
      <w:tabs>
        <w:tab w:val="clear" w:pos="1440"/>
        <w:tab w:val="clear" w:pos="4320"/>
        <w:tab w:val="clear" w:pos="9072"/>
      </w:tabs>
      <w:snapToGrid/>
      <w:spacing w:line="360" w:lineRule="auto"/>
      <w:jc w:val="both"/>
      <w:outlineLvl w:val="6"/>
    </w:pPr>
    <w:rPr>
      <w:rFonts w:ascii="Courier New" w:hAnsi="Courier New"/>
      <w:b/>
      <w:sz w:val="24"/>
      <w:u w:val="single"/>
      <w:lang w:val="en-GB"/>
    </w:rPr>
  </w:style>
  <w:style w:type="paragraph" w:styleId="Heading8">
    <w:name w:val="heading 8"/>
    <w:basedOn w:val="Normal"/>
    <w:next w:val="NormalIndent"/>
    <w:qFormat/>
    <w:rsid w:val="00FA43CA"/>
    <w:pPr>
      <w:keepNext/>
      <w:tabs>
        <w:tab w:val="clear" w:pos="4320"/>
        <w:tab w:val="clear" w:pos="9072"/>
      </w:tabs>
      <w:spacing w:line="480" w:lineRule="auto"/>
      <w:jc w:val="center"/>
      <w:outlineLvl w:val="7"/>
    </w:pPr>
    <w:rPr>
      <w:sz w:val="26"/>
      <w:u w:val="single"/>
      <w:lang w:val="en-GB"/>
    </w:rPr>
  </w:style>
  <w:style w:type="paragraph" w:styleId="Heading9">
    <w:name w:val="heading 9"/>
    <w:basedOn w:val="Normal"/>
    <w:next w:val="NormalIndent"/>
    <w:qFormat/>
    <w:rsid w:val="00FA43CA"/>
    <w:pPr>
      <w:keepNext/>
      <w:tabs>
        <w:tab w:val="clear" w:pos="1440"/>
        <w:tab w:val="clear" w:pos="4320"/>
        <w:tab w:val="clear" w:pos="9072"/>
      </w:tabs>
      <w:snapToGrid/>
      <w:jc w:val="center"/>
      <w:outlineLvl w:val="8"/>
    </w:pPr>
    <w:rPr>
      <w:rFonts w:ascii="Courier New" w:hAnsi="Courier New"/>
      <w:b/>
      <w:sz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semiHidden/>
    <w:rsid w:val="00FA43CA"/>
    <w:pPr>
      <w:tabs>
        <w:tab w:val="clear" w:pos="1440"/>
        <w:tab w:val="clear" w:pos="4320"/>
        <w:tab w:val="clear" w:pos="9072"/>
      </w:tabs>
      <w:snapToGrid/>
      <w:ind w:firstLine="420"/>
    </w:pPr>
    <w:rPr>
      <w:rFonts w:ascii="Courier New" w:hAnsi="Courier New"/>
      <w:b/>
      <w:sz w:val="24"/>
      <w:lang w:val="en-GB"/>
    </w:rPr>
  </w:style>
  <w:style w:type="paragraph" w:styleId="Header">
    <w:name w:val="header"/>
    <w:basedOn w:val="Normal"/>
    <w:link w:val="HeaderChar"/>
    <w:uiPriority w:val="99"/>
    <w:rsid w:val="00FA43CA"/>
    <w:pPr>
      <w:tabs>
        <w:tab w:val="center" w:pos="4153"/>
        <w:tab w:val="right" w:pos="8306"/>
      </w:tabs>
      <w:jc w:val="center"/>
    </w:pPr>
    <w:rPr>
      <w:sz w:val="18"/>
      <w:lang w:val="x-none" w:eastAsia="x-none"/>
    </w:rPr>
  </w:style>
  <w:style w:type="character" w:customStyle="1" w:styleId="HeaderChar">
    <w:name w:val="Header Char"/>
    <w:link w:val="Header"/>
    <w:uiPriority w:val="99"/>
    <w:rsid w:val="004F5E0D"/>
    <w:rPr>
      <w:sz w:val="18"/>
    </w:rPr>
  </w:style>
  <w:style w:type="paragraph" w:customStyle="1" w:styleId="altd">
    <w:name w:val="altd"/>
    <w:basedOn w:val="Normal"/>
    <w:rsid w:val="00FA43CA"/>
    <w:pPr>
      <w:tabs>
        <w:tab w:val="clear" w:pos="1440"/>
        <w:tab w:val="left" w:pos="1418"/>
        <w:tab w:val="left" w:pos="2268"/>
        <w:tab w:val="left" w:pos="3119"/>
      </w:tabs>
      <w:overflowPunct w:val="0"/>
      <w:autoSpaceDE w:val="0"/>
      <w:autoSpaceDN w:val="0"/>
      <w:spacing w:before="600" w:line="600" w:lineRule="exact"/>
      <w:ind w:firstLine="1411"/>
    </w:pPr>
    <w:rPr>
      <w:rFonts w:eastAsia="MingLiU"/>
      <w:lang w:val="en-GB"/>
    </w:rPr>
  </w:style>
  <w:style w:type="paragraph" w:customStyle="1" w:styleId="normal1">
    <w:name w:val="normal1"/>
    <w:basedOn w:val="Normal"/>
    <w:rsid w:val="00FA43CA"/>
    <w:pPr>
      <w:tabs>
        <w:tab w:val="left" w:pos="1411"/>
      </w:tabs>
      <w:overflowPunct w:val="0"/>
      <w:autoSpaceDE w:val="0"/>
      <w:autoSpaceDN w:val="0"/>
      <w:spacing w:line="360" w:lineRule="auto"/>
      <w:jc w:val="center"/>
    </w:pPr>
    <w:rPr>
      <w:rFonts w:eastAsia="MingLiU"/>
      <w:b/>
      <w:caps/>
      <w:lang w:val="en-GB"/>
    </w:rPr>
  </w:style>
  <w:style w:type="paragraph" w:customStyle="1" w:styleId="normal2">
    <w:name w:val="normal2"/>
    <w:basedOn w:val="normal1"/>
    <w:rsid w:val="00FA43CA"/>
    <w:rPr>
      <w:b w:val="0"/>
    </w:rPr>
  </w:style>
  <w:style w:type="paragraph" w:customStyle="1" w:styleId="normal3">
    <w:name w:val="normal3"/>
    <w:basedOn w:val="Normal"/>
    <w:rsid w:val="00FA43CA"/>
    <w:pPr>
      <w:tabs>
        <w:tab w:val="center" w:pos="4500"/>
        <w:tab w:val="right" w:pos="9000"/>
      </w:tabs>
      <w:overflowPunct w:val="0"/>
      <w:autoSpaceDE w:val="0"/>
      <w:autoSpaceDN w:val="0"/>
      <w:spacing w:line="360" w:lineRule="auto"/>
    </w:pPr>
    <w:rPr>
      <w:rFonts w:eastAsia="MingLiU"/>
      <w:lang w:val="en-GB"/>
    </w:rPr>
  </w:style>
  <w:style w:type="paragraph" w:customStyle="1" w:styleId="normal4">
    <w:name w:val="normal4"/>
    <w:basedOn w:val="normal1"/>
    <w:next w:val="normal1"/>
    <w:rsid w:val="00FA43CA"/>
    <w:pPr>
      <w:spacing w:line="240" w:lineRule="auto"/>
      <w:jc w:val="right"/>
    </w:pPr>
    <w:rPr>
      <w:b w:val="0"/>
    </w:rPr>
  </w:style>
  <w:style w:type="paragraph" w:styleId="Footer">
    <w:name w:val="footer"/>
    <w:basedOn w:val="Normal"/>
    <w:link w:val="FooterChar"/>
    <w:uiPriority w:val="99"/>
    <w:rsid w:val="00FA43CA"/>
    <w:pPr>
      <w:tabs>
        <w:tab w:val="center" w:pos="4153"/>
        <w:tab w:val="right" w:pos="8306"/>
      </w:tabs>
    </w:pPr>
    <w:rPr>
      <w:sz w:val="20"/>
    </w:rPr>
  </w:style>
  <w:style w:type="character" w:customStyle="1" w:styleId="FooterChar">
    <w:name w:val="Footer Char"/>
    <w:basedOn w:val="DefaultParagraphFont"/>
    <w:link w:val="Footer"/>
    <w:uiPriority w:val="99"/>
    <w:rsid w:val="004F5E0D"/>
  </w:style>
  <w:style w:type="character" w:styleId="PageNumber">
    <w:name w:val="page number"/>
    <w:basedOn w:val="DefaultParagraphFont"/>
    <w:semiHidden/>
    <w:rsid w:val="00FA43CA"/>
  </w:style>
  <w:style w:type="paragraph" w:customStyle="1" w:styleId="Draft">
    <w:name w:val="Draft"/>
    <w:basedOn w:val="Normal"/>
    <w:rsid w:val="00FA43CA"/>
    <w:pPr>
      <w:spacing w:line="600" w:lineRule="exact"/>
    </w:pPr>
  </w:style>
  <w:style w:type="paragraph" w:customStyle="1" w:styleId="Final">
    <w:name w:val="Final"/>
    <w:basedOn w:val="Draft"/>
    <w:rsid w:val="00FA43CA"/>
    <w:pPr>
      <w:spacing w:line="360" w:lineRule="auto"/>
    </w:pPr>
  </w:style>
  <w:style w:type="paragraph" w:customStyle="1" w:styleId="Quotation">
    <w:name w:val="Quotation"/>
    <w:basedOn w:val="Normal"/>
    <w:rsid w:val="00FA43CA"/>
    <w:pPr>
      <w:tabs>
        <w:tab w:val="left" w:pos="1872"/>
        <w:tab w:val="left" w:pos="2304"/>
      </w:tabs>
      <w:spacing w:before="240"/>
      <w:ind w:left="1440" w:right="720"/>
    </w:pPr>
    <w:rPr>
      <w:kern w:val="2"/>
      <w:sz w:val="24"/>
    </w:rPr>
  </w:style>
  <w:style w:type="paragraph" w:customStyle="1" w:styleId="Hanging">
    <w:name w:val="Hanging"/>
    <w:basedOn w:val="Normal"/>
    <w:rsid w:val="00FA43CA"/>
    <w:pPr>
      <w:snapToGrid/>
      <w:spacing w:before="120" w:line="440" w:lineRule="exact"/>
      <w:ind w:left="1440" w:hanging="720"/>
    </w:pPr>
    <w:rPr>
      <w:kern w:val="2"/>
    </w:rPr>
  </w:style>
  <w:style w:type="paragraph" w:customStyle="1" w:styleId="hspace">
    <w:name w:val="hspace"/>
    <w:basedOn w:val="Normal"/>
    <w:rsid w:val="00FA43CA"/>
    <w:pPr>
      <w:spacing w:line="200" w:lineRule="exact"/>
    </w:pPr>
  </w:style>
  <w:style w:type="paragraph" w:customStyle="1" w:styleId="Heading">
    <w:name w:val="Heading"/>
    <w:basedOn w:val="Normal"/>
    <w:rsid w:val="00FA43CA"/>
    <w:pPr>
      <w:spacing w:line="360" w:lineRule="auto"/>
    </w:pPr>
  </w:style>
  <w:style w:type="paragraph" w:customStyle="1" w:styleId="Indent3">
    <w:name w:val="Indent3"/>
    <w:basedOn w:val="Normal"/>
    <w:rsid w:val="00FA43CA"/>
    <w:pPr>
      <w:ind w:left="4320"/>
    </w:pPr>
  </w:style>
  <w:style w:type="paragraph" w:styleId="BlockText">
    <w:name w:val="Block Text"/>
    <w:basedOn w:val="Normal"/>
    <w:semiHidden/>
    <w:rsid w:val="00FA43CA"/>
    <w:pPr>
      <w:tabs>
        <w:tab w:val="clear" w:pos="4320"/>
        <w:tab w:val="center" w:pos="4440"/>
        <w:tab w:val="center" w:pos="6000"/>
        <w:tab w:val="right" w:pos="8760"/>
      </w:tabs>
      <w:spacing w:line="300" w:lineRule="exact"/>
      <w:ind w:left="4440" w:right="-309"/>
      <w:jc w:val="both"/>
    </w:pPr>
  </w:style>
  <w:style w:type="paragraph" w:styleId="BodyTextIndent">
    <w:name w:val="Body Text Indent"/>
    <w:basedOn w:val="Normal"/>
    <w:semiHidden/>
    <w:rsid w:val="00FA43CA"/>
    <w:pPr>
      <w:tabs>
        <w:tab w:val="clear" w:pos="1440"/>
        <w:tab w:val="clear" w:pos="4320"/>
        <w:tab w:val="clear" w:pos="9072"/>
      </w:tabs>
      <w:snapToGrid/>
      <w:spacing w:line="360" w:lineRule="auto"/>
      <w:ind w:firstLine="1440"/>
    </w:pPr>
    <w:rPr>
      <w:kern w:val="2"/>
      <w:lang w:val="en-GB"/>
    </w:rPr>
  </w:style>
  <w:style w:type="paragraph" w:styleId="BodyText">
    <w:name w:val="Body Text"/>
    <w:basedOn w:val="Normal"/>
    <w:link w:val="BodyTextChar"/>
    <w:rsid w:val="00FA43CA"/>
    <w:pPr>
      <w:tabs>
        <w:tab w:val="clear" w:pos="1440"/>
        <w:tab w:val="clear" w:pos="4320"/>
        <w:tab w:val="clear" w:pos="9072"/>
      </w:tabs>
      <w:snapToGrid/>
      <w:spacing w:line="360" w:lineRule="auto"/>
    </w:pPr>
    <w:rPr>
      <w:lang w:val="en-GB" w:eastAsia="x-none"/>
    </w:rPr>
  </w:style>
  <w:style w:type="character" w:customStyle="1" w:styleId="BodyTextChar">
    <w:name w:val="Body Text Char"/>
    <w:link w:val="BodyText"/>
    <w:rsid w:val="008C5EB6"/>
    <w:rPr>
      <w:sz w:val="28"/>
      <w:lang w:val="en-GB"/>
    </w:rPr>
  </w:style>
  <w:style w:type="paragraph" w:styleId="BodyTextIndent2">
    <w:name w:val="Body Text Indent 2"/>
    <w:basedOn w:val="Normal"/>
    <w:semiHidden/>
    <w:rsid w:val="00FA43CA"/>
    <w:pPr>
      <w:tabs>
        <w:tab w:val="clear" w:pos="1440"/>
        <w:tab w:val="clear" w:pos="4320"/>
        <w:tab w:val="clear" w:pos="9072"/>
      </w:tabs>
      <w:spacing w:line="480" w:lineRule="auto"/>
      <w:ind w:left="2160" w:hanging="720"/>
      <w:jc w:val="both"/>
    </w:pPr>
    <w:rPr>
      <w:sz w:val="26"/>
      <w:lang w:val="en-GB"/>
    </w:rPr>
  </w:style>
  <w:style w:type="paragraph" w:styleId="BodyText2">
    <w:name w:val="Body Text 2"/>
    <w:basedOn w:val="Normal"/>
    <w:semiHidden/>
    <w:rsid w:val="00FA43CA"/>
    <w:pPr>
      <w:spacing w:line="480" w:lineRule="auto"/>
      <w:jc w:val="both"/>
    </w:pPr>
    <w:rPr>
      <w:sz w:val="26"/>
    </w:rPr>
  </w:style>
  <w:style w:type="paragraph" w:styleId="BodyTextIndent3">
    <w:name w:val="Body Text Indent 3"/>
    <w:basedOn w:val="Normal"/>
    <w:semiHidden/>
    <w:rsid w:val="00FA43CA"/>
    <w:pPr>
      <w:tabs>
        <w:tab w:val="clear" w:pos="4320"/>
      </w:tabs>
      <w:ind w:left="1120" w:hanging="1120"/>
    </w:pPr>
    <w:rPr>
      <w:sz w:val="26"/>
    </w:rPr>
  </w:style>
  <w:style w:type="paragraph" w:styleId="Title">
    <w:name w:val="Title"/>
    <w:basedOn w:val="Normal"/>
    <w:qFormat/>
    <w:rsid w:val="00FA43CA"/>
    <w:pPr>
      <w:tabs>
        <w:tab w:val="clear" w:pos="1440"/>
        <w:tab w:val="clear" w:pos="4320"/>
        <w:tab w:val="clear" w:pos="9072"/>
      </w:tabs>
      <w:snapToGrid/>
      <w:spacing w:line="360" w:lineRule="auto"/>
      <w:jc w:val="center"/>
    </w:pPr>
    <w:rPr>
      <w:b/>
      <w:sz w:val="24"/>
      <w:u w:val="single"/>
    </w:rPr>
  </w:style>
  <w:style w:type="paragraph" w:styleId="BodyText3">
    <w:name w:val="Body Text 3"/>
    <w:basedOn w:val="Normal"/>
    <w:semiHidden/>
    <w:rsid w:val="00FA43CA"/>
    <w:pPr>
      <w:tabs>
        <w:tab w:val="clear" w:pos="4320"/>
        <w:tab w:val="clear" w:pos="9072"/>
      </w:tabs>
      <w:spacing w:line="360" w:lineRule="auto"/>
      <w:ind w:right="46"/>
      <w:jc w:val="both"/>
    </w:pPr>
  </w:style>
  <w:style w:type="paragraph" w:styleId="ListParagraph">
    <w:name w:val="List Paragraph"/>
    <w:basedOn w:val="Normal"/>
    <w:uiPriority w:val="34"/>
    <w:qFormat/>
    <w:rsid w:val="00D82C4D"/>
    <w:pPr>
      <w:ind w:left="720"/>
    </w:pPr>
  </w:style>
  <w:style w:type="table" w:styleId="TableGrid">
    <w:name w:val="Table Grid"/>
    <w:basedOn w:val="TableNormal"/>
    <w:uiPriority w:val="59"/>
    <w:rsid w:val="006371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iPriority w:val="99"/>
    <w:semiHidden/>
    <w:unhideWhenUsed/>
    <w:rsid w:val="008C5EB6"/>
  </w:style>
  <w:style w:type="paragraph" w:styleId="BalloonText">
    <w:name w:val="Balloon Text"/>
    <w:basedOn w:val="Normal"/>
    <w:link w:val="BalloonTextChar"/>
    <w:uiPriority w:val="99"/>
    <w:semiHidden/>
    <w:unhideWhenUsed/>
    <w:rsid w:val="00A24C5B"/>
    <w:rPr>
      <w:rFonts w:ascii="Tahoma" w:hAnsi="Tahoma"/>
      <w:sz w:val="16"/>
      <w:szCs w:val="16"/>
      <w:lang w:val="x-none" w:eastAsia="x-none"/>
    </w:rPr>
  </w:style>
  <w:style w:type="character" w:customStyle="1" w:styleId="BalloonTextChar">
    <w:name w:val="Balloon Text Char"/>
    <w:link w:val="BalloonText"/>
    <w:uiPriority w:val="99"/>
    <w:semiHidden/>
    <w:rsid w:val="00A24C5B"/>
    <w:rPr>
      <w:rFonts w:ascii="Tahoma" w:hAnsi="Tahoma" w:cs="Tahoma"/>
      <w:sz w:val="16"/>
      <w:szCs w:val="16"/>
    </w:rPr>
  </w:style>
  <w:style w:type="paragraph" w:styleId="NormalWeb">
    <w:name w:val="Normal (Web)"/>
    <w:basedOn w:val="Normal"/>
    <w:uiPriority w:val="99"/>
    <w:unhideWhenUsed/>
    <w:rsid w:val="00736929"/>
    <w:pPr>
      <w:tabs>
        <w:tab w:val="clear" w:pos="1440"/>
        <w:tab w:val="clear" w:pos="4320"/>
        <w:tab w:val="clear" w:pos="9072"/>
      </w:tabs>
      <w:snapToGrid/>
      <w:spacing w:before="100" w:beforeAutospacing="1" w:after="100" w:afterAutospacing="1"/>
    </w:pPr>
    <w:rPr>
      <w:rFonts w:eastAsia="Times New Roman"/>
      <w:color w:val="000000"/>
      <w:sz w:val="24"/>
      <w:szCs w:val="24"/>
    </w:rPr>
  </w:style>
  <w:style w:type="paragraph" w:customStyle="1" w:styleId="Bob1">
    <w:name w:val="Bob1"/>
    <w:rsid w:val="003C33E4"/>
    <w:pPr>
      <w:numPr>
        <w:numId w:val="1"/>
      </w:numPr>
      <w:tabs>
        <w:tab w:val="left" w:pos="1440"/>
      </w:tabs>
      <w:overflowPunct w:val="0"/>
      <w:autoSpaceDE w:val="0"/>
      <w:autoSpaceDN w:val="0"/>
      <w:snapToGrid w:val="0"/>
      <w:spacing w:after="240" w:line="360" w:lineRule="auto"/>
      <w:jc w:val="both"/>
    </w:pPr>
    <w:rPr>
      <w:rFonts w:eastAsia="PMingLiU"/>
      <w:sz w:val="28"/>
      <w:lang w:val="en-GB" w:eastAsia="en-US"/>
    </w:rPr>
  </w:style>
  <w:style w:type="character" w:styleId="Hyperlink">
    <w:name w:val="Hyperlink"/>
    <w:uiPriority w:val="99"/>
    <w:semiHidden/>
    <w:unhideWhenUsed/>
    <w:rsid w:val="00FC3985"/>
    <w:rPr>
      <w:rFonts w:ascii="Arial" w:hAnsi="Arial" w:cs="Arial" w:hint="default"/>
      <w:strike w:val="0"/>
      <w:dstrike w:val="0"/>
      <w:color w:val="0000CC"/>
      <w:sz w:val="24"/>
      <w:szCs w:val="24"/>
      <w:u w:val="none"/>
      <w:effect w:val="none"/>
    </w:rPr>
  </w:style>
  <w:style w:type="paragraph" w:styleId="PlainText">
    <w:name w:val="Plain Text"/>
    <w:basedOn w:val="Normal"/>
    <w:link w:val="PlainTextChar"/>
    <w:uiPriority w:val="99"/>
    <w:unhideWhenUsed/>
    <w:rsid w:val="00E57B50"/>
    <w:pPr>
      <w:tabs>
        <w:tab w:val="clear" w:pos="1440"/>
        <w:tab w:val="clear" w:pos="4320"/>
        <w:tab w:val="clear" w:pos="9072"/>
      </w:tabs>
      <w:snapToGrid/>
      <w:spacing w:before="100" w:beforeAutospacing="1" w:after="100" w:afterAutospacing="1"/>
    </w:pPr>
    <w:rPr>
      <w:rFonts w:eastAsia="Times New Roman"/>
      <w:sz w:val="24"/>
      <w:szCs w:val="24"/>
      <w:lang w:val="x-none" w:eastAsia="x-none"/>
    </w:rPr>
  </w:style>
  <w:style w:type="character" w:customStyle="1" w:styleId="PlainTextChar">
    <w:name w:val="Plain Text Char"/>
    <w:link w:val="PlainText"/>
    <w:uiPriority w:val="99"/>
    <w:rsid w:val="00E57B50"/>
    <w:rPr>
      <w:rFonts w:eastAsia="Times New Roman"/>
      <w:sz w:val="24"/>
      <w:szCs w:val="24"/>
    </w:rPr>
  </w:style>
  <w:style w:type="paragraph" w:customStyle="1" w:styleId="para">
    <w:name w:val="para"/>
    <w:rsid w:val="00AB3E10"/>
    <w:pPr>
      <w:numPr>
        <w:numId w:val="2"/>
      </w:numPr>
      <w:tabs>
        <w:tab w:val="clear" w:pos="360"/>
        <w:tab w:val="num" w:pos="1400"/>
      </w:tabs>
      <w:snapToGrid w:val="0"/>
      <w:spacing w:before="480" w:line="360" w:lineRule="auto"/>
    </w:pPr>
    <w:rPr>
      <w:sz w:val="28"/>
      <w:lang w:val="en-GB"/>
    </w:rPr>
  </w:style>
  <w:style w:type="paragraph" w:customStyle="1" w:styleId="StanleyLegal">
    <w:name w:val="Stanley Legal"/>
    <w:basedOn w:val="Normal"/>
    <w:link w:val="StanleyLegal0"/>
    <w:qFormat/>
    <w:rsid w:val="004F5E0D"/>
    <w:pPr>
      <w:widowControl w:val="0"/>
      <w:tabs>
        <w:tab w:val="clear" w:pos="1440"/>
        <w:tab w:val="clear" w:pos="4320"/>
        <w:tab w:val="clear" w:pos="9072"/>
      </w:tabs>
      <w:snapToGrid/>
      <w:jc w:val="both"/>
    </w:pPr>
    <w:rPr>
      <w:kern w:val="2"/>
      <w:sz w:val="26"/>
      <w:szCs w:val="26"/>
      <w:lang w:val="x-none" w:eastAsia="zh-TW"/>
    </w:rPr>
  </w:style>
  <w:style w:type="character" w:customStyle="1" w:styleId="StanleyLegal0">
    <w:name w:val="Stanley Legal 字元"/>
    <w:link w:val="StanleyLegal"/>
    <w:rsid w:val="004F5E0D"/>
    <w:rPr>
      <w:rFonts w:eastAsia="宋体"/>
      <w:kern w:val="2"/>
      <w:sz w:val="26"/>
      <w:szCs w:val="26"/>
      <w:lang w:eastAsia="zh-TW"/>
    </w:rPr>
  </w:style>
  <w:style w:type="paragraph" w:styleId="FootnoteText">
    <w:name w:val="footnote text"/>
    <w:basedOn w:val="Normal"/>
    <w:link w:val="FootnoteTextChar"/>
    <w:uiPriority w:val="99"/>
    <w:unhideWhenUsed/>
    <w:rsid w:val="006B7718"/>
    <w:pPr>
      <w:tabs>
        <w:tab w:val="clear" w:pos="1440"/>
        <w:tab w:val="clear" w:pos="4320"/>
        <w:tab w:val="clear" w:pos="9072"/>
      </w:tabs>
      <w:snapToGrid/>
    </w:pPr>
    <w:rPr>
      <w:sz w:val="20"/>
      <w:lang w:val="en-GB"/>
    </w:rPr>
  </w:style>
  <w:style w:type="character" w:customStyle="1" w:styleId="FootnoteTextChar">
    <w:name w:val="Footnote Text Char"/>
    <w:basedOn w:val="DefaultParagraphFont"/>
    <w:link w:val="FootnoteText"/>
    <w:uiPriority w:val="99"/>
    <w:rsid w:val="006B7718"/>
    <w:rPr>
      <w:lang w:val="en-GB"/>
    </w:rPr>
  </w:style>
  <w:style w:type="character" w:styleId="FootnoteReference">
    <w:name w:val="footnote reference"/>
    <w:uiPriority w:val="99"/>
    <w:unhideWhenUsed/>
    <w:rsid w:val="006B7718"/>
    <w:rPr>
      <w:vertAlign w:val="superscript"/>
    </w:rPr>
  </w:style>
  <w:style w:type="paragraph" w:customStyle="1" w:styleId="Quote1">
    <w:name w:val="Quote1"/>
    <w:basedOn w:val="Normal"/>
    <w:rsid w:val="006B7718"/>
    <w:pPr>
      <w:tabs>
        <w:tab w:val="clear" w:pos="1440"/>
        <w:tab w:val="clear" w:pos="4320"/>
        <w:tab w:val="clear" w:pos="9072"/>
      </w:tabs>
      <w:snapToGrid/>
      <w:spacing w:before="100" w:beforeAutospacing="1" w:after="100" w:afterAutospacing="1"/>
    </w:pPr>
    <w:rPr>
      <w:rFonts w:eastAsia="Times New Roman"/>
      <w:sz w:val="24"/>
      <w:szCs w:val="24"/>
      <w:lang w:val="en-GB"/>
    </w:rPr>
  </w:style>
  <w:style w:type="paragraph" w:styleId="Date">
    <w:name w:val="Date"/>
    <w:basedOn w:val="Normal"/>
    <w:next w:val="Normal"/>
    <w:link w:val="DateChar"/>
    <w:uiPriority w:val="99"/>
    <w:semiHidden/>
    <w:unhideWhenUsed/>
    <w:rsid w:val="006B7718"/>
    <w:pPr>
      <w:tabs>
        <w:tab w:val="clear" w:pos="1440"/>
        <w:tab w:val="clear" w:pos="4320"/>
        <w:tab w:val="clear" w:pos="9072"/>
      </w:tabs>
      <w:snapToGrid/>
      <w:spacing w:after="200" w:line="276" w:lineRule="auto"/>
    </w:pPr>
    <w:rPr>
      <w:sz w:val="24"/>
      <w:szCs w:val="22"/>
    </w:rPr>
  </w:style>
  <w:style w:type="character" w:customStyle="1" w:styleId="DateChar">
    <w:name w:val="Date Char"/>
    <w:basedOn w:val="DefaultParagraphFont"/>
    <w:link w:val="Date"/>
    <w:uiPriority w:val="99"/>
    <w:semiHidden/>
    <w:rsid w:val="006B7718"/>
    <w:rPr>
      <w:sz w:val="24"/>
      <w:szCs w:val="22"/>
    </w:rPr>
  </w:style>
  <w:style w:type="paragraph" w:customStyle="1" w:styleId="Level1">
    <w:name w:val="Level 1"/>
    <w:basedOn w:val="Normal"/>
    <w:rsid w:val="007745A1"/>
    <w:pPr>
      <w:widowControl w:val="0"/>
      <w:tabs>
        <w:tab w:val="clear" w:pos="1440"/>
        <w:tab w:val="clear" w:pos="4320"/>
        <w:tab w:val="clear" w:pos="9072"/>
      </w:tabs>
      <w:suppressAutoHyphens/>
      <w:snapToGrid/>
    </w:pPr>
    <w:rPr>
      <w:rFonts w:eastAsia="PMingLiU"/>
      <w:sz w:val="24"/>
      <w:lang w:eastAsia="ar-SA"/>
    </w:rPr>
  </w:style>
  <w:style w:type="character" w:customStyle="1" w:styleId="apple-converted-space">
    <w:name w:val="apple-converted-space"/>
    <w:rsid w:val="007456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714123">
      <w:bodyDiv w:val="1"/>
      <w:marLeft w:val="0"/>
      <w:marRight w:val="0"/>
      <w:marTop w:val="0"/>
      <w:marBottom w:val="0"/>
      <w:divBdr>
        <w:top w:val="none" w:sz="0" w:space="0" w:color="auto"/>
        <w:left w:val="none" w:sz="0" w:space="0" w:color="auto"/>
        <w:bottom w:val="none" w:sz="0" w:space="0" w:color="auto"/>
        <w:right w:val="none" w:sz="0" w:space="0" w:color="auto"/>
      </w:divBdr>
      <w:divsChild>
        <w:div w:id="543370230">
          <w:marLeft w:val="0"/>
          <w:marRight w:val="0"/>
          <w:marTop w:val="0"/>
          <w:marBottom w:val="136"/>
          <w:divBdr>
            <w:top w:val="none" w:sz="0" w:space="0" w:color="auto"/>
            <w:left w:val="none" w:sz="0" w:space="0" w:color="auto"/>
            <w:bottom w:val="none" w:sz="0" w:space="0" w:color="auto"/>
            <w:right w:val="none" w:sz="0" w:space="0" w:color="auto"/>
          </w:divBdr>
          <w:divsChild>
            <w:div w:id="1039357108">
              <w:marLeft w:val="136"/>
              <w:marRight w:val="0"/>
              <w:marTop w:val="0"/>
              <w:marBottom w:val="0"/>
              <w:divBdr>
                <w:top w:val="none" w:sz="0" w:space="0" w:color="auto"/>
                <w:left w:val="none" w:sz="0" w:space="0" w:color="auto"/>
                <w:bottom w:val="none" w:sz="0" w:space="0" w:color="auto"/>
                <w:right w:val="none" w:sz="0" w:space="0" w:color="auto"/>
              </w:divBdr>
            </w:div>
          </w:divsChild>
        </w:div>
      </w:divsChild>
    </w:div>
    <w:div w:id="255985836">
      <w:bodyDiv w:val="1"/>
      <w:marLeft w:val="0"/>
      <w:marRight w:val="0"/>
      <w:marTop w:val="0"/>
      <w:marBottom w:val="0"/>
      <w:divBdr>
        <w:top w:val="none" w:sz="0" w:space="0" w:color="auto"/>
        <w:left w:val="none" w:sz="0" w:space="0" w:color="auto"/>
        <w:bottom w:val="none" w:sz="0" w:space="0" w:color="auto"/>
        <w:right w:val="none" w:sz="0" w:space="0" w:color="auto"/>
      </w:divBdr>
      <w:divsChild>
        <w:div w:id="780876354">
          <w:marLeft w:val="0"/>
          <w:marRight w:val="0"/>
          <w:marTop w:val="0"/>
          <w:marBottom w:val="136"/>
          <w:divBdr>
            <w:top w:val="none" w:sz="0" w:space="0" w:color="auto"/>
            <w:left w:val="none" w:sz="0" w:space="0" w:color="auto"/>
            <w:bottom w:val="none" w:sz="0" w:space="0" w:color="auto"/>
            <w:right w:val="none" w:sz="0" w:space="0" w:color="auto"/>
          </w:divBdr>
          <w:divsChild>
            <w:div w:id="1054935178">
              <w:marLeft w:val="136"/>
              <w:marRight w:val="0"/>
              <w:marTop w:val="0"/>
              <w:marBottom w:val="0"/>
              <w:divBdr>
                <w:top w:val="none" w:sz="0" w:space="0" w:color="auto"/>
                <w:left w:val="none" w:sz="0" w:space="0" w:color="auto"/>
                <w:bottom w:val="none" w:sz="0" w:space="0" w:color="auto"/>
                <w:right w:val="none" w:sz="0" w:space="0" w:color="auto"/>
              </w:divBdr>
            </w:div>
          </w:divsChild>
        </w:div>
      </w:divsChild>
    </w:div>
    <w:div w:id="491678551">
      <w:bodyDiv w:val="1"/>
      <w:marLeft w:val="0"/>
      <w:marRight w:val="0"/>
      <w:marTop w:val="0"/>
      <w:marBottom w:val="0"/>
      <w:divBdr>
        <w:top w:val="none" w:sz="0" w:space="0" w:color="auto"/>
        <w:left w:val="none" w:sz="0" w:space="0" w:color="auto"/>
        <w:bottom w:val="none" w:sz="0" w:space="0" w:color="auto"/>
        <w:right w:val="none" w:sz="0" w:space="0" w:color="auto"/>
      </w:divBdr>
      <w:divsChild>
        <w:div w:id="471682654">
          <w:marLeft w:val="0"/>
          <w:marRight w:val="0"/>
          <w:marTop w:val="0"/>
          <w:marBottom w:val="125"/>
          <w:divBdr>
            <w:top w:val="none" w:sz="0" w:space="0" w:color="auto"/>
            <w:left w:val="none" w:sz="0" w:space="0" w:color="auto"/>
            <w:bottom w:val="none" w:sz="0" w:space="0" w:color="auto"/>
            <w:right w:val="none" w:sz="0" w:space="0" w:color="auto"/>
          </w:divBdr>
          <w:divsChild>
            <w:div w:id="651064149">
              <w:marLeft w:val="125"/>
              <w:marRight w:val="0"/>
              <w:marTop w:val="0"/>
              <w:marBottom w:val="0"/>
              <w:divBdr>
                <w:top w:val="none" w:sz="0" w:space="0" w:color="auto"/>
                <w:left w:val="none" w:sz="0" w:space="0" w:color="auto"/>
                <w:bottom w:val="none" w:sz="0" w:space="0" w:color="auto"/>
                <w:right w:val="none" w:sz="0" w:space="0" w:color="auto"/>
              </w:divBdr>
            </w:div>
          </w:divsChild>
        </w:div>
      </w:divsChild>
    </w:div>
    <w:div w:id="591859040">
      <w:bodyDiv w:val="1"/>
      <w:marLeft w:val="0"/>
      <w:marRight w:val="0"/>
      <w:marTop w:val="0"/>
      <w:marBottom w:val="0"/>
      <w:divBdr>
        <w:top w:val="none" w:sz="0" w:space="0" w:color="auto"/>
        <w:left w:val="none" w:sz="0" w:space="0" w:color="auto"/>
        <w:bottom w:val="none" w:sz="0" w:space="0" w:color="auto"/>
        <w:right w:val="none" w:sz="0" w:space="0" w:color="auto"/>
      </w:divBdr>
      <w:divsChild>
        <w:div w:id="503513706">
          <w:marLeft w:val="0"/>
          <w:marRight w:val="0"/>
          <w:marTop w:val="0"/>
          <w:marBottom w:val="125"/>
          <w:divBdr>
            <w:top w:val="none" w:sz="0" w:space="0" w:color="auto"/>
            <w:left w:val="none" w:sz="0" w:space="0" w:color="auto"/>
            <w:bottom w:val="none" w:sz="0" w:space="0" w:color="auto"/>
            <w:right w:val="none" w:sz="0" w:space="0" w:color="auto"/>
          </w:divBdr>
          <w:divsChild>
            <w:div w:id="2121412969">
              <w:marLeft w:val="125"/>
              <w:marRight w:val="0"/>
              <w:marTop w:val="0"/>
              <w:marBottom w:val="0"/>
              <w:divBdr>
                <w:top w:val="none" w:sz="0" w:space="0" w:color="auto"/>
                <w:left w:val="none" w:sz="0" w:space="0" w:color="auto"/>
                <w:bottom w:val="none" w:sz="0" w:space="0" w:color="auto"/>
                <w:right w:val="none" w:sz="0" w:space="0" w:color="auto"/>
              </w:divBdr>
            </w:div>
          </w:divsChild>
        </w:div>
      </w:divsChild>
    </w:div>
    <w:div w:id="613900950">
      <w:bodyDiv w:val="1"/>
      <w:marLeft w:val="0"/>
      <w:marRight w:val="0"/>
      <w:marTop w:val="0"/>
      <w:marBottom w:val="0"/>
      <w:divBdr>
        <w:top w:val="none" w:sz="0" w:space="0" w:color="auto"/>
        <w:left w:val="none" w:sz="0" w:space="0" w:color="auto"/>
        <w:bottom w:val="none" w:sz="0" w:space="0" w:color="auto"/>
        <w:right w:val="none" w:sz="0" w:space="0" w:color="auto"/>
      </w:divBdr>
      <w:divsChild>
        <w:div w:id="18319466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5207635">
      <w:bodyDiv w:val="1"/>
      <w:marLeft w:val="0"/>
      <w:marRight w:val="0"/>
      <w:marTop w:val="0"/>
      <w:marBottom w:val="0"/>
      <w:divBdr>
        <w:top w:val="none" w:sz="0" w:space="0" w:color="auto"/>
        <w:left w:val="none" w:sz="0" w:space="0" w:color="auto"/>
        <w:bottom w:val="none" w:sz="0" w:space="0" w:color="auto"/>
        <w:right w:val="none" w:sz="0" w:space="0" w:color="auto"/>
      </w:divBdr>
      <w:divsChild>
        <w:div w:id="9445319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6278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ogin.westlawasia.com/maf/app/document?src=doc&amp;maintain-toc-node=true&amp;linktype=ref&amp;&amp;context=&amp;crumb-action=replace&amp;docguid=I71F54A60E42311DAA7CF8F68F6EE57AB" TargetMode="Externa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AB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F0FF97-45C1-47B7-A542-61DB5E2403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ABC.dot</Template>
  <TotalTime>1</TotalTime>
  <Pages>37</Pages>
  <Words>9587</Words>
  <Characters>46801</Characters>
  <Application>Microsoft Office Word</Application>
  <DocSecurity>0</DocSecurity>
  <Lines>390</Lines>
  <Paragraphs>112</Paragraphs>
  <ScaleCrop>false</ScaleCrop>
  <HeadingPairs>
    <vt:vector size="2" baseType="variant">
      <vt:variant>
        <vt:lpstr>Title</vt:lpstr>
      </vt:variant>
      <vt:variant>
        <vt:i4>1</vt:i4>
      </vt:variant>
    </vt:vector>
  </HeadingPairs>
  <TitlesOfParts>
    <vt:vector size="1" baseType="lpstr">
      <vt:lpstr>CACV</vt:lpstr>
    </vt:vector>
  </TitlesOfParts>
  <Company>Judiciary</Company>
  <LinksUpToDate>false</LinksUpToDate>
  <CharactersWithSpaces>56276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CACV</dc:title>
  <dc:subject/>
  <dc:creator>Jeannie MY MokSo</dc:creator>
  <cp:keywords/>
  <cp:lastModifiedBy>Windows User</cp:lastModifiedBy>
  <cp:revision>5</cp:revision>
  <cp:lastPrinted>2017-02-13T07:40:00Z</cp:lastPrinted>
  <dcterms:created xsi:type="dcterms:W3CDTF">2017-02-16T03:27:00Z</dcterms:created>
  <dcterms:modified xsi:type="dcterms:W3CDTF">2017-02-16T03:36:00Z</dcterms:modified>
</cp:coreProperties>
</file>