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B70" w:rsidRPr="00B5584B" w:rsidRDefault="008A322B">
      <w:pPr>
        <w:pStyle w:val="Heading4"/>
        <w:rPr>
          <w:rFonts w:hint="eastAsia"/>
          <w:szCs w:val="28"/>
          <w:lang w:eastAsia="zh-CN"/>
        </w:rPr>
      </w:pPr>
      <w:r>
        <w:rPr>
          <w:rFonts w:hint="eastAsia"/>
          <w:szCs w:val="28"/>
          <w:lang w:eastAsia="zh-CN"/>
        </w:rPr>
        <w:t xml:space="preserve">DCPI </w:t>
      </w:r>
      <w:r w:rsidR="007044BB">
        <w:rPr>
          <w:szCs w:val="28"/>
          <w:lang w:eastAsia="zh-CN"/>
        </w:rPr>
        <w:t>1671/2010</w:t>
      </w:r>
    </w:p>
    <w:p w:rsidR="00B96B70" w:rsidRPr="00B5584B" w:rsidRDefault="00B96B70">
      <w:pPr>
        <w:spacing w:line="360" w:lineRule="auto"/>
        <w:jc w:val="center"/>
        <w:rPr>
          <w:bCs/>
          <w:sz w:val="28"/>
          <w:szCs w:val="28"/>
          <w:lang w:val="en-GB"/>
        </w:rPr>
      </w:pPr>
    </w:p>
    <w:p w:rsidR="00B96B70" w:rsidRPr="00B5584B" w:rsidRDefault="00B96B70">
      <w:pPr>
        <w:pStyle w:val="Heading3"/>
        <w:spacing w:line="360" w:lineRule="auto"/>
        <w:rPr>
          <w:bCs/>
          <w:szCs w:val="28"/>
          <w:lang w:eastAsia="zh-CN"/>
        </w:rPr>
      </w:pPr>
      <w:r w:rsidRPr="00B5584B">
        <w:rPr>
          <w:bCs/>
          <w:szCs w:val="28"/>
          <w:lang w:eastAsia="zh-CN"/>
        </w:rPr>
        <w:t>IN THE DISTRICT COURT OF THE</w:t>
      </w:r>
    </w:p>
    <w:p w:rsidR="00B96B70" w:rsidRPr="00B5584B" w:rsidRDefault="00B96B70">
      <w:pPr>
        <w:pStyle w:val="Heading3"/>
        <w:spacing w:line="360" w:lineRule="auto"/>
        <w:rPr>
          <w:bCs/>
          <w:szCs w:val="28"/>
        </w:rPr>
      </w:pPr>
      <w:r w:rsidRPr="00B5584B">
        <w:rPr>
          <w:bCs/>
          <w:szCs w:val="28"/>
        </w:rPr>
        <w:t>HONG KONG SPECIAL ADMINISTRATIVE REGION</w:t>
      </w:r>
    </w:p>
    <w:p w:rsidR="008A322B" w:rsidRPr="007B0E3F" w:rsidRDefault="008A322B" w:rsidP="008A322B">
      <w:pPr>
        <w:pStyle w:val="Heading2"/>
        <w:spacing w:line="360" w:lineRule="auto"/>
        <w:rPr>
          <w:szCs w:val="24"/>
          <w:lang w:eastAsia="zh-CN"/>
        </w:rPr>
      </w:pPr>
      <w:r w:rsidRPr="007B0E3F">
        <w:t>PERSONAL INJURIES</w:t>
      </w:r>
      <w:r w:rsidRPr="007B0E3F">
        <w:rPr>
          <w:szCs w:val="24"/>
          <w:lang w:eastAsia="zh-CN"/>
        </w:rPr>
        <w:t xml:space="preserve"> ACTION NO. </w:t>
      </w:r>
      <w:r w:rsidR="00110E4C">
        <w:rPr>
          <w:rFonts w:hint="eastAsia"/>
          <w:szCs w:val="24"/>
          <w:lang w:eastAsia="zh-CN"/>
        </w:rPr>
        <w:t>1671</w:t>
      </w:r>
      <w:r w:rsidRPr="007B0E3F">
        <w:rPr>
          <w:szCs w:val="24"/>
          <w:lang w:eastAsia="zh-CN"/>
        </w:rPr>
        <w:t xml:space="preserve"> OF 20</w:t>
      </w:r>
      <w:r w:rsidR="00110E4C">
        <w:rPr>
          <w:rFonts w:hint="eastAsia"/>
          <w:szCs w:val="24"/>
          <w:lang w:eastAsia="zh-CN"/>
        </w:rPr>
        <w:t>10</w:t>
      </w:r>
    </w:p>
    <w:p w:rsidR="00B96B70" w:rsidRPr="00B5584B" w:rsidRDefault="00B96B70">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jc w:val="center"/>
        <w:rPr>
          <w:bCs/>
          <w:sz w:val="28"/>
          <w:szCs w:val="28"/>
          <w:u w:val="single"/>
          <w:lang w:val="en-GB"/>
        </w:rPr>
      </w:pPr>
    </w:p>
    <w:p w:rsidR="00B96B70" w:rsidRPr="00B5584B" w:rsidRDefault="00B96B70">
      <w:pPr>
        <w:rPr>
          <w:bCs/>
          <w:sz w:val="28"/>
          <w:szCs w:val="28"/>
          <w:lang w:val="en-GB"/>
        </w:rPr>
      </w:pPr>
      <w:r w:rsidRPr="00B5584B">
        <w:rPr>
          <w:bCs/>
          <w:sz w:val="28"/>
          <w:szCs w:val="28"/>
          <w:lang w:val="en-GB"/>
        </w:rPr>
        <w:t>BETWEEN</w:t>
      </w:r>
    </w:p>
    <w:p w:rsidR="00216FC9" w:rsidRDefault="00216FC9">
      <w:pPr>
        <w:rPr>
          <w:bCs/>
          <w:sz w:val="28"/>
          <w:szCs w:val="28"/>
          <w:lang w:val="en-GB"/>
        </w:rPr>
      </w:pPr>
    </w:p>
    <w:tbl>
      <w:tblPr>
        <w:tblpPr w:leftFromText="180" w:rightFromText="180" w:vertAnchor="text" w:horzAnchor="margin" w:tblpXSpec="right" w:tblpY="36"/>
        <w:tblW w:w="0" w:type="auto"/>
        <w:tblLook w:val="04A0" w:firstRow="1" w:lastRow="0" w:firstColumn="1" w:lastColumn="0" w:noHBand="0" w:noVBand="1"/>
      </w:tblPr>
      <w:tblGrid>
        <w:gridCol w:w="5238"/>
        <w:gridCol w:w="1746"/>
      </w:tblGrid>
      <w:tr w:rsidR="004D1203" w:rsidRPr="00B5584B" w:rsidTr="004D1203">
        <w:tc>
          <w:tcPr>
            <w:tcW w:w="5238" w:type="dxa"/>
          </w:tcPr>
          <w:p w:rsidR="004D1203" w:rsidRPr="001716F3" w:rsidRDefault="004D1203" w:rsidP="004D1203">
            <w:pPr>
              <w:tabs>
                <w:tab w:val="left" w:pos="3240"/>
                <w:tab w:val="right" w:pos="8505"/>
              </w:tabs>
              <w:spacing w:line="360" w:lineRule="auto"/>
              <w:ind w:right="280"/>
              <w:jc w:val="center"/>
              <w:rPr>
                <w:sz w:val="28"/>
                <w:szCs w:val="28"/>
              </w:rPr>
            </w:pPr>
            <w:r w:rsidRPr="001716F3">
              <w:rPr>
                <w:rFonts w:hint="eastAsia"/>
                <w:sz w:val="28"/>
                <w:szCs w:val="28"/>
              </w:rPr>
              <w:t>IP WAN FUNG (</w:t>
            </w:r>
            <w:r w:rsidRPr="001716F3">
              <w:rPr>
                <w:rFonts w:hint="eastAsia"/>
                <w:sz w:val="28"/>
                <w:szCs w:val="28"/>
              </w:rPr>
              <w:t>葉雲</w:t>
            </w:r>
            <w:r w:rsidR="001716F3" w:rsidRPr="001716F3">
              <w:rPr>
                <w:rFonts w:ascii="SimSun" w:hAnsi="SimSun" w:hint="eastAsia"/>
                <w:noProof/>
                <w:sz w:val="28"/>
                <w:szCs w:val="28"/>
              </w:rPr>
              <w:t>峯</w:t>
            </w:r>
            <w:r w:rsidRPr="001716F3">
              <w:rPr>
                <w:rFonts w:hint="eastAsia"/>
                <w:sz w:val="28"/>
                <w:szCs w:val="28"/>
              </w:rPr>
              <w:t>)</w:t>
            </w:r>
          </w:p>
        </w:tc>
        <w:tc>
          <w:tcPr>
            <w:tcW w:w="1746" w:type="dxa"/>
          </w:tcPr>
          <w:p w:rsidR="004D1203" w:rsidRPr="00B5584B" w:rsidRDefault="004D1203" w:rsidP="004D1203">
            <w:pPr>
              <w:tabs>
                <w:tab w:val="left" w:pos="3240"/>
                <w:tab w:val="right" w:pos="8505"/>
              </w:tabs>
              <w:spacing w:line="360" w:lineRule="auto"/>
              <w:ind w:right="-72"/>
              <w:jc w:val="right"/>
              <w:rPr>
                <w:sz w:val="28"/>
                <w:szCs w:val="28"/>
              </w:rPr>
            </w:pPr>
            <w:r w:rsidRPr="00B5584B">
              <w:rPr>
                <w:bCs/>
                <w:sz w:val="28"/>
                <w:szCs w:val="28"/>
                <w:lang w:val="en-GB"/>
              </w:rPr>
              <w:t>Plaintiff</w:t>
            </w:r>
          </w:p>
        </w:tc>
      </w:tr>
      <w:tr w:rsidR="004D1203" w:rsidRPr="00B5584B" w:rsidTr="004D1203">
        <w:tc>
          <w:tcPr>
            <w:tcW w:w="5238" w:type="dxa"/>
          </w:tcPr>
          <w:p w:rsidR="004D1203" w:rsidRPr="00B5584B" w:rsidRDefault="004D1203" w:rsidP="004D1203">
            <w:pPr>
              <w:tabs>
                <w:tab w:val="left" w:pos="3240"/>
                <w:tab w:val="right" w:pos="8505"/>
              </w:tabs>
              <w:spacing w:line="360" w:lineRule="auto"/>
              <w:ind w:right="280"/>
              <w:jc w:val="center"/>
              <w:rPr>
                <w:bCs/>
                <w:sz w:val="28"/>
                <w:szCs w:val="28"/>
                <w:lang w:val="en-GB"/>
              </w:rPr>
            </w:pPr>
          </w:p>
          <w:p w:rsidR="004D1203" w:rsidRPr="00B5584B" w:rsidRDefault="004D1203" w:rsidP="004D1203">
            <w:pPr>
              <w:tabs>
                <w:tab w:val="left" w:pos="3240"/>
                <w:tab w:val="right" w:pos="8505"/>
              </w:tabs>
              <w:spacing w:line="360" w:lineRule="auto"/>
              <w:ind w:right="280"/>
              <w:jc w:val="center"/>
              <w:rPr>
                <w:bCs/>
                <w:sz w:val="28"/>
                <w:szCs w:val="28"/>
                <w:lang w:val="en-GB"/>
              </w:rPr>
            </w:pPr>
            <w:r w:rsidRPr="00B5584B">
              <w:rPr>
                <w:bCs/>
                <w:sz w:val="28"/>
                <w:szCs w:val="28"/>
                <w:lang w:val="en-GB"/>
              </w:rPr>
              <w:t>and</w:t>
            </w:r>
          </w:p>
          <w:p w:rsidR="004D1203" w:rsidRPr="00B5584B" w:rsidRDefault="004D1203" w:rsidP="004D1203">
            <w:pPr>
              <w:tabs>
                <w:tab w:val="left" w:pos="3240"/>
                <w:tab w:val="right" w:pos="8505"/>
              </w:tabs>
              <w:spacing w:line="360" w:lineRule="auto"/>
              <w:ind w:right="280"/>
              <w:jc w:val="center"/>
              <w:rPr>
                <w:bCs/>
                <w:sz w:val="28"/>
                <w:szCs w:val="28"/>
                <w:lang w:val="en-GB"/>
              </w:rPr>
            </w:pPr>
          </w:p>
        </w:tc>
        <w:tc>
          <w:tcPr>
            <w:tcW w:w="1746" w:type="dxa"/>
          </w:tcPr>
          <w:p w:rsidR="004D1203" w:rsidRPr="00B5584B" w:rsidRDefault="004D1203" w:rsidP="004D1203">
            <w:pPr>
              <w:tabs>
                <w:tab w:val="left" w:pos="3240"/>
                <w:tab w:val="right" w:pos="8505"/>
              </w:tabs>
              <w:spacing w:line="360" w:lineRule="auto"/>
              <w:ind w:right="280"/>
              <w:jc w:val="right"/>
              <w:rPr>
                <w:bCs/>
                <w:sz w:val="28"/>
                <w:szCs w:val="28"/>
                <w:lang w:val="en-GB"/>
              </w:rPr>
            </w:pPr>
          </w:p>
        </w:tc>
      </w:tr>
      <w:tr w:rsidR="004D1203" w:rsidRPr="00B5584B" w:rsidTr="004D1203">
        <w:tc>
          <w:tcPr>
            <w:tcW w:w="5238" w:type="dxa"/>
          </w:tcPr>
          <w:p w:rsidR="004D1203" w:rsidRDefault="004D1203" w:rsidP="004D1203">
            <w:pPr>
              <w:tabs>
                <w:tab w:val="left" w:pos="3240"/>
                <w:tab w:val="right" w:pos="8505"/>
              </w:tabs>
              <w:spacing w:line="360" w:lineRule="auto"/>
              <w:ind w:right="280"/>
              <w:jc w:val="center"/>
              <w:rPr>
                <w:sz w:val="28"/>
                <w:szCs w:val="28"/>
              </w:rPr>
            </w:pPr>
            <w:r w:rsidRPr="004D1203">
              <w:rPr>
                <w:rFonts w:hint="eastAsia"/>
                <w:sz w:val="28"/>
                <w:szCs w:val="28"/>
              </w:rPr>
              <w:t xml:space="preserve">CHEUNG WING HONG trading as BILLION RESTAURANT CO. </w:t>
            </w:r>
          </w:p>
          <w:p w:rsidR="004D1203" w:rsidRPr="00B5584B" w:rsidRDefault="004D1203" w:rsidP="004D1203">
            <w:pPr>
              <w:tabs>
                <w:tab w:val="left" w:pos="3240"/>
                <w:tab w:val="right" w:pos="8505"/>
              </w:tabs>
              <w:spacing w:line="360" w:lineRule="auto"/>
              <w:ind w:right="280"/>
              <w:jc w:val="center"/>
              <w:rPr>
                <w:sz w:val="28"/>
                <w:szCs w:val="28"/>
                <w:lang w:eastAsia="zh-TW"/>
              </w:rPr>
            </w:pPr>
            <w:r w:rsidRPr="004D1203">
              <w:rPr>
                <w:rFonts w:hint="eastAsia"/>
                <w:sz w:val="28"/>
                <w:szCs w:val="28"/>
                <w:lang w:eastAsia="zh-TW"/>
              </w:rPr>
              <w:t>(</w:t>
            </w:r>
            <w:r w:rsidRPr="004D1203">
              <w:rPr>
                <w:rFonts w:hint="eastAsia"/>
                <w:sz w:val="28"/>
                <w:szCs w:val="28"/>
                <w:lang w:eastAsia="zh-TW"/>
              </w:rPr>
              <w:t>張永康經營的仟億茶餐廳</w:t>
            </w:r>
            <w:r w:rsidRPr="004D1203">
              <w:rPr>
                <w:rFonts w:hint="eastAsia"/>
                <w:sz w:val="28"/>
                <w:szCs w:val="28"/>
                <w:lang w:eastAsia="zh-TW"/>
              </w:rPr>
              <w:t>)</w:t>
            </w:r>
          </w:p>
        </w:tc>
        <w:tc>
          <w:tcPr>
            <w:tcW w:w="1746" w:type="dxa"/>
          </w:tcPr>
          <w:p w:rsidR="004D1203" w:rsidRPr="00B5584B" w:rsidRDefault="004D1203" w:rsidP="004D1203">
            <w:pPr>
              <w:tabs>
                <w:tab w:val="left" w:pos="3240"/>
                <w:tab w:val="right" w:pos="8505"/>
              </w:tabs>
              <w:spacing w:line="360" w:lineRule="auto"/>
              <w:ind w:right="-72"/>
              <w:jc w:val="right"/>
              <w:rPr>
                <w:sz w:val="28"/>
                <w:szCs w:val="28"/>
              </w:rPr>
            </w:pPr>
            <w:r w:rsidRPr="00B5584B">
              <w:rPr>
                <w:bCs/>
                <w:sz w:val="28"/>
                <w:szCs w:val="28"/>
                <w:lang w:val="en-GB"/>
              </w:rPr>
              <w:t>Defendant</w:t>
            </w:r>
          </w:p>
        </w:tc>
      </w:tr>
    </w:tbl>
    <w:p w:rsidR="004D1203" w:rsidRPr="00B5584B" w:rsidRDefault="004D1203">
      <w:pPr>
        <w:rPr>
          <w:bCs/>
          <w:sz w:val="28"/>
          <w:szCs w:val="28"/>
          <w:lang w:val="en-GB"/>
        </w:rPr>
      </w:pPr>
    </w:p>
    <w:p w:rsidR="00B96B70" w:rsidRPr="00B5584B" w:rsidRDefault="00B96B70">
      <w:pPr>
        <w:tabs>
          <w:tab w:val="center" w:pos="4253"/>
          <w:tab w:val="right" w:pos="8505"/>
        </w:tabs>
        <w:rPr>
          <w:bCs/>
          <w:sz w:val="28"/>
          <w:szCs w:val="28"/>
          <w:lang w:val="en-GB"/>
        </w:rPr>
      </w:pPr>
    </w:p>
    <w:p w:rsidR="00216FC9" w:rsidRPr="00B5584B" w:rsidRDefault="00216FC9">
      <w:pPr>
        <w:tabs>
          <w:tab w:val="center" w:pos="4253"/>
          <w:tab w:val="right" w:pos="8505"/>
        </w:tabs>
        <w:rPr>
          <w:bCs/>
          <w:sz w:val="28"/>
          <w:szCs w:val="28"/>
          <w:lang w:val="en-GB"/>
        </w:rPr>
      </w:pPr>
    </w:p>
    <w:p w:rsidR="00216FC9" w:rsidRPr="00B5584B" w:rsidRDefault="00216FC9">
      <w:pPr>
        <w:tabs>
          <w:tab w:val="center" w:pos="4253"/>
          <w:tab w:val="right" w:pos="8505"/>
        </w:tabs>
        <w:rPr>
          <w:bCs/>
          <w:sz w:val="28"/>
          <w:szCs w:val="28"/>
          <w:lang w:val="en-GB"/>
        </w:rPr>
      </w:pPr>
    </w:p>
    <w:p w:rsidR="00B96B70" w:rsidRPr="00B5584B" w:rsidRDefault="00B96B70">
      <w:pPr>
        <w:tabs>
          <w:tab w:val="center" w:pos="4253"/>
          <w:tab w:val="right" w:pos="8505"/>
        </w:tabs>
        <w:rPr>
          <w:bCs/>
          <w:sz w:val="28"/>
          <w:szCs w:val="28"/>
          <w:lang w:val="en-GB"/>
        </w:rPr>
      </w:pPr>
    </w:p>
    <w:p w:rsidR="00B96B70" w:rsidRPr="00B5584B" w:rsidRDefault="00377ED2" w:rsidP="00D947D2">
      <w:pPr>
        <w:tabs>
          <w:tab w:val="left" w:pos="270"/>
          <w:tab w:val="right" w:pos="8505"/>
        </w:tabs>
        <w:ind w:left="2880"/>
        <w:jc w:val="right"/>
        <w:rPr>
          <w:bCs/>
          <w:sz w:val="28"/>
          <w:szCs w:val="28"/>
          <w:lang w:val="en-GB"/>
        </w:rPr>
      </w:pPr>
      <w:r w:rsidRPr="00B5584B">
        <w:rPr>
          <w:bCs/>
          <w:sz w:val="28"/>
          <w:szCs w:val="28"/>
          <w:lang w:val="en-GB"/>
        </w:rPr>
        <w:t xml:space="preserve">   </w:t>
      </w:r>
      <w:r w:rsidR="00B96B70" w:rsidRPr="00B5584B">
        <w:rPr>
          <w:bCs/>
          <w:sz w:val="28"/>
          <w:szCs w:val="28"/>
          <w:lang w:val="en-GB"/>
        </w:rPr>
        <w:tab/>
      </w:r>
    </w:p>
    <w:p w:rsidR="00B96B70" w:rsidRPr="00B5584B" w:rsidRDefault="00261583">
      <w:pPr>
        <w:tabs>
          <w:tab w:val="left" w:pos="720"/>
          <w:tab w:val="right" w:pos="8505"/>
        </w:tabs>
        <w:rPr>
          <w:bCs/>
          <w:sz w:val="28"/>
          <w:szCs w:val="28"/>
          <w:lang w:val="en-GB"/>
        </w:rPr>
      </w:pPr>
      <w:r w:rsidRPr="00B5584B">
        <w:rPr>
          <w:bCs/>
          <w:sz w:val="28"/>
          <w:szCs w:val="28"/>
          <w:lang w:val="en-GB"/>
        </w:rPr>
        <w:t xml:space="preserve">                           </w:t>
      </w:r>
    </w:p>
    <w:p w:rsidR="00261583" w:rsidRPr="00B5584B" w:rsidRDefault="00261583">
      <w:pPr>
        <w:tabs>
          <w:tab w:val="left" w:pos="720"/>
          <w:tab w:val="right" w:pos="8505"/>
        </w:tabs>
        <w:rPr>
          <w:bCs/>
          <w:sz w:val="28"/>
          <w:szCs w:val="28"/>
          <w:lang w:val="en-GB"/>
        </w:rPr>
      </w:pPr>
    </w:p>
    <w:p w:rsidR="00B96B70" w:rsidRPr="00B5584B" w:rsidRDefault="00B96B70">
      <w:pPr>
        <w:tabs>
          <w:tab w:val="left" w:pos="720"/>
          <w:tab w:val="right" w:pos="8505"/>
        </w:tabs>
        <w:rPr>
          <w:bCs/>
          <w:sz w:val="28"/>
          <w:szCs w:val="28"/>
          <w:lang w:val="en-GB"/>
        </w:rPr>
      </w:pPr>
    </w:p>
    <w:p w:rsidR="00AB60CE" w:rsidRPr="00B5584B" w:rsidRDefault="00AB60CE">
      <w:pPr>
        <w:tabs>
          <w:tab w:val="left" w:pos="720"/>
          <w:tab w:val="right" w:pos="8505"/>
        </w:tabs>
        <w:rPr>
          <w:bCs/>
          <w:sz w:val="28"/>
          <w:szCs w:val="28"/>
          <w:lang w:val="en-GB"/>
        </w:rPr>
      </w:pPr>
    </w:p>
    <w:p w:rsidR="005050E4" w:rsidRPr="00F5309C" w:rsidRDefault="005050E4">
      <w:pPr>
        <w:jc w:val="center"/>
        <w:rPr>
          <w:rFonts w:eastAsia="PMingLiU" w:hint="eastAsia"/>
          <w:bCs/>
          <w:sz w:val="28"/>
          <w:szCs w:val="28"/>
          <w:u w:val="single"/>
          <w:lang w:val="en-GB" w:eastAsia="zh-TW"/>
        </w:rPr>
      </w:pPr>
    </w:p>
    <w:p w:rsidR="00FE1E7B" w:rsidRPr="00B5584B" w:rsidRDefault="00FE1E7B" w:rsidP="00FE1E7B">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jc w:val="center"/>
        <w:rPr>
          <w:bCs/>
          <w:sz w:val="28"/>
          <w:szCs w:val="28"/>
          <w:u w:val="single"/>
          <w:lang w:val="en-GB"/>
        </w:rPr>
      </w:pPr>
    </w:p>
    <w:p w:rsidR="00B96B70" w:rsidRPr="00B5584B" w:rsidRDefault="00B96B70" w:rsidP="005050E4">
      <w:pPr>
        <w:pStyle w:val="Heading5"/>
        <w:tabs>
          <w:tab w:val="left" w:pos="2880"/>
        </w:tabs>
        <w:rPr>
          <w:szCs w:val="28"/>
        </w:rPr>
      </w:pPr>
    </w:p>
    <w:p w:rsidR="00364568" w:rsidRPr="00B5584B" w:rsidRDefault="00364568" w:rsidP="00FE1E7B">
      <w:pPr>
        <w:pStyle w:val="normal3"/>
        <w:tabs>
          <w:tab w:val="clear" w:pos="4320"/>
          <w:tab w:val="clear" w:pos="4500"/>
          <w:tab w:val="clear" w:pos="9000"/>
          <w:tab w:val="clear" w:pos="9072"/>
        </w:tabs>
        <w:overflowPunct/>
        <w:autoSpaceDE/>
        <w:autoSpaceDN/>
        <w:adjustRightInd w:val="0"/>
        <w:ind w:right="-439"/>
        <w:rPr>
          <w:rFonts w:eastAsia="SimSun"/>
          <w:szCs w:val="28"/>
          <w:lang w:val="en-US"/>
        </w:rPr>
      </w:pPr>
      <w:r w:rsidRPr="00B5584B">
        <w:rPr>
          <w:rFonts w:eastAsia="SimSun"/>
          <w:szCs w:val="28"/>
          <w:lang w:val="en-US"/>
        </w:rPr>
        <w:t xml:space="preserve">Coram :  Deputy District Judge K. </w:t>
      </w:r>
      <w:r w:rsidR="003900DD" w:rsidRPr="00B5584B">
        <w:rPr>
          <w:rFonts w:eastAsia="SimSun"/>
          <w:szCs w:val="28"/>
          <w:lang w:val="en-US" w:eastAsia="zh-TW"/>
        </w:rPr>
        <w:t>H. Hui</w:t>
      </w:r>
      <w:r w:rsidRPr="00B5584B">
        <w:rPr>
          <w:rFonts w:eastAsia="SimSun"/>
          <w:szCs w:val="28"/>
          <w:lang w:val="en-US"/>
        </w:rPr>
        <w:t xml:space="preserve"> in Court </w:t>
      </w:r>
    </w:p>
    <w:p w:rsidR="00364568" w:rsidRPr="00F5309C" w:rsidRDefault="00364568" w:rsidP="00364568">
      <w:pPr>
        <w:adjustRightInd w:val="0"/>
        <w:spacing w:line="360" w:lineRule="auto"/>
        <w:rPr>
          <w:sz w:val="28"/>
          <w:szCs w:val="28"/>
        </w:rPr>
      </w:pPr>
      <w:r w:rsidRPr="00B5584B">
        <w:rPr>
          <w:sz w:val="28"/>
          <w:szCs w:val="28"/>
        </w:rPr>
        <w:t>Date</w:t>
      </w:r>
      <w:r w:rsidR="00942836" w:rsidRPr="00B5584B">
        <w:rPr>
          <w:sz w:val="28"/>
          <w:szCs w:val="28"/>
        </w:rPr>
        <w:t>s</w:t>
      </w:r>
      <w:r w:rsidRPr="00B5584B">
        <w:rPr>
          <w:sz w:val="28"/>
          <w:szCs w:val="28"/>
        </w:rPr>
        <w:t xml:space="preserve"> of Hearing :  </w:t>
      </w:r>
      <w:r w:rsidR="004D1203">
        <w:rPr>
          <w:sz w:val="28"/>
          <w:szCs w:val="28"/>
        </w:rPr>
        <w:t>17</w:t>
      </w:r>
      <w:r w:rsidR="00D947D2" w:rsidRPr="00B5584B">
        <w:rPr>
          <w:sz w:val="28"/>
          <w:szCs w:val="28"/>
        </w:rPr>
        <w:t xml:space="preserve"> </w:t>
      </w:r>
      <w:r w:rsidR="004D28E0">
        <w:rPr>
          <w:rFonts w:hint="eastAsia"/>
          <w:sz w:val="28"/>
          <w:szCs w:val="28"/>
        </w:rPr>
        <w:t>May</w:t>
      </w:r>
      <w:r w:rsidR="003900DD" w:rsidRPr="00B5584B">
        <w:rPr>
          <w:sz w:val="28"/>
          <w:szCs w:val="28"/>
        </w:rPr>
        <w:t xml:space="preserve"> 2012</w:t>
      </w:r>
    </w:p>
    <w:p w:rsidR="00364568" w:rsidRPr="00B5584B" w:rsidRDefault="00364568" w:rsidP="00364568">
      <w:pPr>
        <w:adjustRightInd w:val="0"/>
        <w:spacing w:line="360" w:lineRule="auto"/>
        <w:rPr>
          <w:sz w:val="28"/>
          <w:szCs w:val="28"/>
        </w:rPr>
      </w:pPr>
      <w:r w:rsidRPr="00B5584B">
        <w:rPr>
          <w:sz w:val="28"/>
          <w:szCs w:val="28"/>
        </w:rPr>
        <w:t>Date</w:t>
      </w:r>
      <w:r w:rsidR="0007506B" w:rsidRPr="00B5584B">
        <w:rPr>
          <w:sz w:val="28"/>
          <w:szCs w:val="28"/>
        </w:rPr>
        <w:t xml:space="preserve"> of handing down of Judgment : </w:t>
      </w:r>
      <w:r w:rsidR="00FC6DA6">
        <w:rPr>
          <w:sz w:val="28"/>
          <w:szCs w:val="28"/>
        </w:rPr>
        <w:t>6</w:t>
      </w:r>
      <w:r w:rsidR="004D1203">
        <w:rPr>
          <w:sz w:val="28"/>
          <w:szCs w:val="28"/>
        </w:rPr>
        <w:t xml:space="preserve"> June</w:t>
      </w:r>
      <w:r w:rsidRPr="00B5584B">
        <w:rPr>
          <w:sz w:val="28"/>
          <w:szCs w:val="28"/>
        </w:rPr>
        <w:t xml:space="preserve"> 2012</w:t>
      </w:r>
    </w:p>
    <w:p w:rsidR="00AB60CE" w:rsidRPr="00B5584B" w:rsidRDefault="00AB60CE" w:rsidP="00364568">
      <w:pPr>
        <w:adjustRightInd w:val="0"/>
        <w:spacing w:line="360" w:lineRule="auto"/>
        <w:rPr>
          <w:sz w:val="28"/>
          <w:szCs w:val="28"/>
        </w:rPr>
      </w:pPr>
    </w:p>
    <w:p w:rsidR="00B96B70" w:rsidRPr="00B5584B" w:rsidRDefault="00B96B70">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pStyle w:val="Heading2"/>
        <w:rPr>
          <w:szCs w:val="28"/>
        </w:rPr>
      </w:pPr>
    </w:p>
    <w:p w:rsidR="00B96B70" w:rsidRPr="00B5584B" w:rsidRDefault="00B96B70">
      <w:pPr>
        <w:pStyle w:val="Heading2"/>
        <w:rPr>
          <w:szCs w:val="28"/>
          <w:lang w:eastAsia="zh-CN"/>
        </w:rPr>
      </w:pPr>
      <w:r w:rsidRPr="00B5584B">
        <w:rPr>
          <w:szCs w:val="28"/>
        </w:rPr>
        <w:t>JUDGMENT</w:t>
      </w:r>
    </w:p>
    <w:p w:rsidR="00B96B70" w:rsidRPr="00B5584B" w:rsidRDefault="00B96B70">
      <w:pPr>
        <w:jc w:val="center"/>
        <w:rPr>
          <w:bCs/>
          <w:sz w:val="28"/>
          <w:szCs w:val="28"/>
          <w:u w:val="single"/>
          <w:lang w:val="en-GB"/>
        </w:rPr>
      </w:pPr>
      <w:r w:rsidRPr="00B5584B">
        <w:rPr>
          <w:bCs/>
          <w:sz w:val="28"/>
          <w:szCs w:val="28"/>
          <w:u w:val="single"/>
          <w:lang w:val="en-GB"/>
        </w:rPr>
        <w:tab/>
      </w:r>
      <w:r w:rsidRPr="00B5584B">
        <w:rPr>
          <w:bCs/>
          <w:sz w:val="28"/>
          <w:szCs w:val="28"/>
          <w:u w:val="single"/>
          <w:lang w:val="en-GB"/>
        </w:rPr>
        <w:tab/>
      </w:r>
      <w:r w:rsidRPr="00B5584B">
        <w:rPr>
          <w:bCs/>
          <w:sz w:val="28"/>
          <w:szCs w:val="28"/>
          <w:u w:val="single"/>
          <w:lang w:val="en-GB"/>
        </w:rPr>
        <w:tab/>
      </w:r>
    </w:p>
    <w:p w:rsidR="00B96B70" w:rsidRPr="00B5584B" w:rsidRDefault="00B96B70">
      <w:pPr>
        <w:jc w:val="center"/>
        <w:rPr>
          <w:bCs/>
          <w:sz w:val="28"/>
          <w:szCs w:val="28"/>
          <w:u w:val="single"/>
          <w:lang w:val="en-GB"/>
        </w:rPr>
      </w:pPr>
    </w:p>
    <w:p w:rsidR="00B96B70" w:rsidRPr="00D72332" w:rsidRDefault="00B96B70" w:rsidP="00D72332">
      <w:pPr>
        <w:tabs>
          <w:tab w:val="left" w:pos="1418"/>
        </w:tabs>
        <w:spacing w:line="360" w:lineRule="auto"/>
        <w:jc w:val="both"/>
        <w:rPr>
          <w:bCs/>
          <w:sz w:val="28"/>
          <w:szCs w:val="28"/>
          <w:lang w:val="en-GB"/>
        </w:rPr>
      </w:pPr>
    </w:p>
    <w:p w:rsidR="00E4097E" w:rsidRPr="00C71B8B" w:rsidRDefault="00E4097E" w:rsidP="00E4097E">
      <w:pPr>
        <w:pStyle w:val="ListParagraph"/>
        <w:tabs>
          <w:tab w:val="left" w:pos="1440"/>
        </w:tabs>
        <w:spacing w:after="200" w:line="360" w:lineRule="auto"/>
        <w:ind w:left="0"/>
        <w:contextualSpacing/>
        <w:jc w:val="both"/>
        <w:rPr>
          <w:sz w:val="28"/>
          <w:szCs w:val="28"/>
        </w:rPr>
      </w:pPr>
      <w:r w:rsidRPr="00C71B8B">
        <w:rPr>
          <w:sz w:val="28"/>
          <w:szCs w:val="28"/>
        </w:rPr>
        <w:t>Introduction</w:t>
      </w:r>
    </w:p>
    <w:p w:rsidR="00E4097E" w:rsidRPr="00E4097E" w:rsidRDefault="00E4097E" w:rsidP="00E4097E">
      <w:pPr>
        <w:pStyle w:val="ListParagraph"/>
        <w:tabs>
          <w:tab w:val="left" w:pos="1440"/>
        </w:tabs>
        <w:spacing w:after="200" w:line="360" w:lineRule="auto"/>
        <w:ind w:left="0"/>
        <w:contextualSpacing/>
        <w:jc w:val="both"/>
        <w:rPr>
          <w:sz w:val="28"/>
          <w:szCs w:val="28"/>
        </w:rPr>
      </w:pPr>
    </w:p>
    <w:p w:rsid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lastRenderedPageBreak/>
        <w:t>This is a personal injury claim arising from a “slip and fall” accident.</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1716F3" w:rsidRDefault="00E4097E" w:rsidP="009C52B2">
      <w:pPr>
        <w:pStyle w:val="ListParagraph"/>
        <w:tabs>
          <w:tab w:val="left" w:pos="1440"/>
        </w:tabs>
        <w:spacing w:after="200" w:line="360" w:lineRule="auto"/>
        <w:ind w:left="0"/>
        <w:contextualSpacing/>
        <w:jc w:val="both"/>
        <w:rPr>
          <w:sz w:val="28"/>
          <w:szCs w:val="28"/>
        </w:rPr>
      </w:pPr>
      <w:r w:rsidRPr="001716F3">
        <w:rPr>
          <w:sz w:val="28"/>
          <w:szCs w:val="28"/>
        </w:rPr>
        <w:t>Background</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On 30 March 2009, the Plaintiff (“Mr. Ip”) visited a restaurant known as “</w:t>
      </w:r>
      <w:r w:rsidRPr="00E4097E">
        <w:rPr>
          <w:rFonts w:hint="eastAsia"/>
          <w:sz w:val="28"/>
          <w:szCs w:val="28"/>
        </w:rPr>
        <w:t>仟億茶餐廳</w:t>
      </w:r>
      <w:r w:rsidRPr="00E4097E">
        <w:rPr>
          <w:rFonts w:hint="eastAsia"/>
          <w:sz w:val="28"/>
          <w:szCs w:val="28"/>
        </w:rPr>
        <w:t xml:space="preserve"> </w:t>
      </w:r>
      <w:r w:rsidRPr="00E4097E">
        <w:rPr>
          <w:sz w:val="28"/>
          <w:szCs w:val="28"/>
        </w:rPr>
        <w:t>“ situated at Ground Floor, Ngau Chi Wan Village, No. 5</w:t>
      </w:r>
      <w:r w:rsidR="001716F3">
        <w:rPr>
          <w:sz w:val="28"/>
          <w:szCs w:val="28"/>
        </w:rPr>
        <w:t>,</w:t>
      </w:r>
      <w:r w:rsidRPr="00E4097E">
        <w:rPr>
          <w:sz w:val="28"/>
          <w:szCs w:val="28"/>
        </w:rPr>
        <w:t xml:space="preserve"> Fu Chi Path, </w:t>
      </w:r>
      <w:r w:rsidR="001716F3" w:rsidRPr="00E4097E">
        <w:rPr>
          <w:sz w:val="28"/>
          <w:szCs w:val="28"/>
        </w:rPr>
        <w:t>Ngau Chi Wan</w:t>
      </w:r>
      <w:r w:rsidR="001716F3">
        <w:rPr>
          <w:sz w:val="28"/>
          <w:szCs w:val="28"/>
        </w:rPr>
        <w:t>,</w:t>
      </w:r>
      <w:r w:rsidR="001716F3" w:rsidRPr="00E4097E">
        <w:rPr>
          <w:sz w:val="28"/>
          <w:szCs w:val="28"/>
        </w:rPr>
        <w:t xml:space="preserve"> </w:t>
      </w:r>
      <w:r w:rsidRPr="00E4097E">
        <w:rPr>
          <w:sz w:val="28"/>
          <w:szCs w:val="28"/>
        </w:rPr>
        <w:t>Kowloon, Hong Kong (“the Restaurant”) to promote food products for Tsit Wing Coffee Company</w:t>
      </w:r>
      <w:r w:rsidR="001716F3">
        <w:rPr>
          <w:sz w:val="28"/>
          <w:szCs w:val="28"/>
        </w:rPr>
        <w:t xml:space="preserve"> Limited</w:t>
      </w:r>
      <w:r w:rsidRPr="00E4097E">
        <w:rPr>
          <w:sz w:val="28"/>
          <w:szCs w:val="28"/>
        </w:rPr>
        <w:t xml:space="preserve"> (“Tsit Wing”), his employer.</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The Defendant (“Mr. Cheung”) was the operator and occupier of the Restaurant.</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8C30A8" w:rsidP="009C52B2">
      <w:pPr>
        <w:pStyle w:val="ListParagraph"/>
        <w:numPr>
          <w:ilvl w:val="0"/>
          <w:numId w:val="26"/>
        </w:numPr>
        <w:tabs>
          <w:tab w:val="left" w:pos="1440"/>
        </w:tabs>
        <w:spacing w:after="200" w:line="360" w:lineRule="auto"/>
        <w:ind w:left="0" w:firstLine="0"/>
        <w:contextualSpacing/>
        <w:jc w:val="both"/>
        <w:rPr>
          <w:sz w:val="28"/>
          <w:szCs w:val="28"/>
        </w:rPr>
      </w:pPr>
      <w:r>
        <w:rPr>
          <w:sz w:val="28"/>
          <w:szCs w:val="28"/>
        </w:rPr>
        <w:t xml:space="preserve">While Mr. Ip was near </w:t>
      </w:r>
      <w:r>
        <w:rPr>
          <w:rFonts w:hint="eastAsia"/>
          <w:sz w:val="28"/>
          <w:szCs w:val="28"/>
        </w:rPr>
        <w:t>at</w:t>
      </w:r>
      <w:r w:rsidR="00E4097E" w:rsidRPr="00E4097E">
        <w:rPr>
          <w:sz w:val="28"/>
          <w:szCs w:val="28"/>
        </w:rPr>
        <w:t xml:space="preserve"> the cashier counter inside the Restaurant, he stepped on some greasy and/or unknown slippery substance. He slipped, fell and sustained personal injuries.</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Mr. Cheung was legally represented until 27 A</w:t>
      </w:r>
      <w:r w:rsidR="00FC6DA6">
        <w:rPr>
          <w:sz w:val="28"/>
          <w:szCs w:val="28"/>
        </w:rPr>
        <w:t>pril</w:t>
      </w:r>
      <w:r w:rsidRPr="00E4097E">
        <w:rPr>
          <w:sz w:val="28"/>
          <w:szCs w:val="28"/>
        </w:rPr>
        <w:t xml:space="preserve"> 2011. Thereafter he acted in person. In his Defence dated 23 December 2010, Mr. Cheung denied liability and quantum of damages. </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 xml:space="preserve">Notwithstanding the Unless Order of the Court given on 8 November 2011, Mr. Cheung has failed to file any witness statement or Answer to Statement of Damages (for the Unless Order, see Bundle p30). Mr. Cheung was present when the Court granted the said Order. </w:t>
      </w:r>
    </w:p>
    <w:p w:rsidR="00E4097E" w:rsidRDefault="00E4097E" w:rsidP="009C52B2">
      <w:pPr>
        <w:pStyle w:val="ListParagraph"/>
        <w:tabs>
          <w:tab w:val="left" w:pos="1440"/>
        </w:tabs>
        <w:spacing w:after="200" w:line="360" w:lineRule="auto"/>
        <w:ind w:left="0"/>
        <w:contextualSpacing/>
        <w:jc w:val="both"/>
        <w:rPr>
          <w:sz w:val="28"/>
          <w:szCs w:val="28"/>
        </w:rPr>
      </w:pPr>
    </w:p>
    <w:p w:rsidR="00E4097E" w:rsidRPr="00C71B8B" w:rsidRDefault="00E4097E" w:rsidP="009C52B2">
      <w:pPr>
        <w:pStyle w:val="ListParagraph"/>
        <w:tabs>
          <w:tab w:val="left" w:pos="1440"/>
        </w:tabs>
        <w:spacing w:after="200" w:line="360" w:lineRule="auto"/>
        <w:ind w:left="0"/>
        <w:contextualSpacing/>
        <w:jc w:val="both"/>
        <w:rPr>
          <w:sz w:val="28"/>
          <w:szCs w:val="28"/>
        </w:rPr>
      </w:pPr>
      <w:r w:rsidRPr="00C71B8B">
        <w:rPr>
          <w:sz w:val="28"/>
          <w:szCs w:val="28"/>
        </w:rPr>
        <w:t>The Plaintiff’s Case</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lastRenderedPageBreak/>
        <w:t>Mr. Ip is the only witness.</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At around 4:45pm to 5</w:t>
      </w:r>
      <w:r w:rsidR="00FC6DA6">
        <w:rPr>
          <w:sz w:val="28"/>
          <w:szCs w:val="28"/>
        </w:rPr>
        <w:t>:00</w:t>
      </w:r>
      <w:r w:rsidRPr="00E4097E">
        <w:rPr>
          <w:sz w:val="28"/>
          <w:szCs w:val="28"/>
        </w:rPr>
        <w:t>pm on 30 March 2009, Mr. Ip arrived at the Restaurant to promote the products of Tsit Wing. Having entered the Restaurant, he walked towards the cashier counter and introduced himself to a Ms. Cheung who</w:t>
      </w:r>
      <w:r w:rsidR="007648AF">
        <w:rPr>
          <w:sz w:val="28"/>
          <w:szCs w:val="28"/>
        </w:rPr>
        <w:t xml:space="preserve"> was working thereat. After </w:t>
      </w:r>
      <w:r w:rsidR="007648AF">
        <w:rPr>
          <w:rFonts w:hint="eastAsia"/>
          <w:sz w:val="28"/>
          <w:szCs w:val="28"/>
        </w:rPr>
        <w:t>his work</w:t>
      </w:r>
      <w:r w:rsidRPr="00E4097E">
        <w:rPr>
          <w:sz w:val="28"/>
          <w:szCs w:val="28"/>
        </w:rPr>
        <w:t>, Mr. Ip intended to leave. In the course and at the doorway (still inside the Restaurant), Mr. Ip stepped on some greasy and/or unknown slippery substance. He slipped and lost his balance. He hit his head against the glass door of the Restaurant and then fell to the ground and landed on his back. He sustained personal injuries at the back and the head (“the Accident”).</w:t>
      </w:r>
    </w:p>
    <w:p w:rsidR="00E4097E" w:rsidRDefault="00E4097E" w:rsidP="009C52B2">
      <w:pPr>
        <w:pStyle w:val="ListParagraph"/>
        <w:spacing w:line="360" w:lineRule="auto"/>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Under cross-examination, he denied the suggestion tha</w:t>
      </w:r>
      <w:r w:rsidR="007648AF">
        <w:rPr>
          <w:sz w:val="28"/>
          <w:szCs w:val="28"/>
        </w:rPr>
        <w:t xml:space="preserve">t he was in a hurry when he </w:t>
      </w:r>
      <w:r w:rsidR="007648AF">
        <w:rPr>
          <w:rFonts w:hint="eastAsia"/>
          <w:sz w:val="28"/>
          <w:szCs w:val="28"/>
        </w:rPr>
        <w:t xml:space="preserve">was leaving </w:t>
      </w:r>
      <w:r w:rsidRPr="00E4097E">
        <w:rPr>
          <w:sz w:val="28"/>
          <w:szCs w:val="28"/>
        </w:rPr>
        <w:t>the Restaurant.</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After the Accident, Mr. Ip was sent to Queen Elizabeth Hospital (“QEH”) for medical treatment. There was local tenderness over his low back. The clinical diagnosis was back contusion. He was admitted overnight for observation and was discharged on 31 March 2009.</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 xml:space="preserve">Between 3 April 2009 and 17 April 2009, Mr. Ip had attended the Department of Family Medicine &amp; General Outpatient Clinic at Fanling (“the GPOC”) for 4 times. He complained of persistent back pain which exacerbated on walking and prolonged standing. </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Mr. Ip was referred to the Physiotherapy Department, North District Hospital, for treatment.  In the initial assessment on 7 August 2009, Mr. Ip complained of back pain over his lateral aspect of left leg. The lumbar rotation</w:t>
      </w:r>
      <w:r w:rsidR="00FC6DA6">
        <w:rPr>
          <w:sz w:val="28"/>
          <w:szCs w:val="28"/>
        </w:rPr>
        <w:t xml:space="preserve"> was </w:t>
      </w:r>
      <w:r w:rsidR="00B93487" w:rsidRPr="00B93487">
        <w:rPr>
          <w:rFonts w:hint="eastAsia"/>
          <w:sz w:val="28"/>
          <w:szCs w:val="28"/>
          <w:vertAlign w:val="superscript"/>
        </w:rPr>
        <w:t>3</w:t>
      </w:r>
      <w:r w:rsidR="00B93487">
        <w:rPr>
          <w:rFonts w:hint="eastAsia"/>
          <w:sz w:val="28"/>
          <w:szCs w:val="28"/>
        </w:rPr>
        <w:t>/</w:t>
      </w:r>
      <w:r w:rsidR="00B93487" w:rsidRPr="00B93487">
        <w:rPr>
          <w:rFonts w:hint="eastAsia"/>
          <w:sz w:val="28"/>
          <w:szCs w:val="28"/>
          <w:vertAlign w:val="subscript"/>
        </w:rPr>
        <w:t>4</w:t>
      </w:r>
      <w:r w:rsidR="00B93487">
        <w:rPr>
          <w:rFonts w:hint="eastAsia"/>
          <w:sz w:val="28"/>
          <w:szCs w:val="28"/>
          <w:vertAlign w:val="subscript"/>
        </w:rPr>
        <w:t xml:space="preserve"> </w:t>
      </w:r>
      <w:r w:rsidR="00FC6DA6">
        <w:rPr>
          <w:sz w:val="28"/>
          <w:szCs w:val="28"/>
        </w:rPr>
        <w:t xml:space="preserve">on the right side and </w:t>
      </w:r>
      <w:r w:rsidR="00FC6DA6" w:rsidRPr="00B93487">
        <w:rPr>
          <w:sz w:val="28"/>
          <w:szCs w:val="28"/>
          <w:vertAlign w:val="superscript"/>
        </w:rPr>
        <w:t>2</w:t>
      </w:r>
      <w:r w:rsidR="00FC6DA6" w:rsidRPr="00B93487">
        <w:rPr>
          <w:sz w:val="28"/>
          <w:szCs w:val="28"/>
        </w:rPr>
        <w:t>/</w:t>
      </w:r>
      <w:r w:rsidR="00FC6DA6" w:rsidRPr="00B93487">
        <w:rPr>
          <w:sz w:val="28"/>
          <w:szCs w:val="28"/>
          <w:vertAlign w:val="subscript"/>
        </w:rPr>
        <w:t>3</w:t>
      </w:r>
      <w:r w:rsidR="00FC6DA6">
        <w:rPr>
          <w:sz w:val="28"/>
          <w:szCs w:val="28"/>
        </w:rPr>
        <w:t xml:space="preserve"> </w:t>
      </w:r>
      <w:r w:rsidRPr="00E4097E">
        <w:rPr>
          <w:sz w:val="28"/>
          <w:szCs w:val="28"/>
        </w:rPr>
        <w:t>on the left side. The Straight Leg Raising (SLR) range was 70° on the right and 60° on the left si</w:t>
      </w:r>
      <w:r w:rsidR="0007141C">
        <w:rPr>
          <w:sz w:val="28"/>
          <w:szCs w:val="28"/>
        </w:rPr>
        <w:t>de with pain. The myoton</w:t>
      </w:r>
      <w:r w:rsidRPr="00E4097E">
        <w:rPr>
          <w:sz w:val="28"/>
          <w:szCs w:val="28"/>
        </w:rPr>
        <w:t>e of t</w:t>
      </w:r>
      <w:r w:rsidR="0007141C">
        <w:rPr>
          <w:sz w:val="28"/>
          <w:szCs w:val="28"/>
        </w:rPr>
        <w:t>he L2 and S1 was grade 4, myoton</w:t>
      </w:r>
      <w:r w:rsidRPr="00E4097E">
        <w:rPr>
          <w:sz w:val="28"/>
          <w:szCs w:val="28"/>
        </w:rPr>
        <w:t xml:space="preserve">e of </w:t>
      </w:r>
      <w:r w:rsidR="0007141C">
        <w:rPr>
          <w:sz w:val="28"/>
          <w:szCs w:val="28"/>
        </w:rPr>
        <w:t>L3 to L4 was grade 4+ and myoton</w:t>
      </w:r>
      <w:r w:rsidRPr="00E4097E">
        <w:rPr>
          <w:sz w:val="28"/>
          <w:szCs w:val="28"/>
        </w:rPr>
        <w:t>e of L5 and S2 was grade 5-. His last session was on 16 September 2009. He defaulted treatment after 5 sessions as from 24 September 2009 due to work.</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Mr. Ip had consulted Dr. Poon Kai Ming, Dr. Chang Shao, Dr. Yong Kong Fan and Dr. Hung Siu Lun, who are specialists in orthopaedics and traumatology in private practice, on divers occasions between April 2009 and August 2009 respectively.</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E4097E"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 xml:space="preserve">Mr. Ip sought and is still seeking out-patient treatments at government clinics from time to time after the Accident. He was scheduled to receive physiotherapy treatment in </w:t>
      </w:r>
      <w:r w:rsidRPr="00D64570">
        <w:rPr>
          <w:sz w:val="28"/>
          <w:szCs w:val="28"/>
        </w:rPr>
        <w:t>September 2012.</w:t>
      </w:r>
      <w:r w:rsidRPr="00E4097E">
        <w:rPr>
          <w:sz w:val="28"/>
          <w:szCs w:val="28"/>
        </w:rPr>
        <w:t xml:space="preserve"> </w:t>
      </w:r>
    </w:p>
    <w:p w:rsidR="00E4097E" w:rsidRPr="00E4097E" w:rsidRDefault="00E4097E" w:rsidP="009C52B2">
      <w:pPr>
        <w:pStyle w:val="ListParagraph"/>
        <w:tabs>
          <w:tab w:val="left" w:pos="1440"/>
        </w:tabs>
        <w:spacing w:after="200" w:line="360" w:lineRule="auto"/>
        <w:ind w:left="0"/>
        <w:contextualSpacing/>
        <w:jc w:val="both"/>
        <w:rPr>
          <w:sz w:val="28"/>
          <w:szCs w:val="28"/>
        </w:rPr>
      </w:pPr>
    </w:p>
    <w:p w:rsidR="00E4097E" w:rsidRPr="006252EA"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6252EA">
        <w:rPr>
          <w:sz w:val="28"/>
          <w:szCs w:val="28"/>
        </w:rPr>
        <w:t xml:space="preserve">Mr. Ip was examined by Dr. Wong See Hoi (“Dr. Wong”), the single joint medical expert, on </w:t>
      </w:r>
      <w:r w:rsidR="009F50CB">
        <w:rPr>
          <w:sz w:val="28"/>
          <w:szCs w:val="28"/>
        </w:rPr>
        <w:t>17 March 2011</w:t>
      </w:r>
      <w:r w:rsidRPr="006252EA">
        <w:rPr>
          <w:sz w:val="28"/>
          <w:szCs w:val="28"/>
        </w:rPr>
        <w:t>. He complained there were intermittent and daily attacks of low back pain that last for 2-3 minutes. There was pain after walking for 15 minutes while holding samples of food products or bending down to lift heavy objects.</w:t>
      </w:r>
    </w:p>
    <w:p w:rsidR="00E4097E" w:rsidRPr="006252EA" w:rsidRDefault="00E4097E" w:rsidP="009C52B2">
      <w:pPr>
        <w:pStyle w:val="ListParagraph"/>
        <w:tabs>
          <w:tab w:val="left" w:pos="1440"/>
        </w:tabs>
        <w:spacing w:after="200" w:line="360" w:lineRule="auto"/>
        <w:ind w:left="0"/>
        <w:contextualSpacing/>
        <w:jc w:val="both"/>
        <w:rPr>
          <w:sz w:val="28"/>
          <w:szCs w:val="28"/>
        </w:rPr>
      </w:pPr>
    </w:p>
    <w:p w:rsidR="00E4097E" w:rsidRPr="006252EA"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6252EA">
        <w:rPr>
          <w:sz w:val="28"/>
          <w:szCs w:val="28"/>
        </w:rPr>
        <w:t xml:space="preserve">Dr. Wong found there was tenderness from L2 downwards. There was decrease in back range of movement for extension and mild muscle waste at right calf. Dr. Wong opined that Mr. Ip could resume his pre-injury work as food product salesman with reduction in work efficiency on prolonged walking especially while carrying heavy food product samples.   </w:t>
      </w:r>
    </w:p>
    <w:p w:rsidR="00E4097E" w:rsidRPr="006252EA" w:rsidRDefault="00E4097E" w:rsidP="009C52B2">
      <w:pPr>
        <w:pStyle w:val="ListParagraph"/>
        <w:tabs>
          <w:tab w:val="left" w:pos="1440"/>
        </w:tabs>
        <w:spacing w:after="200" w:line="360" w:lineRule="auto"/>
        <w:ind w:left="0"/>
        <w:contextualSpacing/>
        <w:jc w:val="both"/>
        <w:rPr>
          <w:sz w:val="28"/>
          <w:szCs w:val="28"/>
        </w:rPr>
      </w:pPr>
    </w:p>
    <w:p w:rsidR="00E4097E" w:rsidRPr="006252EA"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6252EA">
        <w:rPr>
          <w:sz w:val="28"/>
          <w:szCs w:val="28"/>
        </w:rPr>
        <w:t>Dr. Wong agreed that sick leave up to 23 September 2009 is appropriate.</w:t>
      </w:r>
    </w:p>
    <w:p w:rsidR="00E4097E" w:rsidRPr="006252EA" w:rsidRDefault="00E4097E" w:rsidP="009C52B2">
      <w:pPr>
        <w:pStyle w:val="ListParagraph"/>
        <w:tabs>
          <w:tab w:val="left" w:pos="1440"/>
        </w:tabs>
        <w:spacing w:after="200" w:line="360" w:lineRule="auto"/>
        <w:ind w:left="0"/>
        <w:contextualSpacing/>
        <w:jc w:val="both"/>
        <w:rPr>
          <w:sz w:val="28"/>
          <w:szCs w:val="28"/>
        </w:rPr>
      </w:pPr>
    </w:p>
    <w:p w:rsidR="006252EA" w:rsidRPr="00C71B8B" w:rsidRDefault="00E4097E" w:rsidP="009C52B2">
      <w:pPr>
        <w:pStyle w:val="ListParagraph"/>
        <w:tabs>
          <w:tab w:val="left" w:pos="1440"/>
        </w:tabs>
        <w:spacing w:after="200" w:line="360" w:lineRule="auto"/>
        <w:ind w:left="0"/>
        <w:contextualSpacing/>
        <w:jc w:val="both"/>
        <w:rPr>
          <w:sz w:val="28"/>
          <w:szCs w:val="28"/>
        </w:rPr>
      </w:pPr>
      <w:r w:rsidRPr="00C71B8B">
        <w:rPr>
          <w:sz w:val="28"/>
          <w:szCs w:val="28"/>
        </w:rPr>
        <w:t>The Defendant’s Case</w:t>
      </w:r>
    </w:p>
    <w:p w:rsidR="006252EA" w:rsidRPr="006252EA" w:rsidRDefault="006252EA" w:rsidP="009C52B2">
      <w:pPr>
        <w:pStyle w:val="ListParagraph"/>
        <w:tabs>
          <w:tab w:val="left" w:pos="1440"/>
        </w:tabs>
        <w:spacing w:after="200" w:line="360" w:lineRule="auto"/>
        <w:ind w:left="0"/>
        <w:contextualSpacing/>
        <w:jc w:val="both"/>
        <w:rPr>
          <w:sz w:val="28"/>
          <w:szCs w:val="28"/>
        </w:rPr>
      </w:pPr>
    </w:p>
    <w:p w:rsidR="00E4097E" w:rsidRPr="006252EA"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6252EA">
        <w:rPr>
          <w:sz w:val="28"/>
          <w:szCs w:val="28"/>
        </w:rPr>
        <w:t>Mr. Cheung is debarred from calling any witness as he has failed to comply with the Unless Order. There is thus no evidence from Mr. Cheung.</w:t>
      </w:r>
    </w:p>
    <w:p w:rsidR="006252EA" w:rsidRDefault="006252EA" w:rsidP="009C52B2">
      <w:pPr>
        <w:pStyle w:val="ListParagraph"/>
        <w:tabs>
          <w:tab w:val="left" w:pos="1440"/>
        </w:tabs>
        <w:spacing w:after="200" w:line="360" w:lineRule="auto"/>
        <w:ind w:left="0"/>
        <w:contextualSpacing/>
        <w:jc w:val="both"/>
        <w:rPr>
          <w:sz w:val="28"/>
          <w:szCs w:val="28"/>
        </w:rPr>
      </w:pPr>
    </w:p>
    <w:p w:rsidR="00E4097E" w:rsidRPr="00C71B8B" w:rsidRDefault="00E4097E" w:rsidP="009C52B2">
      <w:pPr>
        <w:pStyle w:val="ListParagraph"/>
        <w:tabs>
          <w:tab w:val="left" w:pos="1440"/>
        </w:tabs>
        <w:spacing w:after="200" w:line="360" w:lineRule="auto"/>
        <w:ind w:left="0"/>
        <w:contextualSpacing/>
        <w:jc w:val="both"/>
        <w:rPr>
          <w:sz w:val="28"/>
          <w:szCs w:val="28"/>
        </w:rPr>
      </w:pPr>
      <w:r w:rsidRPr="00C71B8B">
        <w:rPr>
          <w:sz w:val="28"/>
          <w:szCs w:val="28"/>
        </w:rPr>
        <w:t>Discussion and Analysis</w:t>
      </w:r>
    </w:p>
    <w:p w:rsidR="006252EA" w:rsidRPr="006252EA" w:rsidRDefault="006252EA" w:rsidP="009C52B2">
      <w:pPr>
        <w:pStyle w:val="ListParagraph"/>
        <w:tabs>
          <w:tab w:val="left" w:pos="1440"/>
        </w:tabs>
        <w:spacing w:after="200" w:line="360" w:lineRule="auto"/>
        <w:ind w:left="0"/>
        <w:contextualSpacing/>
        <w:jc w:val="both"/>
        <w:rPr>
          <w:sz w:val="28"/>
          <w:szCs w:val="28"/>
        </w:rPr>
      </w:pPr>
    </w:p>
    <w:p w:rsidR="00E4097E" w:rsidRPr="006252EA"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6252EA">
        <w:rPr>
          <w:sz w:val="28"/>
          <w:szCs w:val="28"/>
        </w:rPr>
        <w:t>The issues here are (i) whether Mr. Cheung is liable for the Accident; and if so</w:t>
      </w:r>
      <w:r w:rsidR="00D77E1E">
        <w:rPr>
          <w:rFonts w:hint="eastAsia"/>
          <w:sz w:val="28"/>
          <w:szCs w:val="28"/>
        </w:rPr>
        <w:t>,</w:t>
      </w:r>
      <w:r w:rsidRPr="006252EA">
        <w:rPr>
          <w:sz w:val="28"/>
          <w:szCs w:val="28"/>
        </w:rPr>
        <w:t xml:space="preserve"> (ii) the quantum of damages.</w:t>
      </w:r>
    </w:p>
    <w:p w:rsidR="00E4097E" w:rsidRPr="006252EA" w:rsidRDefault="00E4097E" w:rsidP="009C52B2">
      <w:pPr>
        <w:pStyle w:val="ListParagraph"/>
        <w:tabs>
          <w:tab w:val="left" w:pos="1440"/>
        </w:tabs>
        <w:spacing w:after="200" w:line="360" w:lineRule="auto"/>
        <w:ind w:left="0"/>
        <w:contextualSpacing/>
        <w:jc w:val="both"/>
        <w:rPr>
          <w:sz w:val="28"/>
          <w:szCs w:val="28"/>
        </w:rPr>
      </w:pPr>
    </w:p>
    <w:p w:rsidR="00E4097E" w:rsidRPr="00C71B8B" w:rsidRDefault="00E4097E" w:rsidP="009C52B2">
      <w:pPr>
        <w:pStyle w:val="ListParagraph"/>
        <w:tabs>
          <w:tab w:val="left" w:pos="1440"/>
        </w:tabs>
        <w:spacing w:after="200" w:line="360" w:lineRule="auto"/>
        <w:ind w:left="0"/>
        <w:contextualSpacing/>
        <w:jc w:val="both"/>
        <w:rPr>
          <w:i/>
          <w:sz w:val="28"/>
          <w:szCs w:val="28"/>
        </w:rPr>
      </w:pPr>
      <w:r w:rsidRPr="00C71B8B">
        <w:rPr>
          <w:i/>
          <w:sz w:val="28"/>
          <w:szCs w:val="28"/>
        </w:rPr>
        <w:t>Liability</w:t>
      </w:r>
    </w:p>
    <w:p w:rsidR="00E4097E" w:rsidRPr="006252EA" w:rsidRDefault="00E4097E" w:rsidP="009C52B2">
      <w:pPr>
        <w:pStyle w:val="ListParagraph"/>
        <w:tabs>
          <w:tab w:val="left" w:pos="1440"/>
        </w:tabs>
        <w:spacing w:after="200" w:line="360" w:lineRule="auto"/>
        <w:ind w:left="0"/>
        <w:contextualSpacing/>
        <w:jc w:val="both"/>
        <w:rPr>
          <w:sz w:val="28"/>
          <w:szCs w:val="28"/>
        </w:rPr>
      </w:pPr>
    </w:p>
    <w:p w:rsidR="00E4097E" w:rsidRPr="006252EA"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6252EA">
        <w:rPr>
          <w:sz w:val="28"/>
          <w:szCs w:val="28"/>
        </w:rPr>
        <w:t xml:space="preserve">I have carefully considered the evidence of Mr. Ip. His evidence at the trial was clear, concise and consistent with his witness statement. In the absence of evidence to contradict his version, I see no reason why I should not accept his evidence.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It is my ruling that the Accident took place inside the Restaurant as described by Mr. Ip. As a result of the Accidents, he suffered personal injuries as complained and described by the medical doctors.</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Since Mr. Cheung admitted in his Defence that he was the occupier of the Restaurant, there can be no dispute as</w:t>
      </w:r>
      <w:r w:rsidR="00D64570">
        <w:rPr>
          <w:sz w:val="28"/>
          <w:szCs w:val="28"/>
        </w:rPr>
        <w:t xml:space="preserve"> to his duty under the Occupier</w:t>
      </w:r>
      <w:r w:rsidRPr="007044BB">
        <w:rPr>
          <w:sz w:val="28"/>
          <w:szCs w:val="28"/>
        </w:rPr>
        <w:t xml:space="preserve">s Liability Ordinance, Cap.314 (“the Ordinance”). He has to take reasonable care to ensure that the visitors of the Restaurant would be reasonable safe in the Restaurant.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Mr. Lau, solicitor for the Plaintiff, submitted that Mr. Cheung must not create danger himself. Further, he must take reasonable steps to protect his visitors from dangers which he did not create himself. I agree (see </w:t>
      </w:r>
      <w:r w:rsidRPr="00D64570">
        <w:rPr>
          <w:i/>
          <w:sz w:val="28"/>
          <w:szCs w:val="28"/>
        </w:rPr>
        <w:t>Clerk &amp; Lindse</w:t>
      </w:r>
      <w:r w:rsidR="00D64570">
        <w:rPr>
          <w:i/>
          <w:sz w:val="28"/>
          <w:szCs w:val="28"/>
        </w:rPr>
        <w:t>l</w:t>
      </w:r>
      <w:r w:rsidRPr="00D64570">
        <w:rPr>
          <w:i/>
          <w:sz w:val="28"/>
          <w:szCs w:val="28"/>
        </w:rPr>
        <w:t>l</w:t>
      </w:r>
      <w:r w:rsidR="00D64570">
        <w:rPr>
          <w:i/>
          <w:sz w:val="28"/>
          <w:szCs w:val="28"/>
        </w:rPr>
        <w:t xml:space="preserve"> </w:t>
      </w:r>
      <w:r w:rsidR="00D64570" w:rsidRPr="0016463B">
        <w:rPr>
          <w:i/>
          <w:sz w:val="28"/>
          <w:szCs w:val="28"/>
          <w:lang w:val="en" w:eastAsia="zh-HK"/>
        </w:rPr>
        <w:t>on Torts</w:t>
      </w:r>
      <w:r w:rsidRPr="007044BB">
        <w:rPr>
          <w:sz w:val="28"/>
          <w:szCs w:val="28"/>
        </w:rPr>
        <w:t>, 20th ed</w:t>
      </w:r>
      <w:r w:rsidR="00ED1EFD">
        <w:rPr>
          <w:sz w:val="28"/>
          <w:szCs w:val="28"/>
        </w:rPr>
        <w:t>ition</w:t>
      </w:r>
      <w:r w:rsidRPr="007044BB">
        <w:rPr>
          <w:sz w:val="28"/>
          <w:szCs w:val="28"/>
        </w:rPr>
        <w:t>, para.12-25 at pp.811-812).</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Mr. Cheung submitted that there was a warning notice affixed at the cashier counter. This notice can be seen in the photographs at p76 of the Bundle. Mr. Ip told the Court that he was not aware of this notice before the Accident.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Section 3(4) of the Ordinance provides that</w:t>
      </w:r>
      <w:r w:rsidR="00C71B8B">
        <w:rPr>
          <w:sz w:val="28"/>
          <w:szCs w:val="28"/>
        </w:rPr>
        <w:t>:-</w:t>
      </w:r>
      <w:r w:rsidRPr="007044BB">
        <w:rPr>
          <w:sz w:val="28"/>
          <w:szCs w:val="28"/>
        </w:rPr>
        <w:t xml:space="preserve"> </w:t>
      </w:r>
    </w:p>
    <w:p w:rsidR="00E4097E" w:rsidRDefault="00E4097E" w:rsidP="009C52B2">
      <w:pPr>
        <w:pStyle w:val="ListParagraph"/>
        <w:spacing w:line="360" w:lineRule="auto"/>
      </w:pPr>
    </w:p>
    <w:p w:rsidR="00E4097E" w:rsidRDefault="00E4097E" w:rsidP="007044BB">
      <w:pPr>
        <w:pStyle w:val="ListParagraph"/>
        <w:tabs>
          <w:tab w:val="left" w:pos="7920"/>
        </w:tabs>
        <w:ind w:left="1440" w:right="731"/>
        <w:jc w:val="both"/>
        <w:rPr>
          <w:i/>
        </w:rPr>
      </w:pPr>
      <w:r w:rsidRPr="007044BB">
        <w:rPr>
          <w:i/>
        </w:rPr>
        <w:t>“</w:t>
      </w:r>
      <w:r w:rsidR="00ED1EFD">
        <w:rPr>
          <w:i/>
        </w:rPr>
        <w:t xml:space="preserve">(4) </w:t>
      </w:r>
      <w:r w:rsidRPr="007044BB">
        <w:rPr>
          <w:i/>
        </w:rPr>
        <w:t xml:space="preserve">In determining whether the occupier of premises has discharged the common duty of care to a visitor, regard is to be had to all the circumstances, so that (for example)- </w:t>
      </w:r>
    </w:p>
    <w:p w:rsidR="009F50CB" w:rsidRPr="007044BB" w:rsidRDefault="009F50CB" w:rsidP="007044BB">
      <w:pPr>
        <w:pStyle w:val="ListParagraph"/>
        <w:tabs>
          <w:tab w:val="left" w:pos="7920"/>
        </w:tabs>
        <w:ind w:left="1440" w:right="731"/>
        <w:jc w:val="both"/>
        <w:rPr>
          <w:i/>
        </w:rPr>
      </w:pPr>
    </w:p>
    <w:p w:rsidR="00E4097E" w:rsidRPr="007044BB" w:rsidRDefault="00E4097E" w:rsidP="007044BB">
      <w:pPr>
        <w:pStyle w:val="ListParagraph"/>
        <w:ind w:left="1440" w:right="731"/>
        <w:jc w:val="both"/>
        <w:rPr>
          <w:i/>
        </w:rPr>
      </w:pPr>
      <w:r w:rsidRPr="007044BB">
        <w:rPr>
          <w:i/>
        </w:rPr>
        <w:t>(a) where damage is caused to a visitor by a danger of which he had been warned by the occupier, the warning is not to be treated without more as absolving the occupier from liability, unless in all the circumstances it was enough to enable the visitor to be reasonably safe …</w:t>
      </w:r>
      <w:r w:rsidR="007044BB" w:rsidRPr="007044BB">
        <w:rPr>
          <w:i/>
        </w:rPr>
        <w:t>”</w:t>
      </w:r>
    </w:p>
    <w:p w:rsidR="00E4097E" w:rsidRDefault="00E4097E" w:rsidP="00E4097E">
      <w:pPr>
        <w:pStyle w:val="ListParagraph"/>
        <w:ind w:left="0"/>
      </w:pPr>
    </w:p>
    <w:p w:rsidR="00C71B8B" w:rsidRDefault="00C71B8B" w:rsidP="009C52B2">
      <w:pPr>
        <w:pStyle w:val="ListParagraph"/>
        <w:spacing w:line="360" w:lineRule="auto"/>
        <w:ind w:left="0"/>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There is no evidence as to whether the warning notice was there at the time of the Accident. Even if it was, the question here is whether the warning is enough to enable Mr. Ip to be reasonably safe. A notice placed in an unsuitable place will not help to discharge the common duty of care. The notice is at the side of the cashier counter and at waist level. I accept the evidence of Mr. Ip that he was not aware of the notice. Further, it is my ruling that it is too small and not affixed at a conspicuous place to serve its purpose.</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Mr. Cheung also submitted that there was another warning notice on the left glass door underneath the poster (see also p76 of the Bundle).  There is also no evidence as to whether this warning notice was there at the time of the Accident. I had pointed out to Mr. Cheung that I cannot read the words of the notice because of the quality of the photograph. Mr. Cheung agreed that he cannot read that too.</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I note that there is no evidence as to what the greasy or slippery substance was on the floor or why such greasy or slippery substance was there. In the absence of any explanation from Mr. Cheung, I can only conclude that Mr. Cheung has failed his duty as the occupier of the Restaurant.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It is my ruling that Mr. Cheung is liable for the Accident and the injuries sustained by Mr. Ip.</w:t>
      </w:r>
    </w:p>
    <w:p w:rsidR="00E4097E" w:rsidRDefault="00E4097E" w:rsidP="009C52B2">
      <w:pPr>
        <w:pStyle w:val="ListParagraph"/>
        <w:spacing w:line="360" w:lineRule="auto"/>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There is no mention of contributory negligence in the pleading and thus I need not consider it.</w:t>
      </w:r>
      <w:r w:rsidR="001C7658">
        <w:rPr>
          <w:rFonts w:hint="eastAsia"/>
          <w:sz w:val="28"/>
          <w:szCs w:val="28"/>
        </w:rPr>
        <w:t xml:space="preserve"> Even if I have to, it is my ruling that there is no contributory negligence.</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C71B8B" w:rsidRDefault="00E4097E" w:rsidP="009C52B2">
      <w:pPr>
        <w:pStyle w:val="ListParagraph"/>
        <w:tabs>
          <w:tab w:val="left" w:pos="1440"/>
        </w:tabs>
        <w:spacing w:after="200" w:line="360" w:lineRule="auto"/>
        <w:ind w:left="0"/>
        <w:contextualSpacing/>
        <w:jc w:val="both"/>
        <w:rPr>
          <w:i/>
          <w:sz w:val="28"/>
          <w:szCs w:val="28"/>
        </w:rPr>
      </w:pPr>
      <w:r w:rsidRPr="00C71B8B">
        <w:rPr>
          <w:i/>
          <w:sz w:val="28"/>
          <w:szCs w:val="28"/>
        </w:rPr>
        <w:t>Quantum of Damages</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tabs>
          <w:tab w:val="left" w:pos="1440"/>
        </w:tabs>
        <w:spacing w:after="200" w:line="360" w:lineRule="auto"/>
        <w:ind w:left="0"/>
        <w:contextualSpacing/>
        <w:jc w:val="both"/>
        <w:rPr>
          <w:sz w:val="28"/>
          <w:szCs w:val="28"/>
        </w:rPr>
      </w:pPr>
      <w:r w:rsidRPr="007044BB">
        <w:rPr>
          <w:sz w:val="28"/>
          <w:szCs w:val="28"/>
        </w:rPr>
        <w:t>PSLA</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Mr. Ip was born on 10 July 1975. He was 34 years old at the time of the Accident and he is now almost 37 years old.</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893D2C" w:rsidP="009C52B2">
      <w:pPr>
        <w:pStyle w:val="ListParagraph"/>
        <w:numPr>
          <w:ilvl w:val="0"/>
          <w:numId w:val="26"/>
        </w:numPr>
        <w:tabs>
          <w:tab w:val="left" w:pos="1440"/>
        </w:tabs>
        <w:spacing w:after="200" w:line="360" w:lineRule="auto"/>
        <w:ind w:left="0" w:firstLine="0"/>
        <w:contextualSpacing/>
        <w:jc w:val="both"/>
        <w:rPr>
          <w:sz w:val="28"/>
          <w:szCs w:val="28"/>
        </w:rPr>
      </w:pPr>
      <w:r>
        <w:rPr>
          <w:sz w:val="28"/>
          <w:szCs w:val="28"/>
        </w:rPr>
        <w:t xml:space="preserve">Mr. Lau </w:t>
      </w:r>
      <w:r w:rsidR="00E4097E" w:rsidRPr="007044BB">
        <w:rPr>
          <w:sz w:val="28"/>
          <w:szCs w:val="28"/>
        </w:rPr>
        <w:t xml:space="preserve">submitted that the Court should award $150,000 under this head. He relied on the following authorities: </w:t>
      </w:r>
    </w:p>
    <w:p w:rsidR="00E4097E" w:rsidRDefault="00E4097E" w:rsidP="009C52B2">
      <w:pPr>
        <w:pStyle w:val="ListParagraph"/>
        <w:spacing w:line="360" w:lineRule="auto"/>
      </w:pPr>
    </w:p>
    <w:p w:rsidR="00E4097E" w:rsidRDefault="00E4097E" w:rsidP="009C52B2">
      <w:pPr>
        <w:pStyle w:val="ListParagraph"/>
        <w:numPr>
          <w:ilvl w:val="0"/>
          <w:numId w:val="27"/>
        </w:numPr>
        <w:spacing w:after="200" w:line="360" w:lineRule="auto"/>
        <w:ind w:left="2160" w:right="734"/>
        <w:contextualSpacing/>
        <w:rPr>
          <w:sz w:val="28"/>
          <w:szCs w:val="28"/>
        </w:rPr>
      </w:pPr>
      <w:r w:rsidRPr="00844C3F">
        <w:rPr>
          <w:i/>
          <w:sz w:val="28"/>
          <w:szCs w:val="28"/>
        </w:rPr>
        <w:t>Chan Chun</w:t>
      </w:r>
      <w:r w:rsidR="00ED1EFD" w:rsidRPr="00844C3F">
        <w:rPr>
          <w:i/>
          <w:sz w:val="28"/>
          <w:szCs w:val="28"/>
        </w:rPr>
        <w:t>g</w:t>
      </w:r>
      <w:r w:rsidRPr="00844C3F">
        <w:rPr>
          <w:i/>
          <w:sz w:val="28"/>
          <w:szCs w:val="28"/>
        </w:rPr>
        <w:t xml:space="preserve"> Keung v G</w:t>
      </w:r>
      <w:r w:rsidR="00ED1EFD" w:rsidRPr="00844C3F">
        <w:rPr>
          <w:i/>
          <w:sz w:val="28"/>
          <w:szCs w:val="28"/>
        </w:rPr>
        <w:t>reenroll Limited trading as Con</w:t>
      </w:r>
      <w:r w:rsidRPr="00844C3F">
        <w:rPr>
          <w:i/>
          <w:sz w:val="28"/>
          <w:szCs w:val="28"/>
        </w:rPr>
        <w:t>rad Hong Kong</w:t>
      </w:r>
      <w:r w:rsidRPr="007044BB">
        <w:rPr>
          <w:sz w:val="28"/>
          <w:szCs w:val="28"/>
        </w:rPr>
        <w:t xml:space="preserve"> (HCPI 275 of 2005, Deputy Judge Carlson, 20 December 2005);</w:t>
      </w:r>
    </w:p>
    <w:p w:rsidR="007044BB" w:rsidRPr="007044BB" w:rsidRDefault="007044BB" w:rsidP="009C52B2">
      <w:pPr>
        <w:pStyle w:val="ListParagraph"/>
        <w:spacing w:after="200" w:line="360" w:lineRule="auto"/>
        <w:ind w:left="2160" w:right="734"/>
        <w:contextualSpacing/>
        <w:rPr>
          <w:sz w:val="28"/>
          <w:szCs w:val="28"/>
        </w:rPr>
      </w:pPr>
    </w:p>
    <w:p w:rsidR="00E4097E" w:rsidRDefault="00E4097E" w:rsidP="009C52B2">
      <w:pPr>
        <w:pStyle w:val="ListParagraph"/>
        <w:numPr>
          <w:ilvl w:val="0"/>
          <w:numId w:val="27"/>
        </w:numPr>
        <w:spacing w:after="200" w:line="360" w:lineRule="auto"/>
        <w:ind w:left="2160" w:right="734"/>
        <w:contextualSpacing/>
        <w:rPr>
          <w:sz w:val="28"/>
          <w:szCs w:val="28"/>
        </w:rPr>
      </w:pPr>
      <w:r w:rsidRPr="00844C3F">
        <w:rPr>
          <w:i/>
          <w:sz w:val="28"/>
          <w:szCs w:val="28"/>
        </w:rPr>
        <w:t>Cheng Liu Nei Su v Clare Environmental Services Limited</w:t>
      </w:r>
      <w:r w:rsidRPr="007044BB">
        <w:rPr>
          <w:sz w:val="28"/>
          <w:szCs w:val="28"/>
        </w:rPr>
        <w:t xml:space="preserve"> (DCPI 842 of 2008, HH Judge H.C. Wong, 30 July 2009); and </w:t>
      </w:r>
    </w:p>
    <w:p w:rsidR="007044BB" w:rsidRPr="007044BB" w:rsidRDefault="007044BB" w:rsidP="009C52B2">
      <w:pPr>
        <w:pStyle w:val="ListParagraph"/>
        <w:spacing w:after="200" w:line="360" w:lineRule="auto"/>
        <w:ind w:left="2160" w:right="734"/>
        <w:contextualSpacing/>
        <w:rPr>
          <w:sz w:val="28"/>
          <w:szCs w:val="28"/>
        </w:rPr>
      </w:pPr>
    </w:p>
    <w:p w:rsidR="00E4097E" w:rsidRPr="007044BB" w:rsidRDefault="00E4097E" w:rsidP="009C52B2">
      <w:pPr>
        <w:pStyle w:val="ListParagraph"/>
        <w:numPr>
          <w:ilvl w:val="0"/>
          <w:numId w:val="27"/>
        </w:numPr>
        <w:spacing w:after="200" w:line="360" w:lineRule="auto"/>
        <w:ind w:left="2160" w:right="734"/>
        <w:contextualSpacing/>
        <w:rPr>
          <w:sz w:val="28"/>
          <w:szCs w:val="28"/>
        </w:rPr>
      </w:pPr>
      <w:r w:rsidRPr="007044BB">
        <w:rPr>
          <w:sz w:val="28"/>
          <w:szCs w:val="28"/>
        </w:rPr>
        <w:t xml:space="preserve"> </w:t>
      </w:r>
      <w:r w:rsidRPr="00844C3F">
        <w:rPr>
          <w:i/>
          <w:sz w:val="28"/>
          <w:szCs w:val="28"/>
        </w:rPr>
        <w:t>Tam Kwok Man v The Kowloon Motor</w:t>
      </w:r>
      <w:r w:rsidR="00844C3F" w:rsidRPr="00844C3F">
        <w:rPr>
          <w:i/>
          <w:sz w:val="28"/>
          <w:szCs w:val="28"/>
        </w:rPr>
        <w:t xml:space="preserve"> B</w:t>
      </w:r>
      <w:r w:rsidRPr="00844C3F">
        <w:rPr>
          <w:i/>
          <w:sz w:val="28"/>
          <w:szCs w:val="28"/>
        </w:rPr>
        <w:t xml:space="preserve">us </w:t>
      </w:r>
      <w:r w:rsidR="00844C3F" w:rsidRPr="00844C3F">
        <w:rPr>
          <w:i/>
          <w:sz w:val="28"/>
          <w:szCs w:val="28"/>
        </w:rPr>
        <w:t>C</w:t>
      </w:r>
      <w:r w:rsidR="00893D2C">
        <w:rPr>
          <w:i/>
          <w:sz w:val="28"/>
          <w:szCs w:val="28"/>
        </w:rPr>
        <w:t>ompany</w:t>
      </w:r>
      <w:r w:rsidR="00844C3F" w:rsidRPr="00844C3F">
        <w:rPr>
          <w:i/>
          <w:sz w:val="28"/>
          <w:szCs w:val="28"/>
        </w:rPr>
        <w:t xml:space="preserve"> (1993) Ltd</w:t>
      </w:r>
      <w:r w:rsidR="00844C3F">
        <w:rPr>
          <w:sz w:val="28"/>
          <w:szCs w:val="28"/>
        </w:rPr>
        <w:t xml:space="preserve"> (HCPI 755 of </w:t>
      </w:r>
      <w:r w:rsidRPr="007044BB">
        <w:rPr>
          <w:sz w:val="28"/>
          <w:szCs w:val="28"/>
        </w:rPr>
        <w:t>2001, Mdm. Justice Beeson, 11 July 2003).</w:t>
      </w:r>
    </w:p>
    <w:p w:rsidR="00E4097E" w:rsidRDefault="00E4097E" w:rsidP="009C52B2">
      <w:pPr>
        <w:pStyle w:val="ListParagraph"/>
        <w:spacing w:line="360" w:lineRule="auto"/>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In </w:t>
      </w:r>
      <w:r w:rsidRPr="00844C3F">
        <w:rPr>
          <w:i/>
          <w:sz w:val="28"/>
          <w:szCs w:val="28"/>
        </w:rPr>
        <w:t>Chan Chun</w:t>
      </w:r>
      <w:r w:rsidR="00844C3F" w:rsidRPr="00844C3F">
        <w:rPr>
          <w:i/>
          <w:sz w:val="28"/>
          <w:szCs w:val="28"/>
        </w:rPr>
        <w:t>g</w:t>
      </w:r>
      <w:r w:rsidRPr="00844C3F">
        <w:rPr>
          <w:i/>
          <w:sz w:val="28"/>
          <w:szCs w:val="28"/>
        </w:rPr>
        <w:t xml:space="preserve"> Keung</w:t>
      </w:r>
      <w:r w:rsidRPr="007044BB">
        <w:rPr>
          <w:sz w:val="28"/>
          <w:szCs w:val="28"/>
        </w:rPr>
        <w:t>, the plaintiff slipped and fell on the wet floor and landed on his bottom. There was no fracture. The court found that this was no more than a soft tissue injury which exacerbated a pre-existing weakness caused by the natural ageing process. PSLA awarded: $180,000.</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In </w:t>
      </w:r>
      <w:r w:rsidRPr="00844C3F">
        <w:rPr>
          <w:i/>
          <w:sz w:val="28"/>
          <w:szCs w:val="28"/>
        </w:rPr>
        <w:t>Cheng Liu Nei Su</w:t>
      </w:r>
      <w:r w:rsidRPr="007044BB">
        <w:rPr>
          <w:sz w:val="28"/>
          <w:szCs w:val="28"/>
        </w:rPr>
        <w:t>, the plaintiff fell off from a ladder and landed on her buttocks and back. The plaintiff sustained some soft tissue injury but there was no major structural damage to the back. PSLA awarded: $150,000.</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In </w:t>
      </w:r>
      <w:r w:rsidRPr="00844C3F">
        <w:rPr>
          <w:i/>
          <w:sz w:val="28"/>
          <w:szCs w:val="28"/>
        </w:rPr>
        <w:t>Tam Kwok Man</w:t>
      </w:r>
      <w:r w:rsidRPr="007044BB">
        <w:rPr>
          <w:sz w:val="28"/>
          <w:szCs w:val="28"/>
        </w:rPr>
        <w:t>, the plaintiff fell on the ground from an office chair sustaining back injury resulting in minor back impairment and residual pain. PLSA award: $150,000.</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 have also considered the following authorities:</w:t>
      </w:r>
    </w:p>
    <w:p w:rsidR="00E4097E" w:rsidRDefault="00E4097E" w:rsidP="009C52B2">
      <w:pPr>
        <w:pStyle w:val="ListParagraph"/>
        <w:spacing w:line="360" w:lineRule="auto"/>
      </w:pPr>
    </w:p>
    <w:p w:rsidR="00E4097E" w:rsidRDefault="00E4097E" w:rsidP="009C52B2">
      <w:pPr>
        <w:pStyle w:val="ListParagraph"/>
        <w:numPr>
          <w:ilvl w:val="0"/>
          <w:numId w:val="28"/>
        </w:numPr>
        <w:spacing w:after="200" w:line="360" w:lineRule="auto"/>
        <w:ind w:left="2160" w:right="731"/>
        <w:contextualSpacing/>
        <w:jc w:val="both"/>
        <w:rPr>
          <w:sz w:val="28"/>
          <w:szCs w:val="28"/>
        </w:rPr>
      </w:pPr>
      <w:r w:rsidRPr="00844C3F">
        <w:rPr>
          <w:i/>
          <w:sz w:val="28"/>
          <w:szCs w:val="28"/>
        </w:rPr>
        <w:t>Lee Yuk Lan v Royaltelle International L</w:t>
      </w:r>
      <w:r w:rsidR="00844C3F" w:rsidRPr="00844C3F">
        <w:rPr>
          <w:i/>
          <w:sz w:val="28"/>
          <w:szCs w:val="28"/>
        </w:rPr>
        <w:t>t</w:t>
      </w:r>
      <w:r w:rsidRPr="00844C3F">
        <w:rPr>
          <w:i/>
          <w:sz w:val="28"/>
          <w:szCs w:val="28"/>
        </w:rPr>
        <w:t>d</w:t>
      </w:r>
      <w:r w:rsidR="00844C3F" w:rsidRPr="00844C3F">
        <w:rPr>
          <w:i/>
          <w:sz w:val="28"/>
          <w:szCs w:val="28"/>
        </w:rPr>
        <w:t>.</w:t>
      </w:r>
      <w:r w:rsidRPr="00844C3F">
        <w:rPr>
          <w:i/>
          <w:sz w:val="28"/>
          <w:szCs w:val="28"/>
        </w:rPr>
        <w:t xml:space="preserve"> t/a The Royal Garden</w:t>
      </w:r>
      <w:r w:rsidRPr="007044BB">
        <w:rPr>
          <w:sz w:val="28"/>
          <w:szCs w:val="28"/>
        </w:rPr>
        <w:t xml:space="preserve"> [1999] HKCFI 364; HCPI187</w:t>
      </w:r>
      <w:r w:rsidR="00844C3F">
        <w:rPr>
          <w:sz w:val="28"/>
          <w:szCs w:val="28"/>
        </w:rPr>
        <w:t xml:space="preserve"> of </w:t>
      </w:r>
      <w:r w:rsidRPr="007044BB">
        <w:rPr>
          <w:sz w:val="28"/>
          <w:szCs w:val="28"/>
        </w:rPr>
        <w:t xml:space="preserve">1995, Mdm. Justice Beeson, 5 August 1999;  </w:t>
      </w:r>
    </w:p>
    <w:p w:rsidR="007044BB" w:rsidRPr="007044BB" w:rsidRDefault="007044BB" w:rsidP="009C52B2">
      <w:pPr>
        <w:pStyle w:val="ListParagraph"/>
        <w:spacing w:after="200" w:line="360" w:lineRule="auto"/>
        <w:ind w:left="1440" w:right="731"/>
        <w:contextualSpacing/>
        <w:jc w:val="both"/>
        <w:rPr>
          <w:sz w:val="28"/>
          <w:szCs w:val="28"/>
        </w:rPr>
      </w:pPr>
    </w:p>
    <w:p w:rsidR="00E4097E" w:rsidRDefault="00E4097E" w:rsidP="009C52B2">
      <w:pPr>
        <w:pStyle w:val="ListParagraph"/>
        <w:numPr>
          <w:ilvl w:val="0"/>
          <w:numId w:val="28"/>
        </w:numPr>
        <w:spacing w:after="200" w:line="360" w:lineRule="auto"/>
        <w:ind w:left="2160" w:right="731"/>
        <w:contextualSpacing/>
        <w:jc w:val="both"/>
        <w:rPr>
          <w:sz w:val="28"/>
          <w:szCs w:val="28"/>
        </w:rPr>
      </w:pPr>
      <w:r w:rsidRPr="00844C3F">
        <w:rPr>
          <w:i/>
          <w:sz w:val="28"/>
          <w:szCs w:val="28"/>
        </w:rPr>
        <w:t>Poon Yat Chiu v Aes Scaffold Engineering L</w:t>
      </w:r>
      <w:r w:rsidR="00844C3F" w:rsidRPr="00844C3F">
        <w:rPr>
          <w:i/>
          <w:sz w:val="28"/>
          <w:szCs w:val="28"/>
        </w:rPr>
        <w:t>t</w:t>
      </w:r>
      <w:r w:rsidRPr="00844C3F">
        <w:rPr>
          <w:i/>
          <w:sz w:val="28"/>
          <w:szCs w:val="28"/>
        </w:rPr>
        <w:t>d</w:t>
      </w:r>
      <w:r w:rsidRPr="007044BB">
        <w:rPr>
          <w:sz w:val="28"/>
          <w:szCs w:val="28"/>
        </w:rPr>
        <w:t xml:space="preserve"> (DCPI 223</w:t>
      </w:r>
      <w:r w:rsidR="00844C3F">
        <w:rPr>
          <w:sz w:val="28"/>
          <w:szCs w:val="28"/>
        </w:rPr>
        <w:t xml:space="preserve"> of </w:t>
      </w:r>
      <w:r w:rsidRPr="007044BB">
        <w:rPr>
          <w:sz w:val="28"/>
          <w:szCs w:val="28"/>
        </w:rPr>
        <w:t>2005, HH Judge Chow, 21 March 2007); and</w:t>
      </w:r>
    </w:p>
    <w:p w:rsidR="007044BB" w:rsidRPr="007044BB" w:rsidRDefault="007044BB" w:rsidP="009C52B2">
      <w:pPr>
        <w:pStyle w:val="ListParagraph"/>
        <w:spacing w:after="200" w:line="360" w:lineRule="auto"/>
        <w:ind w:left="0" w:right="731"/>
        <w:contextualSpacing/>
        <w:jc w:val="both"/>
        <w:rPr>
          <w:sz w:val="28"/>
          <w:szCs w:val="28"/>
        </w:rPr>
      </w:pPr>
    </w:p>
    <w:p w:rsidR="00E4097E" w:rsidRPr="007044BB" w:rsidRDefault="00E4097E" w:rsidP="009C52B2">
      <w:pPr>
        <w:pStyle w:val="ListParagraph"/>
        <w:numPr>
          <w:ilvl w:val="0"/>
          <w:numId w:val="28"/>
        </w:numPr>
        <w:spacing w:after="200" w:line="360" w:lineRule="auto"/>
        <w:ind w:left="2160" w:right="731"/>
        <w:contextualSpacing/>
        <w:jc w:val="both"/>
        <w:rPr>
          <w:sz w:val="28"/>
          <w:szCs w:val="28"/>
        </w:rPr>
      </w:pPr>
      <w:r w:rsidRPr="00B42CB4">
        <w:rPr>
          <w:i/>
          <w:sz w:val="28"/>
          <w:szCs w:val="28"/>
        </w:rPr>
        <w:t xml:space="preserve">Chau Ka Ming v Lee Wai </w:t>
      </w:r>
      <w:r w:rsidR="00B42CB4" w:rsidRPr="00B42CB4">
        <w:rPr>
          <w:i/>
          <w:sz w:val="28"/>
          <w:szCs w:val="28"/>
        </w:rPr>
        <w:t>K</w:t>
      </w:r>
      <w:r w:rsidRPr="00B42CB4">
        <w:rPr>
          <w:i/>
          <w:sz w:val="28"/>
          <w:szCs w:val="28"/>
        </w:rPr>
        <w:t>ong also known as</w:t>
      </w:r>
      <w:r w:rsidR="00844C3F" w:rsidRPr="00B42CB4">
        <w:rPr>
          <w:i/>
          <w:sz w:val="28"/>
          <w:szCs w:val="28"/>
        </w:rPr>
        <w:t xml:space="preserve"> Lee Wai </w:t>
      </w:r>
      <w:r w:rsidR="00B42CB4" w:rsidRPr="00B42CB4">
        <w:rPr>
          <w:i/>
          <w:sz w:val="28"/>
          <w:szCs w:val="28"/>
        </w:rPr>
        <w:t>K</w:t>
      </w:r>
      <w:r w:rsidR="00844C3F" w:rsidRPr="00B42CB4">
        <w:rPr>
          <w:i/>
          <w:sz w:val="28"/>
          <w:szCs w:val="28"/>
        </w:rPr>
        <w:t>ong Ronald</w:t>
      </w:r>
      <w:r w:rsidR="00844C3F">
        <w:rPr>
          <w:sz w:val="28"/>
          <w:szCs w:val="28"/>
        </w:rPr>
        <w:t xml:space="preserve"> (DCPI 1478 of </w:t>
      </w:r>
      <w:r w:rsidRPr="007044BB">
        <w:rPr>
          <w:sz w:val="28"/>
          <w:szCs w:val="28"/>
        </w:rPr>
        <w:t>2005, HH Judge Lok, 12 January 2007)</w:t>
      </w:r>
    </w:p>
    <w:p w:rsidR="00B42CB4" w:rsidRDefault="00B42CB4" w:rsidP="009C52B2">
      <w:pPr>
        <w:pStyle w:val="ListParagraph"/>
        <w:spacing w:line="360" w:lineRule="auto"/>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In the light of the injuries sustained by Mr. Ip, the treatments he received and the submission of Mr. Lau, I am of the view that an award of $150,000 under this head is fair and reasonable.</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tabs>
          <w:tab w:val="left" w:pos="1440"/>
        </w:tabs>
        <w:spacing w:after="200" w:line="360" w:lineRule="auto"/>
        <w:ind w:left="0"/>
        <w:contextualSpacing/>
        <w:jc w:val="both"/>
        <w:rPr>
          <w:sz w:val="28"/>
          <w:szCs w:val="28"/>
        </w:rPr>
      </w:pPr>
      <w:r w:rsidRPr="007044BB">
        <w:rPr>
          <w:sz w:val="28"/>
          <w:szCs w:val="28"/>
        </w:rPr>
        <w:t>Pre-trial loss of earnings</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At the time of the Accident, Mr. Ip was employed by Tsit Wing as a salesman earning a monthly salary of $9,000 plus commission and allowance. His average pre-accident earnings was about $12,000 per month.</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He was granted sick leave for 6 months, up to 23 September 2009.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Mr. Ip resumed his pre-accident employment upon expiry of the sick leave. However, he was dismissed with effect from 23 October 2009.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Thereafter, Mr. Ip had worked for different employers. Nevertheless, he only worked for each of them for a short period because he was unable to </w:t>
      </w:r>
      <w:r w:rsidR="00B42CB4" w:rsidRPr="007044BB">
        <w:rPr>
          <w:sz w:val="28"/>
          <w:szCs w:val="28"/>
        </w:rPr>
        <w:t>fulfil</w:t>
      </w:r>
      <w:r w:rsidRPr="007044BB">
        <w:rPr>
          <w:sz w:val="28"/>
          <w:szCs w:val="28"/>
        </w:rPr>
        <w:t xml:space="preserve"> his job duties by reason of the back pain. </w:t>
      </w:r>
    </w:p>
    <w:p w:rsidR="00E4097E" w:rsidRPr="007044BB" w:rsidRDefault="00E4097E" w:rsidP="009C52B2">
      <w:pPr>
        <w:pStyle w:val="ListParagraph"/>
        <w:tabs>
          <w:tab w:val="left" w:pos="1440"/>
        </w:tabs>
        <w:spacing w:after="200" w:line="360" w:lineRule="auto"/>
        <w:ind w:left="0"/>
        <w:contextualSpacing/>
        <w:jc w:val="both"/>
        <w:rPr>
          <w:sz w:val="28"/>
          <w:szCs w:val="28"/>
        </w:rPr>
      </w:pPr>
    </w:p>
    <w:p w:rsidR="00E4097E" w:rsidRPr="007044BB" w:rsidRDefault="00E4097E" w:rsidP="009C52B2">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His post-accident employment</w:t>
      </w:r>
      <w:r w:rsidR="0028259A">
        <w:rPr>
          <w:rFonts w:hint="eastAsia"/>
          <w:sz w:val="28"/>
          <w:szCs w:val="28"/>
        </w:rPr>
        <w:t>s</w:t>
      </w:r>
      <w:r w:rsidR="00B756B1">
        <w:rPr>
          <w:sz w:val="28"/>
          <w:szCs w:val="28"/>
        </w:rPr>
        <w:t xml:space="preserve"> and income are as follow</w:t>
      </w:r>
      <w:r w:rsidRPr="007044BB">
        <w:rPr>
          <w:sz w:val="28"/>
          <w:szCs w:val="28"/>
        </w:rPr>
        <w:t>:</w:t>
      </w:r>
    </w:p>
    <w:p w:rsidR="00E4097E" w:rsidRDefault="00E4097E" w:rsidP="009C52B2">
      <w:pPr>
        <w:pStyle w:val="ListParagraph"/>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3099"/>
        <w:gridCol w:w="2121"/>
        <w:gridCol w:w="1829"/>
      </w:tblGrid>
      <w:tr w:rsidR="00E4097E" w:rsidRPr="003B60DA" w:rsidTr="00FA009A">
        <w:tc>
          <w:tcPr>
            <w:tcW w:w="1710" w:type="dxa"/>
            <w:hideMark/>
          </w:tcPr>
          <w:p w:rsidR="00E4097E" w:rsidRPr="009C52B2" w:rsidRDefault="00E4097E" w:rsidP="009C52B2">
            <w:pPr>
              <w:pStyle w:val="ListParagraph"/>
              <w:spacing w:line="360" w:lineRule="auto"/>
              <w:ind w:left="0"/>
              <w:rPr>
                <w:sz w:val="28"/>
                <w:szCs w:val="28"/>
                <w:u w:val="single"/>
              </w:rPr>
            </w:pPr>
            <w:r w:rsidRPr="009C52B2">
              <w:rPr>
                <w:sz w:val="28"/>
                <w:szCs w:val="28"/>
                <w:u w:val="single"/>
              </w:rPr>
              <w:t>Period</w:t>
            </w:r>
          </w:p>
        </w:tc>
        <w:tc>
          <w:tcPr>
            <w:tcW w:w="3099" w:type="dxa"/>
            <w:hideMark/>
          </w:tcPr>
          <w:p w:rsidR="00E4097E" w:rsidRPr="003B60DA" w:rsidRDefault="00E4097E" w:rsidP="009C52B2">
            <w:pPr>
              <w:pStyle w:val="ListParagraph"/>
              <w:spacing w:line="360" w:lineRule="auto"/>
              <w:ind w:left="0"/>
              <w:rPr>
                <w:sz w:val="28"/>
                <w:szCs w:val="28"/>
                <w:u w:val="single"/>
              </w:rPr>
            </w:pPr>
            <w:r w:rsidRPr="003B60DA">
              <w:rPr>
                <w:sz w:val="28"/>
                <w:szCs w:val="28"/>
                <w:u w:val="single"/>
              </w:rPr>
              <w:t>Employer</w:t>
            </w:r>
          </w:p>
        </w:tc>
        <w:tc>
          <w:tcPr>
            <w:tcW w:w="2121" w:type="dxa"/>
            <w:hideMark/>
          </w:tcPr>
          <w:p w:rsidR="00E4097E" w:rsidRPr="003B60DA" w:rsidRDefault="00E4097E" w:rsidP="009C52B2">
            <w:pPr>
              <w:pStyle w:val="ListParagraph"/>
              <w:spacing w:line="360" w:lineRule="auto"/>
              <w:ind w:left="0"/>
              <w:rPr>
                <w:sz w:val="28"/>
                <w:szCs w:val="28"/>
                <w:u w:val="single"/>
              </w:rPr>
            </w:pPr>
            <w:r w:rsidRPr="003B60DA">
              <w:rPr>
                <w:sz w:val="28"/>
                <w:szCs w:val="28"/>
                <w:u w:val="single"/>
              </w:rPr>
              <w:t>Position</w:t>
            </w:r>
          </w:p>
        </w:tc>
        <w:tc>
          <w:tcPr>
            <w:tcW w:w="1829" w:type="dxa"/>
            <w:hideMark/>
          </w:tcPr>
          <w:p w:rsidR="00E4097E" w:rsidRDefault="00E4097E" w:rsidP="009C52B2">
            <w:pPr>
              <w:pStyle w:val="ListParagraph"/>
              <w:spacing w:line="360" w:lineRule="auto"/>
              <w:ind w:left="0"/>
              <w:rPr>
                <w:rFonts w:eastAsia="PMingLiU" w:hint="eastAsia"/>
                <w:sz w:val="28"/>
                <w:szCs w:val="28"/>
                <w:u w:val="single"/>
                <w:lang w:eastAsia="zh-TW"/>
              </w:rPr>
            </w:pPr>
            <w:r w:rsidRPr="003B60DA">
              <w:rPr>
                <w:sz w:val="28"/>
                <w:szCs w:val="28"/>
                <w:u w:val="single"/>
              </w:rPr>
              <w:t>Monthly Earnings</w:t>
            </w:r>
          </w:p>
          <w:p w:rsidR="00FA009A" w:rsidRPr="00FA009A" w:rsidRDefault="00FA009A" w:rsidP="009C52B2">
            <w:pPr>
              <w:pStyle w:val="ListParagraph"/>
              <w:spacing w:line="360" w:lineRule="auto"/>
              <w:ind w:left="0"/>
              <w:rPr>
                <w:rFonts w:eastAsia="PMingLiU" w:hint="eastAsia"/>
                <w:sz w:val="28"/>
                <w:szCs w:val="28"/>
                <w:u w:val="single"/>
                <w:lang w:eastAsia="zh-TW"/>
              </w:rPr>
            </w:pPr>
          </w:p>
        </w:tc>
      </w:tr>
      <w:tr w:rsidR="00E4097E" w:rsidRPr="003B60DA" w:rsidTr="00FA009A">
        <w:tc>
          <w:tcPr>
            <w:tcW w:w="1710" w:type="dxa"/>
            <w:hideMark/>
          </w:tcPr>
          <w:p w:rsidR="003B60DA" w:rsidRPr="009C52B2" w:rsidRDefault="00E4097E" w:rsidP="009C52B2">
            <w:pPr>
              <w:pStyle w:val="ListParagraph"/>
              <w:spacing w:line="360" w:lineRule="auto"/>
              <w:ind w:left="0"/>
              <w:rPr>
                <w:rFonts w:eastAsia="PMingLiU" w:hint="eastAsia"/>
                <w:sz w:val="28"/>
                <w:szCs w:val="28"/>
                <w:lang w:eastAsia="zh-TW"/>
              </w:rPr>
            </w:pPr>
            <w:r w:rsidRPr="009C52B2">
              <w:rPr>
                <w:sz w:val="28"/>
                <w:szCs w:val="28"/>
              </w:rPr>
              <w:t>1/11/</w:t>
            </w:r>
            <w:r w:rsidR="00B42CB4" w:rsidRPr="009C52B2">
              <w:rPr>
                <w:sz w:val="28"/>
                <w:szCs w:val="28"/>
              </w:rPr>
              <w:t>20</w:t>
            </w:r>
            <w:r w:rsidRPr="009C52B2">
              <w:rPr>
                <w:sz w:val="28"/>
                <w:szCs w:val="28"/>
              </w:rPr>
              <w:t xml:space="preserve">09 </w:t>
            </w:r>
            <w:r w:rsidR="009C52B2" w:rsidRPr="009C52B2">
              <w:rPr>
                <w:sz w:val="28"/>
                <w:szCs w:val="28"/>
              </w:rPr>
              <w:t xml:space="preserve">– </w:t>
            </w:r>
            <w:r w:rsidRPr="009C52B2">
              <w:rPr>
                <w:sz w:val="28"/>
                <w:szCs w:val="28"/>
              </w:rPr>
              <w:t>31/12/</w:t>
            </w:r>
            <w:r w:rsidR="00B42CB4" w:rsidRPr="009C52B2">
              <w:rPr>
                <w:sz w:val="28"/>
                <w:szCs w:val="28"/>
              </w:rPr>
              <w:t>20</w:t>
            </w:r>
            <w:r w:rsidRPr="009C52B2">
              <w:rPr>
                <w:sz w:val="28"/>
                <w:szCs w:val="28"/>
              </w:rPr>
              <w:t>09</w:t>
            </w:r>
          </w:p>
        </w:tc>
        <w:tc>
          <w:tcPr>
            <w:tcW w:w="3099" w:type="dxa"/>
            <w:hideMark/>
          </w:tcPr>
          <w:p w:rsidR="00E4097E" w:rsidRPr="003B60DA" w:rsidRDefault="00E4097E" w:rsidP="009C52B2">
            <w:pPr>
              <w:pStyle w:val="ListParagraph"/>
              <w:spacing w:line="360" w:lineRule="auto"/>
              <w:ind w:left="0"/>
              <w:rPr>
                <w:sz w:val="28"/>
                <w:szCs w:val="28"/>
              </w:rPr>
            </w:pPr>
            <w:r w:rsidRPr="003B60DA">
              <w:rPr>
                <w:sz w:val="28"/>
                <w:szCs w:val="28"/>
              </w:rPr>
              <w:t>三聯亞洲有限公司</w:t>
            </w:r>
          </w:p>
        </w:tc>
        <w:tc>
          <w:tcPr>
            <w:tcW w:w="2121" w:type="dxa"/>
            <w:hideMark/>
          </w:tcPr>
          <w:p w:rsidR="00E4097E" w:rsidRPr="003B60DA" w:rsidRDefault="0028259A" w:rsidP="009C52B2">
            <w:pPr>
              <w:pStyle w:val="ListParagraph"/>
              <w:spacing w:line="360" w:lineRule="auto"/>
              <w:ind w:left="0"/>
              <w:rPr>
                <w:sz w:val="28"/>
                <w:szCs w:val="28"/>
              </w:rPr>
            </w:pPr>
            <w:r>
              <w:rPr>
                <w:sz w:val="28"/>
                <w:szCs w:val="28"/>
              </w:rPr>
              <w:t>Sales Supervis</w:t>
            </w:r>
            <w:r w:rsidR="00E4097E" w:rsidRPr="003B60DA">
              <w:rPr>
                <w:sz w:val="28"/>
                <w:szCs w:val="28"/>
              </w:rPr>
              <w:t>or</w:t>
            </w:r>
          </w:p>
        </w:tc>
        <w:tc>
          <w:tcPr>
            <w:tcW w:w="1829" w:type="dxa"/>
            <w:hideMark/>
          </w:tcPr>
          <w:p w:rsidR="00E4097E" w:rsidRPr="003B60DA" w:rsidRDefault="00BF4475" w:rsidP="009C52B2">
            <w:pPr>
              <w:pStyle w:val="ListParagraph"/>
              <w:spacing w:line="360" w:lineRule="auto"/>
              <w:ind w:left="0"/>
              <w:rPr>
                <w:sz w:val="28"/>
                <w:szCs w:val="28"/>
              </w:rPr>
            </w:pPr>
            <w:r w:rsidRPr="003B60DA">
              <w:rPr>
                <w:sz w:val="28"/>
                <w:szCs w:val="28"/>
              </w:rPr>
              <w:t xml:space="preserve">About </w:t>
            </w:r>
            <w:r w:rsidR="00E4097E" w:rsidRPr="003B60DA">
              <w:rPr>
                <w:sz w:val="28"/>
                <w:szCs w:val="28"/>
              </w:rPr>
              <w:t>$8,000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10/1/2010 – 26/5/2010</w:t>
            </w:r>
          </w:p>
        </w:tc>
        <w:tc>
          <w:tcPr>
            <w:tcW w:w="3099" w:type="dxa"/>
            <w:hideMark/>
          </w:tcPr>
          <w:p w:rsidR="00BF4475"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唐順興家禽</w:t>
            </w:r>
          </w:p>
        </w:tc>
        <w:tc>
          <w:tcPr>
            <w:tcW w:w="2121" w:type="dxa"/>
          </w:tcPr>
          <w:p w:rsidR="00BF4475" w:rsidRDefault="0028259A" w:rsidP="009C52B2">
            <w:pPr>
              <w:pStyle w:val="ListParagraph"/>
              <w:spacing w:line="360" w:lineRule="auto"/>
              <w:ind w:left="0"/>
              <w:rPr>
                <w:rFonts w:eastAsia="PMingLiU" w:hint="eastAsia"/>
                <w:sz w:val="28"/>
                <w:szCs w:val="28"/>
                <w:lang w:eastAsia="zh-TW"/>
              </w:rPr>
            </w:pPr>
            <w:r>
              <w:rPr>
                <w:sz w:val="28"/>
                <w:szCs w:val="28"/>
              </w:rPr>
              <w:t>Sales Supervis</w:t>
            </w:r>
            <w:r w:rsidR="00BF4475" w:rsidRPr="003B60DA">
              <w:rPr>
                <w:sz w:val="28"/>
                <w:szCs w:val="28"/>
              </w:rPr>
              <w:t>or</w:t>
            </w:r>
          </w:p>
          <w:p w:rsidR="003B60DA" w:rsidRPr="003B60DA" w:rsidRDefault="003B60DA" w:rsidP="009C52B2">
            <w:pPr>
              <w:pStyle w:val="ListParagraph"/>
              <w:spacing w:line="360" w:lineRule="auto"/>
              <w:ind w:left="0"/>
              <w:rPr>
                <w:rFonts w:eastAsia="PMingLiU" w:hint="eastAsia"/>
                <w:sz w:val="28"/>
                <w:szCs w:val="28"/>
                <w:lang w:eastAsia="zh-TW"/>
              </w:rPr>
            </w:pPr>
          </w:p>
        </w:tc>
        <w:tc>
          <w:tcPr>
            <w:tcW w:w="1829" w:type="dxa"/>
          </w:tcPr>
          <w:p w:rsidR="00BF4475" w:rsidRPr="003B60DA" w:rsidRDefault="00BF4475" w:rsidP="009C52B2">
            <w:pPr>
              <w:pStyle w:val="ListParagraph"/>
              <w:spacing w:line="360" w:lineRule="auto"/>
              <w:ind w:left="0"/>
              <w:rPr>
                <w:sz w:val="28"/>
                <w:szCs w:val="28"/>
              </w:rPr>
            </w:pPr>
            <w:r w:rsidRPr="003B60DA">
              <w:rPr>
                <w:sz w:val="28"/>
                <w:szCs w:val="28"/>
              </w:rPr>
              <w:t>About $8,000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7/6/2010 – 5/7/2010</w:t>
            </w:r>
          </w:p>
        </w:tc>
        <w:tc>
          <w:tcPr>
            <w:tcW w:w="3099" w:type="dxa"/>
            <w:hideMark/>
          </w:tcPr>
          <w:p w:rsidR="003B60DA"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Ho Fung Food Ltd (</w:t>
            </w:r>
            <w:r w:rsidRPr="003B60DA">
              <w:rPr>
                <w:rFonts w:eastAsia="PMingLiU"/>
                <w:sz w:val="28"/>
                <w:szCs w:val="28"/>
                <w:lang w:eastAsia="zh-TW"/>
              </w:rPr>
              <w:t>浩豐食品有限公司</w:t>
            </w:r>
            <w:r w:rsidRPr="003B60DA">
              <w:rPr>
                <w:rFonts w:eastAsia="PMingLiU"/>
                <w:sz w:val="28"/>
                <w:szCs w:val="28"/>
                <w:lang w:eastAsia="zh-TW"/>
              </w:rPr>
              <w:t>)</w:t>
            </w:r>
          </w:p>
        </w:tc>
        <w:tc>
          <w:tcPr>
            <w:tcW w:w="2121" w:type="dxa"/>
          </w:tcPr>
          <w:p w:rsidR="00BF4475" w:rsidRPr="003B60DA" w:rsidRDefault="00BF4475" w:rsidP="009C52B2">
            <w:pPr>
              <w:pStyle w:val="ListParagraph"/>
              <w:spacing w:line="360" w:lineRule="auto"/>
              <w:ind w:left="0"/>
              <w:rPr>
                <w:sz w:val="28"/>
                <w:szCs w:val="28"/>
              </w:rPr>
            </w:pPr>
            <w:r w:rsidRPr="003B60DA">
              <w:rPr>
                <w:sz w:val="28"/>
                <w:szCs w:val="28"/>
              </w:rPr>
              <w:t>Sales Executive</w:t>
            </w:r>
          </w:p>
        </w:tc>
        <w:tc>
          <w:tcPr>
            <w:tcW w:w="1829" w:type="dxa"/>
          </w:tcPr>
          <w:p w:rsidR="00BF4475" w:rsidRPr="003B60DA" w:rsidRDefault="00BF4475" w:rsidP="009C52B2">
            <w:pPr>
              <w:pStyle w:val="ListParagraph"/>
              <w:spacing w:line="360" w:lineRule="auto"/>
              <w:ind w:left="0"/>
              <w:rPr>
                <w:sz w:val="28"/>
                <w:szCs w:val="28"/>
              </w:rPr>
            </w:pPr>
            <w:r w:rsidRPr="003B60DA">
              <w:rPr>
                <w:sz w:val="28"/>
                <w:szCs w:val="28"/>
              </w:rPr>
              <w:t>$10,700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12/7/2010 – 28/7/2010</w:t>
            </w:r>
          </w:p>
        </w:tc>
        <w:tc>
          <w:tcPr>
            <w:tcW w:w="3099" w:type="dxa"/>
            <w:hideMark/>
          </w:tcPr>
          <w:p w:rsidR="003B60DA"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Top Harvest Asia Ltd (</w:t>
            </w:r>
            <w:r w:rsidRPr="003B60DA">
              <w:rPr>
                <w:rFonts w:eastAsia="PMingLiU"/>
                <w:sz w:val="28"/>
                <w:szCs w:val="28"/>
                <w:lang w:eastAsia="zh-TW"/>
              </w:rPr>
              <w:t>豐益亞洲有限公司</w:t>
            </w:r>
            <w:r w:rsidRPr="003B60DA">
              <w:rPr>
                <w:rFonts w:eastAsia="PMingLiU"/>
                <w:sz w:val="28"/>
                <w:szCs w:val="28"/>
                <w:lang w:eastAsia="zh-TW"/>
              </w:rPr>
              <w:t>)</w:t>
            </w:r>
          </w:p>
        </w:tc>
        <w:tc>
          <w:tcPr>
            <w:tcW w:w="2121" w:type="dxa"/>
          </w:tcPr>
          <w:p w:rsidR="00BF4475" w:rsidRPr="003B60DA" w:rsidRDefault="00BF4475" w:rsidP="009C52B2">
            <w:pPr>
              <w:pStyle w:val="ListParagraph"/>
              <w:spacing w:line="360" w:lineRule="auto"/>
              <w:ind w:left="0"/>
              <w:rPr>
                <w:sz w:val="28"/>
                <w:szCs w:val="28"/>
              </w:rPr>
            </w:pPr>
            <w:r w:rsidRPr="003B60DA">
              <w:rPr>
                <w:sz w:val="28"/>
                <w:szCs w:val="28"/>
              </w:rPr>
              <w:t>Sales Representative</w:t>
            </w:r>
          </w:p>
        </w:tc>
        <w:tc>
          <w:tcPr>
            <w:tcW w:w="1829" w:type="dxa"/>
          </w:tcPr>
          <w:p w:rsidR="003B60DA" w:rsidRPr="003B60DA" w:rsidRDefault="00BF4475" w:rsidP="009C52B2">
            <w:pPr>
              <w:pStyle w:val="ListParagraph"/>
              <w:spacing w:line="360" w:lineRule="auto"/>
              <w:ind w:left="0"/>
              <w:rPr>
                <w:rFonts w:eastAsia="PMingLiU" w:hint="eastAsia"/>
                <w:sz w:val="28"/>
                <w:szCs w:val="28"/>
                <w:lang w:eastAsia="zh-TW"/>
              </w:rPr>
            </w:pPr>
            <w:r w:rsidRPr="003B60DA">
              <w:rPr>
                <w:sz w:val="28"/>
                <w:szCs w:val="28"/>
              </w:rPr>
              <w:t>$10,000 plus commission of about $2,000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2/8/2010 – 30/11/2010</w:t>
            </w:r>
          </w:p>
        </w:tc>
        <w:tc>
          <w:tcPr>
            <w:tcW w:w="3099" w:type="dxa"/>
            <w:hideMark/>
          </w:tcPr>
          <w:p w:rsidR="003B60DA"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Sims Trading Co Ltd (</w:t>
            </w:r>
            <w:r w:rsidRPr="003B60DA">
              <w:rPr>
                <w:rFonts w:eastAsia="PMingLiU"/>
                <w:sz w:val="28"/>
                <w:szCs w:val="28"/>
                <w:lang w:eastAsia="zh-TW"/>
              </w:rPr>
              <w:t>慎昌有限公司</w:t>
            </w:r>
            <w:r w:rsidRPr="003B60DA">
              <w:rPr>
                <w:rFonts w:eastAsia="PMingLiU"/>
                <w:sz w:val="28"/>
                <w:szCs w:val="28"/>
                <w:lang w:eastAsia="zh-TW"/>
              </w:rPr>
              <w:t>)</w:t>
            </w:r>
          </w:p>
        </w:tc>
        <w:tc>
          <w:tcPr>
            <w:tcW w:w="2121" w:type="dxa"/>
          </w:tcPr>
          <w:p w:rsidR="00BF4475" w:rsidRPr="003B60DA" w:rsidRDefault="00BF4475" w:rsidP="009C52B2">
            <w:pPr>
              <w:pStyle w:val="ListParagraph"/>
              <w:spacing w:line="360" w:lineRule="auto"/>
              <w:ind w:left="0"/>
              <w:rPr>
                <w:sz w:val="28"/>
                <w:szCs w:val="28"/>
              </w:rPr>
            </w:pPr>
            <w:r w:rsidRPr="003B60DA">
              <w:rPr>
                <w:sz w:val="28"/>
                <w:szCs w:val="28"/>
              </w:rPr>
              <w:t>Sales Executive</w:t>
            </w:r>
          </w:p>
        </w:tc>
        <w:tc>
          <w:tcPr>
            <w:tcW w:w="1829" w:type="dxa"/>
          </w:tcPr>
          <w:p w:rsidR="003B60DA" w:rsidRPr="003B60DA" w:rsidRDefault="00BF4475" w:rsidP="009C52B2">
            <w:pPr>
              <w:pStyle w:val="ListParagraph"/>
              <w:spacing w:line="360" w:lineRule="auto"/>
              <w:ind w:left="0"/>
              <w:rPr>
                <w:rFonts w:eastAsia="PMingLiU" w:hint="eastAsia"/>
                <w:sz w:val="28"/>
                <w:szCs w:val="28"/>
                <w:lang w:eastAsia="zh-TW"/>
              </w:rPr>
            </w:pPr>
            <w:r w:rsidRPr="003B60DA">
              <w:rPr>
                <w:sz w:val="28"/>
                <w:szCs w:val="28"/>
              </w:rPr>
              <w:t>$10,520 plus commission of about $2,000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1/12/2010 – 29/4/2011</w:t>
            </w:r>
          </w:p>
        </w:tc>
        <w:tc>
          <w:tcPr>
            <w:tcW w:w="3099" w:type="dxa"/>
            <w:hideMark/>
          </w:tcPr>
          <w:p w:rsidR="003B60DA"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Euro Foodstuff (Int’l) Co Ltd  (</w:t>
            </w:r>
            <w:r w:rsidRPr="003B60DA">
              <w:rPr>
                <w:rFonts w:eastAsia="PMingLiU"/>
                <w:sz w:val="28"/>
                <w:szCs w:val="28"/>
                <w:lang w:eastAsia="zh-TW"/>
              </w:rPr>
              <w:t>歐陸食品</w:t>
            </w:r>
            <w:r w:rsidRPr="003B60DA">
              <w:rPr>
                <w:rFonts w:eastAsia="PMingLiU"/>
                <w:sz w:val="28"/>
                <w:szCs w:val="28"/>
                <w:lang w:eastAsia="zh-TW"/>
              </w:rPr>
              <w:t>(</w:t>
            </w:r>
            <w:r w:rsidRPr="003B60DA">
              <w:rPr>
                <w:rFonts w:eastAsia="PMingLiU"/>
                <w:sz w:val="28"/>
                <w:szCs w:val="28"/>
                <w:lang w:eastAsia="zh-TW"/>
              </w:rPr>
              <w:t>國際</w:t>
            </w:r>
            <w:r w:rsidRPr="003B60DA">
              <w:rPr>
                <w:rFonts w:eastAsia="PMingLiU"/>
                <w:sz w:val="28"/>
                <w:szCs w:val="28"/>
                <w:lang w:eastAsia="zh-TW"/>
              </w:rPr>
              <w:t>)</w:t>
            </w:r>
            <w:r w:rsidRPr="003B60DA">
              <w:rPr>
                <w:rFonts w:eastAsia="PMingLiU"/>
                <w:sz w:val="28"/>
                <w:szCs w:val="28"/>
                <w:lang w:eastAsia="zh-TW"/>
              </w:rPr>
              <w:t>有限公司</w:t>
            </w:r>
            <w:r w:rsidRPr="003B60DA">
              <w:rPr>
                <w:rFonts w:eastAsia="PMingLiU"/>
                <w:sz w:val="28"/>
                <w:szCs w:val="28"/>
                <w:lang w:eastAsia="zh-TW"/>
              </w:rPr>
              <w:t>)</w:t>
            </w:r>
          </w:p>
        </w:tc>
        <w:tc>
          <w:tcPr>
            <w:tcW w:w="2121" w:type="dxa"/>
          </w:tcPr>
          <w:p w:rsidR="00BF4475" w:rsidRPr="003B60DA" w:rsidRDefault="00BF4475" w:rsidP="009C52B2">
            <w:pPr>
              <w:pStyle w:val="ListParagraph"/>
              <w:spacing w:line="360" w:lineRule="auto"/>
              <w:ind w:left="0"/>
              <w:rPr>
                <w:sz w:val="28"/>
                <w:szCs w:val="28"/>
              </w:rPr>
            </w:pPr>
            <w:r w:rsidRPr="003B60DA">
              <w:rPr>
                <w:sz w:val="28"/>
                <w:szCs w:val="28"/>
              </w:rPr>
              <w:t>Sales Executive</w:t>
            </w:r>
          </w:p>
        </w:tc>
        <w:tc>
          <w:tcPr>
            <w:tcW w:w="1829" w:type="dxa"/>
          </w:tcPr>
          <w:p w:rsidR="00BF4475" w:rsidRPr="003B60DA" w:rsidRDefault="00BF4475" w:rsidP="009C52B2">
            <w:pPr>
              <w:pStyle w:val="ListParagraph"/>
              <w:spacing w:line="360" w:lineRule="auto"/>
              <w:ind w:left="0"/>
              <w:rPr>
                <w:sz w:val="28"/>
                <w:szCs w:val="28"/>
              </w:rPr>
            </w:pPr>
            <w:r w:rsidRPr="003B60DA">
              <w:rPr>
                <w:sz w:val="28"/>
                <w:szCs w:val="28"/>
              </w:rPr>
              <w:t>$11,900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6/5/2011 – 30/6/2011</w:t>
            </w:r>
          </w:p>
        </w:tc>
        <w:tc>
          <w:tcPr>
            <w:tcW w:w="3099" w:type="dxa"/>
            <w:hideMark/>
          </w:tcPr>
          <w:p w:rsidR="003B60DA"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KYE Systems (HK) Corp. Ltd. (</w:t>
            </w:r>
            <w:r w:rsidRPr="003B60DA">
              <w:rPr>
                <w:rFonts w:eastAsia="PMingLiU"/>
                <w:sz w:val="28"/>
                <w:szCs w:val="28"/>
                <w:lang w:eastAsia="zh-TW"/>
              </w:rPr>
              <w:t>昆盈企業</w:t>
            </w:r>
            <w:r w:rsidRPr="003B60DA">
              <w:rPr>
                <w:rFonts w:eastAsia="PMingLiU"/>
                <w:sz w:val="28"/>
                <w:szCs w:val="28"/>
                <w:lang w:eastAsia="zh-TW"/>
              </w:rPr>
              <w:t>(</w:t>
            </w:r>
            <w:r w:rsidRPr="003B60DA">
              <w:rPr>
                <w:rFonts w:eastAsia="PMingLiU"/>
                <w:sz w:val="28"/>
                <w:szCs w:val="28"/>
                <w:lang w:eastAsia="zh-TW"/>
              </w:rPr>
              <w:t>香港</w:t>
            </w:r>
            <w:r w:rsidRPr="003B60DA">
              <w:rPr>
                <w:rFonts w:eastAsia="PMingLiU"/>
                <w:sz w:val="28"/>
                <w:szCs w:val="28"/>
                <w:lang w:eastAsia="zh-TW"/>
              </w:rPr>
              <w:t>)</w:t>
            </w:r>
            <w:r w:rsidRPr="003B60DA">
              <w:rPr>
                <w:rFonts w:eastAsia="PMingLiU"/>
                <w:sz w:val="28"/>
                <w:szCs w:val="28"/>
                <w:lang w:eastAsia="zh-TW"/>
              </w:rPr>
              <w:t>股份有限公司</w:t>
            </w:r>
            <w:r w:rsidRPr="003B60DA">
              <w:rPr>
                <w:rFonts w:eastAsia="PMingLiU"/>
                <w:sz w:val="28"/>
                <w:szCs w:val="28"/>
                <w:lang w:eastAsia="zh-TW"/>
              </w:rPr>
              <w:t>)</w:t>
            </w:r>
          </w:p>
        </w:tc>
        <w:tc>
          <w:tcPr>
            <w:tcW w:w="2121" w:type="dxa"/>
          </w:tcPr>
          <w:p w:rsidR="00BF4475" w:rsidRPr="003B60DA" w:rsidRDefault="00BF4475" w:rsidP="009C52B2">
            <w:pPr>
              <w:pStyle w:val="ListParagraph"/>
              <w:spacing w:line="360" w:lineRule="auto"/>
              <w:ind w:left="0"/>
              <w:rPr>
                <w:sz w:val="28"/>
                <w:szCs w:val="28"/>
              </w:rPr>
            </w:pPr>
            <w:r w:rsidRPr="003B60DA">
              <w:rPr>
                <w:sz w:val="28"/>
                <w:szCs w:val="28"/>
              </w:rPr>
              <w:t>Sales Executive</w:t>
            </w:r>
          </w:p>
        </w:tc>
        <w:tc>
          <w:tcPr>
            <w:tcW w:w="1829" w:type="dxa"/>
          </w:tcPr>
          <w:p w:rsidR="00BF4475" w:rsidRPr="003B60DA" w:rsidRDefault="00BF4475" w:rsidP="009C52B2">
            <w:pPr>
              <w:pStyle w:val="ListParagraph"/>
              <w:spacing w:line="360" w:lineRule="auto"/>
              <w:ind w:left="0"/>
              <w:rPr>
                <w:sz w:val="28"/>
                <w:szCs w:val="28"/>
              </w:rPr>
            </w:pPr>
            <w:r w:rsidRPr="003B60DA">
              <w:rPr>
                <w:sz w:val="28"/>
                <w:szCs w:val="28"/>
              </w:rPr>
              <w:t>$9,500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4/7/2011 – 26/8/2011</w:t>
            </w:r>
          </w:p>
        </w:tc>
        <w:tc>
          <w:tcPr>
            <w:tcW w:w="3099" w:type="dxa"/>
            <w:hideMark/>
          </w:tcPr>
          <w:p w:rsidR="003B60DA"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Sheen Harvest (</w:t>
            </w:r>
            <w:r w:rsidRPr="003B60DA">
              <w:rPr>
                <w:rFonts w:eastAsia="PMingLiU"/>
                <w:sz w:val="28"/>
                <w:szCs w:val="28"/>
                <w:lang w:eastAsia="zh-TW"/>
              </w:rPr>
              <w:t>豐順</w:t>
            </w:r>
            <w:r w:rsidRPr="003B60DA">
              <w:rPr>
                <w:rFonts w:eastAsia="PMingLiU"/>
                <w:sz w:val="28"/>
                <w:szCs w:val="28"/>
                <w:lang w:eastAsia="zh-TW"/>
              </w:rPr>
              <w:t>(</w:t>
            </w:r>
            <w:r w:rsidRPr="003B60DA">
              <w:rPr>
                <w:rFonts w:eastAsia="PMingLiU"/>
                <w:sz w:val="28"/>
                <w:szCs w:val="28"/>
                <w:lang w:eastAsia="zh-TW"/>
              </w:rPr>
              <w:t>遠東</w:t>
            </w:r>
            <w:r w:rsidRPr="003B60DA">
              <w:rPr>
                <w:rFonts w:eastAsia="PMingLiU"/>
                <w:sz w:val="28"/>
                <w:szCs w:val="28"/>
                <w:lang w:eastAsia="zh-TW"/>
              </w:rPr>
              <w:t>)</w:t>
            </w:r>
            <w:r w:rsidRPr="003B60DA">
              <w:rPr>
                <w:rFonts w:eastAsia="PMingLiU"/>
                <w:sz w:val="28"/>
                <w:szCs w:val="28"/>
                <w:lang w:eastAsia="zh-TW"/>
              </w:rPr>
              <w:t>有限公司</w:t>
            </w:r>
            <w:r w:rsidRPr="003B60DA">
              <w:rPr>
                <w:rFonts w:eastAsia="PMingLiU"/>
                <w:sz w:val="28"/>
                <w:szCs w:val="28"/>
                <w:lang w:eastAsia="zh-TW"/>
              </w:rPr>
              <w:t>)</w:t>
            </w:r>
          </w:p>
        </w:tc>
        <w:tc>
          <w:tcPr>
            <w:tcW w:w="2121" w:type="dxa"/>
          </w:tcPr>
          <w:p w:rsidR="00BF4475" w:rsidRPr="003B60DA" w:rsidRDefault="00BF4475" w:rsidP="009C52B2">
            <w:pPr>
              <w:pStyle w:val="ListParagraph"/>
              <w:spacing w:line="360" w:lineRule="auto"/>
              <w:ind w:left="0"/>
              <w:rPr>
                <w:sz w:val="28"/>
                <w:szCs w:val="28"/>
              </w:rPr>
            </w:pPr>
            <w:r w:rsidRPr="003B60DA">
              <w:rPr>
                <w:sz w:val="28"/>
                <w:szCs w:val="28"/>
              </w:rPr>
              <w:t>Sales Executive</w:t>
            </w:r>
          </w:p>
        </w:tc>
        <w:tc>
          <w:tcPr>
            <w:tcW w:w="1829" w:type="dxa"/>
          </w:tcPr>
          <w:p w:rsidR="00BF4475" w:rsidRPr="003B60DA" w:rsidRDefault="00BF4475" w:rsidP="009C52B2">
            <w:pPr>
              <w:pStyle w:val="ListParagraph"/>
              <w:spacing w:line="360" w:lineRule="auto"/>
              <w:ind w:left="0"/>
              <w:rPr>
                <w:sz w:val="28"/>
                <w:szCs w:val="28"/>
              </w:rPr>
            </w:pPr>
            <w:r w:rsidRPr="003B60DA">
              <w:rPr>
                <w:sz w:val="28"/>
                <w:szCs w:val="28"/>
              </w:rPr>
              <w:t>$10,800</w:t>
            </w:r>
          </w:p>
        </w:tc>
      </w:tr>
      <w:tr w:rsidR="00BF4475" w:rsidRPr="003B60DA" w:rsidTr="00FA009A">
        <w:tc>
          <w:tcPr>
            <w:tcW w:w="1710" w:type="dxa"/>
          </w:tcPr>
          <w:p w:rsidR="00BF4475" w:rsidRPr="009C52B2" w:rsidRDefault="00BF4475" w:rsidP="009C52B2">
            <w:pPr>
              <w:pStyle w:val="ListParagraph"/>
              <w:spacing w:line="360" w:lineRule="auto"/>
              <w:ind w:left="0"/>
              <w:rPr>
                <w:sz w:val="28"/>
                <w:szCs w:val="28"/>
              </w:rPr>
            </w:pPr>
            <w:r w:rsidRPr="009C52B2">
              <w:rPr>
                <w:sz w:val="28"/>
                <w:szCs w:val="28"/>
              </w:rPr>
              <w:t>29/8/2011 – 10/1/2012</w:t>
            </w:r>
          </w:p>
        </w:tc>
        <w:tc>
          <w:tcPr>
            <w:tcW w:w="3099" w:type="dxa"/>
            <w:hideMark/>
          </w:tcPr>
          <w:p w:rsidR="00BF4475" w:rsidRPr="003B60DA" w:rsidRDefault="003B60DA" w:rsidP="009C52B2">
            <w:pPr>
              <w:pStyle w:val="ListParagraph"/>
              <w:spacing w:line="360" w:lineRule="auto"/>
              <w:ind w:left="0"/>
              <w:rPr>
                <w:rFonts w:eastAsia="PMingLiU"/>
                <w:sz w:val="28"/>
                <w:szCs w:val="28"/>
                <w:lang w:eastAsia="zh-TW"/>
              </w:rPr>
            </w:pPr>
            <w:r w:rsidRPr="003B60DA">
              <w:rPr>
                <w:rFonts w:eastAsia="PMingLiU"/>
                <w:sz w:val="28"/>
                <w:szCs w:val="28"/>
                <w:lang w:eastAsia="zh-TW"/>
              </w:rPr>
              <w:t>ASA Pacific (</w:t>
            </w:r>
            <w:r w:rsidRPr="003B60DA">
              <w:rPr>
                <w:rFonts w:eastAsia="PMingLiU"/>
                <w:sz w:val="28"/>
                <w:szCs w:val="28"/>
                <w:lang w:eastAsia="zh-TW"/>
              </w:rPr>
              <w:t>益生貿易有限公司</w:t>
            </w:r>
            <w:r w:rsidRPr="003B60DA">
              <w:rPr>
                <w:rFonts w:eastAsia="PMingLiU"/>
                <w:sz w:val="28"/>
                <w:szCs w:val="28"/>
                <w:lang w:eastAsia="zh-TW"/>
              </w:rPr>
              <w:t>)</w:t>
            </w:r>
          </w:p>
        </w:tc>
        <w:tc>
          <w:tcPr>
            <w:tcW w:w="2121" w:type="dxa"/>
          </w:tcPr>
          <w:p w:rsidR="00BF4475" w:rsidRPr="003B60DA" w:rsidRDefault="0028259A" w:rsidP="009C52B2">
            <w:pPr>
              <w:pStyle w:val="ListParagraph"/>
              <w:spacing w:line="360" w:lineRule="auto"/>
              <w:ind w:left="0"/>
              <w:rPr>
                <w:sz w:val="28"/>
                <w:szCs w:val="28"/>
              </w:rPr>
            </w:pPr>
            <w:r>
              <w:rPr>
                <w:sz w:val="28"/>
                <w:szCs w:val="28"/>
              </w:rPr>
              <w:t>Sales Supervis</w:t>
            </w:r>
            <w:r w:rsidR="00BF4475" w:rsidRPr="003B60DA">
              <w:rPr>
                <w:sz w:val="28"/>
                <w:szCs w:val="28"/>
              </w:rPr>
              <w:t>or</w:t>
            </w:r>
          </w:p>
        </w:tc>
        <w:tc>
          <w:tcPr>
            <w:tcW w:w="1829" w:type="dxa"/>
          </w:tcPr>
          <w:p w:rsidR="003B60DA" w:rsidRPr="003B60DA" w:rsidRDefault="00BF4475" w:rsidP="009C52B2">
            <w:pPr>
              <w:pStyle w:val="ListParagraph"/>
              <w:spacing w:line="360" w:lineRule="auto"/>
              <w:ind w:left="0"/>
              <w:rPr>
                <w:rFonts w:eastAsia="PMingLiU" w:hint="eastAsia"/>
                <w:sz w:val="28"/>
                <w:szCs w:val="28"/>
                <w:lang w:eastAsia="zh-TW"/>
              </w:rPr>
            </w:pPr>
            <w:r w:rsidRPr="003B60DA">
              <w:rPr>
                <w:sz w:val="28"/>
                <w:szCs w:val="28"/>
              </w:rPr>
              <w:t>$12,000 (for the first 3 months; thereafter, $8,000 plus commission)</w:t>
            </w:r>
          </w:p>
        </w:tc>
      </w:tr>
      <w:tr w:rsidR="003B60DA" w:rsidRPr="003B60DA" w:rsidTr="00FA009A">
        <w:tc>
          <w:tcPr>
            <w:tcW w:w="1710" w:type="dxa"/>
          </w:tcPr>
          <w:p w:rsidR="003B60DA" w:rsidRPr="009C52B2" w:rsidRDefault="003B60DA" w:rsidP="009C52B2">
            <w:pPr>
              <w:pStyle w:val="ListParagraph"/>
              <w:spacing w:line="360" w:lineRule="auto"/>
              <w:ind w:left="0"/>
              <w:rPr>
                <w:sz w:val="28"/>
                <w:szCs w:val="28"/>
              </w:rPr>
            </w:pPr>
            <w:r w:rsidRPr="009C52B2">
              <w:rPr>
                <w:sz w:val="28"/>
                <w:szCs w:val="28"/>
              </w:rPr>
              <w:t xml:space="preserve">10/1/2012 </w:t>
            </w:r>
            <w:r w:rsidR="009C52B2" w:rsidRPr="009C52B2">
              <w:rPr>
                <w:sz w:val="28"/>
                <w:szCs w:val="28"/>
              </w:rPr>
              <w:t xml:space="preserve">– </w:t>
            </w:r>
            <w:r w:rsidRPr="009C52B2">
              <w:rPr>
                <w:sz w:val="28"/>
                <w:szCs w:val="28"/>
              </w:rPr>
              <w:t>present</w:t>
            </w:r>
          </w:p>
        </w:tc>
        <w:tc>
          <w:tcPr>
            <w:tcW w:w="3099" w:type="dxa"/>
            <w:hideMark/>
          </w:tcPr>
          <w:p w:rsidR="003B60DA" w:rsidRPr="003B60DA" w:rsidRDefault="003B60DA" w:rsidP="009C52B2">
            <w:pPr>
              <w:pStyle w:val="ListParagraph"/>
              <w:spacing w:line="360" w:lineRule="auto"/>
              <w:ind w:left="0"/>
              <w:rPr>
                <w:sz w:val="28"/>
                <w:szCs w:val="28"/>
              </w:rPr>
            </w:pPr>
            <w:r w:rsidRPr="003B60DA">
              <w:rPr>
                <w:sz w:val="28"/>
                <w:szCs w:val="28"/>
              </w:rPr>
              <w:t>Unemployed (on CSSA)</w:t>
            </w:r>
          </w:p>
        </w:tc>
        <w:tc>
          <w:tcPr>
            <w:tcW w:w="2121" w:type="dxa"/>
          </w:tcPr>
          <w:p w:rsidR="003B60DA" w:rsidRPr="003B60DA" w:rsidRDefault="003B60DA" w:rsidP="009C52B2">
            <w:pPr>
              <w:pStyle w:val="ListParagraph"/>
              <w:spacing w:line="360" w:lineRule="auto"/>
              <w:ind w:left="0"/>
              <w:rPr>
                <w:sz w:val="28"/>
                <w:szCs w:val="28"/>
              </w:rPr>
            </w:pPr>
          </w:p>
        </w:tc>
        <w:tc>
          <w:tcPr>
            <w:tcW w:w="1829" w:type="dxa"/>
          </w:tcPr>
          <w:p w:rsidR="003B60DA" w:rsidRPr="003B60DA" w:rsidRDefault="003B60DA" w:rsidP="009C52B2">
            <w:pPr>
              <w:pStyle w:val="ListParagraph"/>
              <w:spacing w:line="360" w:lineRule="auto"/>
              <w:ind w:left="0"/>
              <w:rPr>
                <w:sz w:val="28"/>
                <w:szCs w:val="28"/>
              </w:rPr>
            </w:pPr>
          </w:p>
        </w:tc>
      </w:tr>
    </w:tbl>
    <w:p w:rsidR="00E4097E" w:rsidRDefault="00E4097E" w:rsidP="00E4097E">
      <w:pPr>
        <w:pStyle w:val="ListParagraph"/>
        <w:rPr>
          <w:szCs w:val="22"/>
        </w:rPr>
      </w:pPr>
    </w:p>
    <w:p w:rsidR="00E4097E" w:rsidRDefault="00E4097E" w:rsidP="0064605F">
      <w:pPr>
        <w:pStyle w:val="ListParagraph"/>
        <w:spacing w:line="360" w:lineRule="auto"/>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Mr. Lau submitted that Mr. Ip is entitled to a total loss of earning for the sick leave period. I agree as it is supported by Dr. Wong. </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For the post-accident employment, Mr. Lau claims a partial loss of earning in the sum of $2,000 per month for 30 months. It should be noted that Mr. Ip was on Comprehensive Social Security Assistance since January</w:t>
      </w:r>
      <w:r w:rsidR="00A62453">
        <w:rPr>
          <w:rFonts w:ascii="PMingLiU" w:eastAsia="PMingLiU" w:hAnsi="PMingLiU" w:hint="eastAsia"/>
          <w:sz w:val="28"/>
          <w:szCs w:val="28"/>
          <w:lang w:eastAsia="zh-TW"/>
        </w:rPr>
        <w:t xml:space="preserve"> </w:t>
      </w:r>
      <w:r w:rsidRPr="007044BB">
        <w:rPr>
          <w:sz w:val="28"/>
          <w:szCs w:val="28"/>
        </w:rPr>
        <w:t xml:space="preserve">2012 and he only received around $9,000 per month. Nevertheless, he maintains his claim of loss at $2,000 per month. </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Base on the earnings as shown above, I accept Mr. Lau’s submission.</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The total award under this heading is $132,000 ($12,000 x 6 + $2,000 x 30 months).</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tabs>
          <w:tab w:val="left" w:pos="1440"/>
        </w:tabs>
        <w:spacing w:after="200" w:line="360" w:lineRule="auto"/>
        <w:ind w:left="0"/>
        <w:contextualSpacing/>
        <w:jc w:val="both"/>
        <w:rPr>
          <w:sz w:val="28"/>
          <w:szCs w:val="28"/>
        </w:rPr>
      </w:pPr>
      <w:r w:rsidRPr="007044BB">
        <w:rPr>
          <w:sz w:val="28"/>
          <w:szCs w:val="28"/>
        </w:rPr>
        <w:t>Future Loss of Earnings</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Mr. Ip told the Court that he intended to look for another job in the near future. He claimed that he could find a job with monthly salary of $9,500. The monthly loss is therefore $2,500.</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Since Mr. Ip is still suffering from residual disability, I accept that his working efficiency is affected and thus not being able to earning $12,000 per month as before. I also accept that Mr. Ip could at the best find a job with monthly earning of $9,500.</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 adopt a multiplier of 13 as suggested by Mr. Lau. The total award including MPF under this head is $2,500 x 12 x 13 x 1.05 = $409,500.</w:t>
      </w:r>
    </w:p>
    <w:p w:rsidR="00E4097E" w:rsidRDefault="00E4097E" w:rsidP="00C31011">
      <w:pPr>
        <w:pStyle w:val="ListParagraph"/>
        <w:spacing w:line="360" w:lineRule="auto"/>
        <w:ind w:left="0"/>
      </w:pPr>
    </w:p>
    <w:p w:rsidR="00E4097E" w:rsidRPr="007044BB" w:rsidRDefault="00E4097E" w:rsidP="00C31011">
      <w:pPr>
        <w:pStyle w:val="ListParagraph"/>
        <w:tabs>
          <w:tab w:val="left" w:pos="1440"/>
        </w:tabs>
        <w:spacing w:after="200" w:line="360" w:lineRule="auto"/>
        <w:ind w:left="0"/>
        <w:contextualSpacing/>
        <w:jc w:val="both"/>
        <w:rPr>
          <w:sz w:val="28"/>
          <w:szCs w:val="28"/>
        </w:rPr>
      </w:pPr>
      <w:r w:rsidRPr="007044BB">
        <w:rPr>
          <w:sz w:val="28"/>
          <w:szCs w:val="28"/>
        </w:rPr>
        <w:t>Loss of Earning Capacity</w:t>
      </w:r>
    </w:p>
    <w:p w:rsidR="00E4097E" w:rsidRPr="007044BB" w:rsidRDefault="00E4097E" w:rsidP="00C31011">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 xml:space="preserve">Mr. Lau submitted that Mr. Ip has difficulty in getting further employment as a food products salesman and will suffer a disadvantage in the labour market. </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The employment history tells us aloud that Mr. Ip has suffered a disadvantage in the labour market. As part of the duties of a salesman is to carry product samples for business promotion, Mr. Ip is clearly in a less competitive position when compared with those who are able-bodied.</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 accept Mr. Lau’s submission. I allow the claim of $50,000 which is around 5-month salary of his targeted new employment.</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tabs>
          <w:tab w:val="left" w:pos="1440"/>
        </w:tabs>
        <w:spacing w:after="200" w:line="360" w:lineRule="auto"/>
        <w:ind w:left="0"/>
        <w:contextualSpacing/>
        <w:jc w:val="both"/>
        <w:rPr>
          <w:sz w:val="28"/>
          <w:szCs w:val="28"/>
        </w:rPr>
      </w:pPr>
      <w:r w:rsidRPr="007044BB">
        <w:rPr>
          <w:sz w:val="28"/>
          <w:szCs w:val="28"/>
        </w:rPr>
        <w:t>Medical and other expenses</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Mr. Ip claims for the following:</w:t>
      </w:r>
    </w:p>
    <w:p w:rsidR="00E4097E" w:rsidRDefault="00E4097E" w:rsidP="00E4097E">
      <w:pPr>
        <w:pStyle w:val="ListParagraph"/>
        <w:ind w:left="0"/>
      </w:pPr>
    </w:p>
    <w:tbl>
      <w:tblPr>
        <w:tblW w:w="0" w:type="auto"/>
        <w:tblInd w:w="1548" w:type="dxa"/>
        <w:tblLook w:val="04A0" w:firstRow="1" w:lastRow="0" w:firstColumn="1" w:lastColumn="0" w:noHBand="0" w:noVBand="1"/>
      </w:tblPr>
      <w:tblGrid>
        <w:gridCol w:w="5040"/>
        <w:gridCol w:w="2268"/>
      </w:tblGrid>
      <w:tr w:rsidR="00E4097E" w:rsidRPr="007044BB" w:rsidTr="007044BB">
        <w:tc>
          <w:tcPr>
            <w:tcW w:w="5040" w:type="dxa"/>
            <w:hideMark/>
          </w:tcPr>
          <w:p w:rsidR="00E4097E" w:rsidRPr="007044BB" w:rsidRDefault="00E4097E" w:rsidP="0064605F">
            <w:pPr>
              <w:pStyle w:val="ListParagraph"/>
              <w:spacing w:line="360" w:lineRule="auto"/>
              <w:ind w:left="0"/>
              <w:rPr>
                <w:sz w:val="28"/>
                <w:szCs w:val="28"/>
                <w:u w:val="single"/>
              </w:rPr>
            </w:pPr>
            <w:r w:rsidRPr="007044BB">
              <w:rPr>
                <w:sz w:val="28"/>
                <w:szCs w:val="28"/>
                <w:u w:val="single"/>
              </w:rPr>
              <w:t>Nature of Expenses</w:t>
            </w:r>
          </w:p>
        </w:tc>
        <w:tc>
          <w:tcPr>
            <w:tcW w:w="2268" w:type="dxa"/>
            <w:hideMark/>
          </w:tcPr>
          <w:p w:rsidR="00E4097E" w:rsidRPr="007044BB" w:rsidRDefault="00E4097E" w:rsidP="0064605F">
            <w:pPr>
              <w:pStyle w:val="ListParagraph"/>
              <w:spacing w:line="360" w:lineRule="auto"/>
              <w:ind w:left="0"/>
              <w:rPr>
                <w:sz w:val="28"/>
                <w:szCs w:val="28"/>
                <w:u w:val="single"/>
              </w:rPr>
            </w:pPr>
            <w:r w:rsidRPr="007044BB">
              <w:rPr>
                <w:sz w:val="28"/>
                <w:szCs w:val="28"/>
                <w:u w:val="single"/>
              </w:rPr>
              <w:t>Amount</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Medical expenses</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$4,460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Travelling expenses</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$2,510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Tonic food</w:t>
            </w:r>
          </w:p>
        </w:tc>
        <w:tc>
          <w:tcPr>
            <w:tcW w:w="2268" w:type="dxa"/>
            <w:hideMark/>
          </w:tcPr>
          <w:p w:rsidR="00E4097E" w:rsidRDefault="00E4097E" w:rsidP="0064605F">
            <w:pPr>
              <w:pStyle w:val="ListParagraph"/>
              <w:spacing w:line="360" w:lineRule="auto"/>
              <w:ind w:left="0"/>
              <w:rPr>
                <w:sz w:val="28"/>
                <w:szCs w:val="28"/>
              </w:rPr>
            </w:pPr>
            <w:r w:rsidRPr="007044BB">
              <w:rPr>
                <w:sz w:val="28"/>
                <w:szCs w:val="28"/>
              </w:rPr>
              <w:t>$2,000</w:t>
            </w:r>
          </w:p>
          <w:p w:rsidR="007044BB" w:rsidRPr="007044BB" w:rsidRDefault="007044BB" w:rsidP="0064605F">
            <w:pPr>
              <w:pStyle w:val="ListParagraph"/>
              <w:spacing w:line="360" w:lineRule="auto"/>
              <w:ind w:left="0"/>
              <w:rPr>
                <w:sz w:val="28"/>
                <w:szCs w:val="28"/>
              </w:rPr>
            </w:pPr>
          </w:p>
        </w:tc>
      </w:tr>
      <w:tr w:rsidR="00E4097E" w:rsidRPr="007044BB" w:rsidTr="007044BB">
        <w:tc>
          <w:tcPr>
            <w:tcW w:w="5040" w:type="dxa"/>
            <w:hideMark/>
          </w:tcPr>
          <w:p w:rsidR="00E4097E" w:rsidRPr="007044BB" w:rsidRDefault="00E4097E" w:rsidP="0064605F">
            <w:pPr>
              <w:pStyle w:val="ListParagraph"/>
              <w:spacing w:line="360" w:lineRule="auto"/>
              <w:ind w:left="0"/>
              <w:jc w:val="right"/>
              <w:rPr>
                <w:sz w:val="28"/>
                <w:szCs w:val="28"/>
              </w:rPr>
            </w:pPr>
            <w:r w:rsidRPr="007044BB">
              <w:rPr>
                <w:sz w:val="28"/>
                <w:szCs w:val="28"/>
              </w:rPr>
              <w:t>Total:</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$8,970</w:t>
            </w:r>
          </w:p>
        </w:tc>
      </w:tr>
    </w:tbl>
    <w:p w:rsidR="00E4097E" w:rsidRDefault="00E4097E" w:rsidP="0064605F">
      <w:pPr>
        <w:pStyle w:val="ListParagraph"/>
        <w:spacing w:line="360" w:lineRule="auto"/>
        <w:ind w:left="0"/>
        <w:rPr>
          <w:szCs w:val="22"/>
        </w:rPr>
      </w:pPr>
    </w:p>
    <w:p w:rsidR="00A62453" w:rsidRDefault="00A62453" w:rsidP="0064605F">
      <w:pPr>
        <w:pStyle w:val="ListParagraph"/>
        <w:spacing w:line="360" w:lineRule="auto"/>
        <w:ind w:left="0"/>
        <w:rPr>
          <w:szCs w:val="22"/>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Although these expenses are not fully supported by receipts, I accept that Mr. Ip did incur such expenses.</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The amounts are reasonable and I allow them in full.</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tabs>
          <w:tab w:val="left" w:pos="1440"/>
        </w:tabs>
        <w:spacing w:after="200" w:line="360" w:lineRule="auto"/>
        <w:ind w:left="0"/>
        <w:contextualSpacing/>
        <w:jc w:val="both"/>
        <w:rPr>
          <w:sz w:val="28"/>
          <w:szCs w:val="28"/>
        </w:rPr>
      </w:pPr>
      <w:r w:rsidRPr="007044BB">
        <w:rPr>
          <w:sz w:val="28"/>
          <w:szCs w:val="28"/>
        </w:rPr>
        <w:t>Conclusion</w:t>
      </w:r>
    </w:p>
    <w:p w:rsidR="00E4097E" w:rsidRPr="007044BB" w:rsidRDefault="00E4097E" w:rsidP="0064605F">
      <w:pPr>
        <w:pStyle w:val="ListParagraph"/>
        <w:tabs>
          <w:tab w:val="left" w:pos="1440"/>
        </w:tabs>
        <w:spacing w:after="200" w:line="360" w:lineRule="auto"/>
        <w:ind w:left="0"/>
        <w:contextualSpacing/>
        <w:jc w:val="both"/>
        <w:rPr>
          <w:sz w:val="28"/>
          <w:szCs w:val="28"/>
        </w:rPr>
      </w:pPr>
    </w:p>
    <w:p w:rsidR="00E4097E" w:rsidRPr="007044BB"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7044BB">
        <w:rPr>
          <w:sz w:val="28"/>
          <w:szCs w:val="28"/>
        </w:rPr>
        <w:t>I enter judgment in favour of the Plaintiff in the sum of $620,140.</w:t>
      </w:r>
    </w:p>
    <w:p w:rsidR="00E4097E" w:rsidRDefault="00E4097E" w:rsidP="00E4097E">
      <w:pPr>
        <w:pStyle w:val="ListParagraph"/>
        <w:ind w:left="0"/>
      </w:pPr>
    </w:p>
    <w:tbl>
      <w:tblPr>
        <w:tblW w:w="0" w:type="auto"/>
        <w:tblInd w:w="1548" w:type="dxa"/>
        <w:tblLook w:val="04A0" w:firstRow="1" w:lastRow="0" w:firstColumn="1" w:lastColumn="0" w:noHBand="0" w:noVBand="1"/>
      </w:tblPr>
      <w:tblGrid>
        <w:gridCol w:w="5040"/>
        <w:gridCol w:w="2268"/>
      </w:tblGrid>
      <w:tr w:rsidR="00E4097E" w:rsidRPr="007044BB" w:rsidTr="007044BB">
        <w:tc>
          <w:tcPr>
            <w:tcW w:w="5040" w:type="dxa"/>
            <w:hideMark/>
          </w:tcPr>
          <w:p w:rsidR="00E4097E" w:rsidRPr="007044BB" w:rsidRDefault="00E4097E" w:rsidP="0064605F">
            <w:pPr>
              <w:pStyle w:val="ListParagraph"/>
              <w:spacing w:line="360" w:lineRule="auto"/>
              <w:ind w:left="0"/>
              <w:rPr>
                <w:sz w:val="28"/>
                <w:szCs w:val="28"/>
                <w:u w:val="single"/>
              </w:rPr>
            </w:pPr>
            <w:r w:rsidRPr="007044BB">
              <w:rPr>
                <w:sz w:val="28"/>
                <w:szCs w:val="28"/>
                <w:u w:val="single"/>
              </w:rPr>
              <w:t>Item</w:t>
            </w:r>
          </w:p>
        </w:tc>
        <w:tc>
          <w:tcPr>
            <w:tcW w:w="2268" w:type="dxa"/>
            <w:hideMark/>
          </w:tcPr>
          <w:p w:rsidR="00E4097E" w:rsidRPr="007044BB" w:rsidRDefault="00E4097E" w:rsidP="0064605F">
            <w:pPr>
              <w:pStyle w:val="ListParagraph"/>
              <w:spacing w:line="360" w:lineRule="auto"/>
              <w:ind w:left="0"/>
              <w:rPr>
                <w:sz w:val="28"/>
                <w:szCs w:val="28"/>
                <w:u w:val="single"/>
              </w:rPr>
            </w:pPr>
            <w:r w:rsidRPr="007044BB">
              <w:rPr>
                <w:sz w:val="28"/>
                <w:szCs w:val="28"/>
                <w:u w:val="single"/>
              </w:rPr>
              <w:t>Amount</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PSLA</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$150,000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Pre-Trial Loss of Earnings</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$132,000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Loss of Future Earnings</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$409,500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Loss of Earning Capacity</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$50,000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Medical and other expenses</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$8,970</w:t>
            </w:r>
          </w:p>
        </w:tc>
      </w:tr>
      <w:tr w:rsidR="00E4097E" w:rsidRPr="007044BB" w:rsidTr="007044BB">
        <w:tc>
          <w:tcPr>
            <w:tcW w:w="5040" w:type="dxa"/>
            <w:hideMark/>
          </w:tcPr>
          <w:p w:rsidR="00E4097E" w:rsidRPr="007044BB" w:rsidRDefault="00E4097E" w:rsidP="0064605F">
            <w:pPr>
              <w:pStyle w:val="ListParagraph"/>
              <w:spacing w:line="360" w:lineRule="auto"/>
              <w:ind w:left="0"/>
              <w:rPr>
                <w:sz w:val="28"/>
                <w:szCs w:val="28"/>
              </w:rPr>
            </w:pPr>
            <w:r w:rsidRPr="007044BB">
              <w:rPr>
                <w:sz w:val="28"/>
                <w:szCs w:val="28"/>
              </w:rPr>
              <w:t>Less: Employ</w:t>
            </w:r>
            <w:r w:rsidR="00A62453">
              <w:rPr>
                <w:sz w:val="28"/>
                <w:szCs w:val="28"/>
              </w:rPr>
              <w:t>ees’</w:t>
            </w:r>
            <w:r w:rsidRPr="007044BB">
              <w:rPr>
                <w:sz w:val="28"/>
                <w:szCs w:val="28"/>
              </w:rPr>
              <w:t xml:space="preserve"> Compensation received</w:t>
            </w:r>
          </w:p>
        </w:tc>
        <w:tc>
          <w:tcPr>
            <w:tcW w:w="2268" w:type="dxa"/>
            <w:hideMark/>
          </w:tcPr>
          <w:p w:rsidR="00E4097E" w:rsidRDefault="00E4097E" w:rsidP="0064605F">
            <w:pPr>
              <w:pStyle w:val="ListParagraph"/>
              <w:spacing w:line="360" w:lineRule="auto"/>
              <w:ind w:left="0"/>
              <w:rPr>
                <w:sz w:val="28"/>
                <w:szCs w:val="28"/>
              </w:rPr>
            </w:pPr>
            <w:r w:rsidRPr="007044BB">
              <w:rPr>
                <w:sz w:val="28"/>
                <w:szCs w:val="28"/>
              </w:rPr>
              <w:t>($130,329.99)</w:t>
            </w:r>
          </w:p>
          <w:p w:rsidR="007044BB" w:rsidRPr="007044BB" w:rsidRDefault="007044BB" w:rsidP="0064605F">
            <w:pPr>
              <w:pStyle w:val="ListParagraph"/>
              <w:spacing w:line="360" w:lineRule="auto"/>
              <w:ind w:left="0"/>
              <w:rPr>
                <w:sz w:val="28"/>
                <w:szCs w:val="28"/>
              </w:rPr>
            </w:pPr>
          </w:p>
        </w:tc>
      </w:tr>
      <w:tr w:rsidR="00E4097E" w:rsidRPr="007044BB" w:rsidTr="007044BB">
        <w:tc>
          <w:tcPr>
            <w:tcW w:w="5040" w:type="dxa"/>
            <w:hideMark/>
          </w:tcPr>
          <w:p w:rsidR="00E4097E" w:rsidRPr="007044BB" w:rsidRDefault="00E4097E" w:rsidP="0064605F">
            <w:pPr>
              <w:pStyle w:val="ListParagraph"/>
              <w:spacing w:line="360" w:lineRule="auto"/>
              <w:ind w:left="0"/>
              <w:jc w:val="right"/>
              <w:rPr>
                <w:sz w:val="28"/>
                <w:szCs w:val="28"/>
              </w:rPr>
            </w:pPr>
            <w:r w:rsidRPr="007044BB">
              <w:rPr>
                <w:sz w:val="28"/>
                <w:szCs w:val="28"/>
              </w:rPr>
              <w:t>Total:</w:t>
            </w:r>
          </w:p>
        </w:tc>
        <w:tc>
          <w:tcPr>
            <w:tcW w:w="2268" w:type="dxa"/>
            <w:hideMark/>
          </w:tcPr>
          <w:p w:rsidR="00E4097E" w:rsidRPr="007044BB" w:rsidRDefault="00E4097E" w:rsidP="0064605F">
            <w:pPr>
              <w:pStyle w:val="ListParagraph"/>
              <w:spacing w:line="360" w:lineRule="auto"/>
              <w:ind w:left="0"/>
              <w:rPr>
                <w:sz w:val="28"/>
                <w:szCs w:val="28"/>
              </w:rPr>
            </w:pPr>
            <w:r w:rsidRPr="007044BB">
              <w:rPr>
                <w:sz w:val="28"/>
                <w:szCs w:val="28"/>
              </w:rPr>
              <w:t>$620,140</w:t>
            </w:r>
          </w:p>
        </w:tc>
      </w:tr>
    </w:tbl>
    <w:p w:rsidR="00E4097E" w:rsidRDefault="00E4097E" w:rsidP="00E4097E">
      <w:pPr>
        <w:pStyle w:val="ListParagraph"/>
        <w:ind w:left="0"/>
        <w:rPr>
          <w:szCs w:val="22"/>
        </w:rPr>
      </w:pPr>
    </w:p>
    <w:p w:rsidR="007044BB" w:rsidRDefault="007044BB" w:rsidP="00E4097E">
      <w:pPr>
        <w:pStyle w:val="ListParagraph"/>
        <w:ind w:left="0"/>
        <w:rPr>
          <w:szCs w:val="22"/>
        </w:rPr>
      </w:pPr>
    </w:p>
    <w:p w:rsidR="00E4097E" w:rsidRPr="00E4097E"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I also order that the Plaintiff is entitled to interest at (i) half judgment rate for special damages from the date of the Accident and (ii) 2% on general damages from date of writ to date of judgment and thereafter at judgment rate until full payment.</w:t>
      </w:r>
    </w:p>
    <w:p w:rsidR="00E4097E" w:rsidRPr="00E4097E" w:rsidRDefault="00E4097E" w:rsidP="0064605F">
      <w:pPr>
        <w:pStyle w:val="ListParagraph"/>
        <w:spacing w:line="360" w:lineRule="auto"/>
        <w:ind w:left="0"/>
        <w:jc w:val="both"/>
        <w:rPr>
          <w:sz w:val="28"/>
          <w:szCs w:val="28"/>
        </w:rPr>
      </w:pPr>
    </w:p>
    <w:p w:rsidR="00E4097E" w:rsidRPr="00E4097E" w:rsidRDefault="00E4097E" w:rsidP="0064605F">
      <w:pPr>
        <w:pStyle w:val="ListParagraph"/>
        <w:numPr>
          <w:ilvl w:val="0"/>
          <w:numId w:val="26"/>
        </w:numPr>
        <w:tabs>
          <w:tab w:val="left" w:pos="1440"/>
        </w:tabs>
        <w:spacing w:after="200" w:line="360" w:lineRule="auto"/>
        <w:ind w:left="0" w:firstLine="0"/>
        <w:contextualSpacing/>
        <w:jc w:val="both"/>
        <w:rPr>
          <w:sz w:val="28"/>
          <w:szCs w:val="28"/>
        </w:rPr>
      </w:pPr>
      <w:r w:rsidRPr="00E4097E">
        <w:rPr>
          <w:sz w:val="28"/>
          <w:szCs w:val="28"/>
        </w:rPr>
        <w:t xml:space="preserve">I make an order nisi that the Defendant to pay the costs of this Action including all costs reserved to be taxed if not agreed. The Plaintiff’s own costs to be taxed in accordance with the Legal Aid Regulations. This order </w:t>
      </w:r>
      <w:r w:rsidR="00AC2AA6">
        <w:rPr>
          <w:sz w:val="28"/>
          <w:szCs w:val="28"/>
        </w:rPr>
        <w:t xml:space="preserve">nisi </w:t>
      </w:r>
      <w:r w:rsidRPr="00E4097E">
        <w:rPr>
          <w:sz w:val="28"/>
          <w:szCs w:val="28"/>
        </w:rPr>
        <w:t>shall become absolute unless there is application to the otherwise within 14 days after handing down of this Judgment.</w:t>
      </w:r>
    </w:p>
    <w:p w:rsidR="00E4097E" w:rsidRPr="00E4097E" w:rsidRDefault="00E4097E" w:rsidP="0064605F">
      <w:pPr>
        <w:pStyle w:val="ListParagraph"/>
        <w:spacing w:line="360" w:lineRule="auto"/>
        <w:ind w:left="0"/>
        <w:rPr>
          <w:sz w:val="28"/>
          <w:szCs w:val="28"/>
        </w:rPr>
      </w:pPr>
    </w:p>
    <w:p w:rsidR="00E4097E" w:rsidRPr="00E4097E" w:rsidRDefault="00E4097E" w:rsidP="0064605F">
      <w:pPr>
        <w:pStyle w:val="ListParagraph"/>
        <w:spacing w:line="360" w:lineRule="auto"/>
        <w:ind w:left="0"/>
        <w:rPr>
          <w:sz w:val="28"/>
          <w:szCs w:val="28"/>
        </w:rPr>
      </w:pPr>
    </w:p>
    <w:p w:rsidR="00E4097E" w:rsidRDefault="00E4097E" w:rsidP="0064605F">
      <w:pPr>
        <w:pStyle w:val="ListParagraph"/>
        <w:spacing w:line="360" w:lineRule="auto"/>
        <w:ind w:left="0"/>
      </w:pPr>
    </w:p>
    <w:p w:rsidR="00D72332" w:rsidRPr="00E4097E" w:rsidRDefault="00D72332" w:rsidP="00D72332">
      <w:pPr>
        <w:pStyle w:val="ListParagraph"/>
        <w:rPr>
          <w:rFonts w:eastAsia="PMingLiU"/>
          <w:lang w:eastAsia="zh-TW"/>
        </w:rPr>
      </w:pPr>
    </w:p>
    <w:p w:rsidR="00D72332" w:rsidRDefault="00D72332" w:rsidP="00D72332">
      <w:pPr>
        <w:pStyle w:val="ListParagraph"/>
        <w:ind w:left="0"/>
        <w:rPr>
          <w:rFonts w:hint="eastAsia"/>
        </w:rPr>
      </w:pPr>
    </w:p>
    <w:p w:rsidR="00D72332" w:rsidRDefault="00D72332" w:rsidP="00D72332">
      <w:pPr>
        <w:pStyle w:val="ListParagraph"/>
        <w:ind w:left="0"/>
      </w:pPr>
    </w:p>
    <w:p w:rsidR="00D72332" w:rsidRDefault="00D72332" w:rsidP="00D72332">
      <w:pPr>
        <w:pStyle w:val="ListParagraph"/>
        <w:ind w:left="0"/>
      </w:pPr>
    </w:p>
    <w:p w:rsidR="00216FC9" w:rsidRPr="008D6F54" w:rsidRDefault="00216FC9" w:rsidP="008D6F54">
      <w:pPr>
        <w:tabs>
          <w:tab w:val="left" w:pos="1440"/>
        </w:tabs>
        <w:snapToGrid w:val="0"/>
        <w:spacing w:line="360" w:lineRule="auto"/>
        <w:jc w:val="both"/>
        <w:rPr>
          <w:sz w:val="28"/>
          <w:szCs w:val="20"/>
        </w:rPr>
      </w:pPr>
    </w:p>
    <w:p w:rsidR="008A322B" w:rsidRPr="008D6F54" w:rsidRDefault="008A322B" w:rsidP="008D6F54">
      <w:pPr>
        <w:tabs>
          <w:tab w:val="left" w:pos="1440"/>
        </w:tabs>
        <w:snapToGrid w:val="0"/>
        <w:spacing w:line="360" w:lineRule="auto"/>
        <w:jc w:val="both"/>
        <w:rPr>
          <w:rFonts w:hint="eastAsia"/>
          <w:sz w:val="28"/>
          <w:szCs w:val="20"/>
        </w:rPr>
      </w:pPr>
    </w:p>
    <w:p w:rsidR="00741355" w:rsidRPr="008D6F54" w:rsidRDefault="00741355" w:rsidP="008D6F54">
      <w:pPr>
        <w:tabs>
          <w:tab w:val="left" w:pos="1440"/>
        </w:tabs>
        <w:snapToGrid w:val="0"/>
        <w:spacing w:line="360" w:lineRule="auto"/>
        <w:jc w:val="both"/>
        <w:rPr>
          <w:sz w:val="28"/>
          <w:szCs w:val="20"/>
        </w:rPr>
      </w:pPr>
    </w:p>
    <w:p w:rsidR="00B96B70" w:rsidRPr="008D6F54" w:rsidRDefault="00B96B70" w:rsidP="008D6F54">
      <w:pPr>
        <w:tabs>
          <w:tab w:val="left" w:pos="1440"/>
        </w:tabs>
        <w:snapToGrid w:val="0"/>
        <w:spacing w:line="360" w:lineRule="auto"/>
        <w:jc w:val="both"/>
        <w:rPr>
          <w:sz w:val="28"/>
          <w:szCs w:val="20"/>
        </w:rPr>
      </w:pPr>
      <w:r w:rsidRPr="008D6F54">
        <w:rPr>
          <w:sz w:val="28"/>
          <w:szCs w:val="20"/>
        </w:rPr>
        <w:tab/>
      </w:r>
      <w:r w:rsidR="004D3E3A" w:rsidRPr="008D6F54">
        <w:rPr>
          <w:sz w:val="28"/>
          <w:szCs w:val="20"/>
        </w:rPr>
        <w:tab/>
        <w:t xml:space="preserve">       </w:t>
      </w:r>
      <w:r w:rsidR="008D6F54">
        <w:rPr>
          <w:rFonts w:hint="eastAsia"/>
          <w:sz w:val="28"/>
          <w:szCs w:val="20"/>
        </w:rPr>
        <w:tab/>
      </w:r>
      <w:r w:rsidR="008D6F54">
        <w:rPr>
          <w:sz w:val="28"/>
          <w:szCs w:val="20"/>
        </w:rPr>
        <w:tab/>
      </w:r>
      <w:r w:rsidR="008D6F54">
        <w:rPr>
          <w:rFonts w:hint="eastAsia"/>
          <w:sz w:val="28"/>
          <w:szCs w:val="20"/>
        </w:rPr>
        <w:tab/>
      </w:r>
      <w:r w:rsidR="008D6F54">
        <w:rPr>
          <w:sz w:val="28"/>
          <w:szCs w:val="20"/>
        </w:rPr>
        <w:tab/>
      </w:r>
      <w:r w:rsidR="008D6F54">
        <w:rPr>
          <w:rFonts w:hint="eastAsia"/>
          <w:sz w:val="28"/>
          <w:szCs w:val="20"/>
        </w:rPr>
        <w:tab/>
      </w:r>
      <w:r w:rsidR="008D6F54">
        <w:rPr>
          <w:sz w:val="28"/>
          <w:szCs w:val="20"/>
        </w:rPr>
        <w:tab/>
      </w:r>
      <w:r w:rsidRPr="008D6F54">
        <w:rPr>
          <w:sz w:val="28"/>
          <w:szCs w:val="20"/>
        </w:rPr>
        <w:t>(</w:t>
      </w:r>
      <w:r w:rsidR="00735923" w:rsidRPr="008D6F54">
        <w:rPr>
          <w:sz w:val="28"/>
          <w:szCs w:val="20"/>
        </w:rPr>
        <w:t xml:space="preserve"> K. </w:t>
      </w:r>
      <w:r w:rsidR="003900DD" w:rsidRPr="008D6F54">
        <w:rPr>
          <w:sz w:val="28"/>
          <w:szCs w:val="20"/>
        </w:rPr>
        <w:t>H. Hui</w:t>
      </w:r>
      <w:r w:rsidRPr="008D6F54">
        <w:rPr>
          <w:sz w:val="28"/>
          <w:szCs w:val="20"/>
        </w:rPr>
        <w:t>)</w:t>
      </w:r>
    </w:p>
    <w:p w:rsidR="00B96B70" w:rsidRPr="008D6F54" w:rsidRDefault="00B96B70" w:rsidP="008D6F54">
      <w:pPr>
        <w:tabs>
          <w:tab w:val="left" w:pos="1440"/>
        </w:tabs>
        <w:snapToGrid w:val="0"/>
        <w:spacing w:line="360" w:lineRule="auto"/>
        <w:jc w:val="both"/>
        <w:rPr>
          <w:rFonts w:hint="eastAsia"/>
          <w:sz w:val="28"/>
          <w:szCs w:val="20"/>
        </w:rPr>
      </w:pPr>
      <w:r w:rsidRPr="008D6F54">
        <w:rPr>
          <w:sz w:val="28"/>
          <w:szCs w:val="20"/>
        </w:rPr>
        <w:tab/>
      </w:r>
      <w:r w:rsidR="00AC71ED" w:rsidRPr="008D6F54">
        <w:rPr>
          <w:sz w:val="28"/>
          <w:szCs w:val="20"/>
        </w:rPr>
        <w:tab/>
      </w:r>
      <w:r w:rsidR="008D6F54">
        <w:rPr>
          <w:rFonts w:hint="eastAsia"/>
          <w:sz w:val="28"/>
          <w:szCs w:val="20"/>
        </w:rPr>
        <w:tab/>
      </w:r>
      <w:r w:rsidR="008D6F54">
        <w:rPr>
          <w:sz w:val="28"/>
          <w:szCs w:val="20"/>
        </w:rPr>
        <w:tab/>
      </w:r>
      <w:r w:rsidR="008D6F54">
        <w:rPr>
          <w:rFonts w:hint="eastAsia"/>
          <w:sz w:val="28"/>
          <w:szCs w:val="20"/>
        </w:rPr>
        <w:tab/>
      </w:r>
      <w:r w:rsidR="008D6F54">
        <w:rPr>
          <w:sz w:val="28"/>
          <w:szCs w:val="20"/>
        </w:rPr>
        <w:tab/>
      </w:r>
      <w:r w:rsidR="008D6F54">
        <w:rPr>
          <w:rFonts w:hint="eastAsia"/>
          <w:sz w:val="28"/>
          <w:szCs w:val="20"/>
        </w:rPr>
        <w:tab/>
        <w:t xml:space="preserve">   </w:t>
      </w:r>
      <w:r w:rsidRPr="008D6F54">
        <w:rPr>
          <w:sz w:val="28"/>
          <w:szCs w:val="20"/>
        </w:rPr>
        <w:t>Deputy District Judge</w:t>
      </w:r>
    </w:p>
    <w:p w:rsidR="0086023F" w:rsidRPr="008D6F54" w:rsidRDefault="0086023F" w:rsidP="008D6F54">
      <w:pPr>
        <w:tabs>
          <w:tab w:val="left" w:pos="1440"/>
        </w:tabs>
        <w:snapToGrid w:val="0"/>
        <w:spacing w:line="360" w:lineRule="auto"/>
        <w:jc w:val="both"/>
        <w:rPr>
          <w:sz w:val="28"/>
          <w:szCs w:val="20"/>
        </w:rPr>
      </w:pPr>
    </w:p>
    <w:p w:rsidR="008A322B" w:rsidRPr="007044BB" w:rsidRDefault="007044BB" w:rsidP="007044BB">
      <w:pPr>
        <w:spacing w:line="360" w:lineRule="auto"/>
        <w:rPr>
          <w:rFonts w:hint="eastAsia"/>
          <w:noProof/>
          <w:sz w:val="28"/>
          <w:szCs w:val="28"/>
        </w:rPr>
      </w:pPr>
      <w:r w:rsidRPr="007044BB">
        <w:rPr>
          <w:rFonts w:hint="eastAsia"/>
          <w:noProof/>
          <w:sz w:val="28"/>
          <w:szCs w:val="28"/>
        </w:rPr>
        <w:t>Mr</w:t>
      </w:r>
      <w:r w:rsidRPr="007044BB">
        <w:rPr>
          <w:noProof/>
          <w:sz w:val="28"/>
          <w:szCs w:val="28"/>
        </w:rPr>
        <w:t>.</w:t>
      </w:r>
      <w:r w:rsidRPr="007044BB">
        <w:rPr>
          <w:rFonts w:hint="eastAsia"/>
          <w:noProof/>
          <w:sz w:val="28"/>
          <w:szCs w:val="28"/>
        </w:rPr>
        <w:t xml:space="preserve"> Lambert L</w:t>
      </w:r>
      <w:r w:rsidRPr="007044BB">
        <w:rPr>
          <w:noProof/>
          <w:sz w:val="28"/>
          <w:szCs w:val="28"/>
        </w:rPr>
        <w:t>au,</w:t>
      </w:r>
      <w:r w:rsidRPr="007044BB">
        <w:rPr>
          <w:rFonts w:hint="eastAsia"/>
          <w:noProof/>
          <w:sz w:val="28"/>
          <w:szCs w:val="28"/>
        </w:rPr>
        <w:t xml:space="preserve"> of</w:t>
      </w:r>
      <w:r w:rsidRPr="007044BB">
        <w:rPr>
          <w:noProof/>
          <w:sz w:val="28"/>
          <w:szCs w:val="28"/>
        </w:rPr>
        <w:t xml:space="preserve"> Messrs.</w:t>
      </w:r>
      <w:r w:rsidRPr="007044BB">
        <w:rPr>
          <w:sz w:val="28"/>
          <w:szCs w:val="28"/>
        </w:rPr>
        <w:t xml:space="preserve"> </w:t>
      </w:r>
      <w:r w:rsidRPr="007044BB">
        <w:rPr>
          <w:rFonts w:hint="eastAsia"/>
          <w:sz w:val="28"/>
          <w:szCs w:val="28"/>
        </w:rPr>
        <w:t>Keith Lam Lau</w:t>
      </w:r>
      <w:r w:rsidRPr="007044BB">
        <w:rPr>
          <w:sz w:val="28"/>
          <w:szCs w:val="28"/>
        </w:rPr>
        <w:t xml:space="preserve"> </w:t>
      </w:r>
      <w:r w:rsidRPr="007044BB">
        <w:rPr>
          <w:rFonts w:hint="eastAsia"/>
          <w:sz w:val="28"/>
          <w:szCs w:val="28"/>
        </w:rPr>
        <w:t xml:space="preserve">&amp; </w:t>
      </w:r>
      <w:r w:rsidRPr="007044BB">
        <w:rPr>
          <w:sz w:val="28"/>
          <w:szCs w:val="28"/>
        </w:rPr>
        <w:t>C</w:t>
      </w:r>
      <w:r w:rsidRPr="007044BB">
        <w:rPr>
          <w:rFonts w:hint="eastAsia"/>
          <w:sz w:val="28"/>
          <w:szCs w:val="28"/>
        </w:rPr>
        <w:t>han</w:t>
      </w:r>
      <w:r w:rsidR="008A322B" w:rsidRPr="007044BB">
        <w:rPr>
          <w:rFonts w:hint="eastAsia"/>
          <w:sz w:val="28"/>
          <w:szCs w:val="28"/>
        </w:rPr>
        <w:t>,</w:t>
      </w:r>
      <w:r w:rsidR="008A322B" w:rsidRPr="007044BB">
        <w:rPr>
          <w:sz w:val="28"/>
          <w:szCs w:val="28"/>
        </w:rPr>
        <w:t xml:space="preserve"> </w:t>
      </w:r>
      <w:r w:rsidR="008A322B" w:rsidRPr="007044BB">
        <w:rPr>
          <w:noProof/>
          <w:sz w:val="28"/>
          <w:szCs w:val="28"/>
        </w:rPr>
        <w:t>for Plaintiff</w:t>
      </w:r>
    </w:p>
    <w:p w:rsidR="008A322B" w:rsidRPr="007044BB" w:rsidRDefault="007044BB" w:rsidP="007044BB">
      <w:pPr>
        <w:spacing w:line="360" w:lineRule="auto"/>
        <w:rPr>
          <w:sz w:val="28"/>
          <w:szCs w:val="28"/>
        </w:rPr>
      </w:pPr>
      <w:r w:rsidRPr="007044BB">
        <w:rPr>
          <w:rFonts w:hint="eastAsia"/>
          <w:noProof/>
          <w:sz w:val="28"/>
          <w:szCs w:val="28"/>
        </w:rPr>
        <w:t xml:space="preserve">Defendant: in person, </w:t>
      </w:r>
      <w:r w:rsidRPr="007044BB">
        <w:rPr>
          <w:noProof/>
          <w:sz w:val="28"/>
          <w:szCs w:val="28"/>
        </w:rPr>
        <w:t>present</w:t>
      </w:r>
    </w:p>
    <w:p w:rsidR="00B96B70" w:rsidRPr="00942836" w:rsidRDefault="006F45E1" w:rsidP="00792922">
      <w:pPr>
        <w:spacing w:line="360" w:lineRule="auto"/>
        <w:rPr>
          <w:bCs/>
          <w:sz w:val="28"/>
          <w:szCs w:val="28"/>
        </w:rPr>
      </w:pPr>
      <w:r w:rsidRPr="00942836">
        <w:rPr>
          <w:bCs/>
          <w:sz w:val="28"/>
          <w:szCs w:val="28"/>
        </w:rPr>
        <w:tab/>
      </w:r>
      <w:r w:rsidR="00A07219">
        <w:rPr>
          <w:rFonts w:hint="eastAsia"/>
          <w:bCs/>
          <w:sz w:val="28"/>
          <w:szCs w:val="28"/>
        </w:rPr>
        <w:t xml:space="preserve">     </w:t>
      </w:r>
    </w:p>
    <w:sectPr w:rsidR="00B96B70" w:rsidRPr="00942836" w:rsidSect="00053A88">
      <w:headerReference w:type="even" r:id="rId8"/>
      <w:headerReference w:type="default" r:id="rId9"/>
      <w:footerReference w:type="default" r:id="rId10"/>
      <w:headerReference w:type="first" r:id="rId11"/>
      <w:pgSz w:w="11907" w:h="16840" w:code="9"/>
      <w:pgMar w:top="1411" w:right="1557" w:bottom="1411" w:left="1699" w:header="734" w:footer="7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956" w:rsidRDefault="00E27956">
      <w:r>
        <w:separator/>
      </w:r>
    </w:p>
  </w:endnote>
  <w:endnote w:type="continuationSeparator" w:id="0">
    <w:p w:rsidR="00E27956" w:rsidRDefault="00E27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0CB" w:rsidRDefault="009F50CB">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956" w:rsidRDefault="00E27956">
      <w:r>
        <w:separator/>
      </w:r>
    </w:p>
  </w:footnote>
  <w:footnote w:type="continuationSeparator" w:id="0">
    <w:p w:rsidR="00E27956" w:rsidRDefault="00E27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0CB" w:rsidRDefault="009F50C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50CB" w:rsidRDefault="009F5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0CB" w:rsidRDefault="009F50CB">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C31011">
      <w:rPr>
        <w:rStyle w:val="PageNumber"/>
        <w:rFonts w:ascii="Times New Roman" w:hAnsi="Times New Roman"/>
        <w:b w:val="0"/>
        <w:bCs/>
        <w:noProof/>
        <w:sz w:val="20"/>
      </w:rPr>
      <w:t>14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F50CB" w:rsidRDefault="004C7533">
    <w:pPr>
      <w:pStyle w:val="Header"/>
      <w:rPr>
        <w:rFonts w:hint="eastAsia"/>
        <w:lang w:eastAsia="zh-CN"/>
      </w:rPr>
    </w:pPr>
    <w:r>
      <w:rPr>
        <w:noProof/>
      </w:rPr>
    </w:r>
    <w:r w:rsidR="004C7533">
      <w:rPr>
        <w:noProof/>
      </w:rPr>
      <w:pict>
        <v:shapetype id="_x0000_t202" coordsize="21600,21600" o:spt="202" path="m,l,21600r21600,l21600,xe">
          <v:stroke joinstyle="miter"/>
          <v:path gradientshapeok="t" o:connecttype="rect"/>
        </v:shapetype>
        <v:shape id="_x0000_s1025" type="#_x0000_t202" alt="" style="position:absolute;margin-left:476.65pt;margin-top:-.65pt;width:29.55pt;height:799.2pt;z-index:251656192;mso-wrap-style:square;mso-wrap-edited:f;mso-width-percent:0;mso-height-percent:0;mso-width-percent:0;mso-height-percent:0;v-text-anchor:top" stroked="f">
          <v:textbox style="mso-next-textbox:#_x0000_s1025">
            <w:txbxContent>
              <w:p w:rsidR="009F50CB" w:rsidRDefault="009F50CB">
                <w:pPr>
                  <w:spacing w:line="720" w:lineRule="exact"/>
                  <w:rPr>
                    <w:color w:val="000000"/>
                    <w:sz w:val="21"/>
                  </w:rPr>
                </w:pPr>
                <w:r>
                  <w:rPr>
                    <w:color w:val="000000"/>
                    <w:sz w:val="21"/>
                  </w:rPr>
                  <w:t>A</w:t>
                </w:r>
              </w:p>
              <w:p w:rsidR="009F50CB" w:rsidRDefault="009F50CB">
                <w:pPr>
                  <w:spacing w:line="720" w:lineRule="exact"/>
                  <w:rPr>
                    <w:color w:val="000000"/>
                    <w:sz w:val="21"/>
                  </w:rPr>
                </w:pPr>
                <w:r>
                  <w:rPr>
                    <w:color w:val="000000"/>
                    <w:sz w:val="21"/>
                  </w:rPr>
                  <w:t>B</w:t>
                </w:r>
              </w:p>
              <w:p w:rsidR="009F50CB" w:rsidRDefault="009F50CB">
                <w:pPr>
                  <w:spacing w:line="720" w:lineRule="exact"/>
                  <w:rPr>
                    <w:color w:val="000000"/>
                    <w:sz w:val="21"/>
                  </w:rPr>
                </w:pPr>
                <w:r>
                  <w:rPr>
                    <w:color w:val="000000"/>
                    <w:sz w:val="21"/>
                  </w:rPr>
                  <w:t>C</w:t>
                </w:r>
              </w:p>
              <w:p w:rsidR="009F50CB" w:rsidRDefault="009F50CB">
                <w:pPr>
                  <w:spacing w:line="720" w:lineRule="exact"/>
                  <w:rPr>
                    <w:color w:val="000000"/>
                    <w:sz w:val="21"/>
                  </w:rPr>
                </w:pPr>
                <w:r>
                  <w:rPr>
                    <w:color w:val="000000"/>
                    <w:sz w:val="21"/>
                  </w:rPr>
                  <w:t>D</w:t>
                </w:r>
              </w:p>
              <w:p w:rsidR="009F50CB" w:rsidRDefault="009F50CB">
                <w:pPr>
                  <w:spacing w:line="720" w:lineRule="exact"/>
                  <w:rPr>
                    <w:color w:val="000000"/>
                    <w:sz w:val="21"/>
                  </w:rPr>
                </w:pPr>
                <w:r>
                  <w:rPr>
                    <w:color w:val="000000"/>
                    <w:sz w:val="21"/>
                  </w:rPr>
                  <w:t>E</w:t>
                </w:r>
              </w:p>
              <w:p w:rsidR="009F50CB" w:rsidRDefault="009F50CB">
                <w:pPr>
                  <w:spacing w:line="720" w:lineRule="exact"/>
                  <w:rPr>
                    <w:color w:val="000000"/>
                    <w:sz w:val="21"/>
                  </w:rPr>
                </w:pPr>
                <w:r>
                  <w:rPr>
                    <w:color w:val="000000"/>
                    <w:sz w:val="21"/>
                  </w:rPr>
                  <w:t>F</w:t>
                </w:r>
              </w:p>
              <w:p w:rsidR="009F50CB" w:rsidRDefault="009F50CB">
                <w:pPr>
                  <w:spacing w:line="720" w:lineRule="exact"/>
                  <w:rPr>
                    <w:color w:val="000000"/>
                    <w:sz w:val="21"/>
                  </w:rPr>
                </w:pPr>
                <w:r>
                  <w:rPr>
                    <w:color w:val="000000"/>
                    <w:sz w:val="21"/>
                  </w:rPr>
                  <w:t>G</w:t>
                </w:r>
              </w:p>
              <w:p w:rsidR="009F50CB" w:rsidRDefault="009F50CB">
                <w:pPr>
                  <w:spacing w:line="720" w:lineRule="exact"/>
                  <w:rPr>
                    <w:color w:val="000000"/>
                    <w:sz w:val="21"/>
                  </w:rPr>
                </w:pPr>
                <w:r>
                  <w:rPr>
                    <w:color w:val="000000"/>
                    <w:sz w:val="21"/>
                  </w:rPr>
                  <w:t>H</w:t>
                </w:r>
              </w:p>
              <w:p w:rsidR="009F50CB" w:rsidRDefault="009F50CB">
                <w:pPr>
                  <w:spacing w:line="720" w:lineRule="exact"/>
                  <w:rPr>
                    <w:color w:val="000000"/>
                    <w:sz w:val="21"/>
                  </w:rPr>
                </w:pPr>
                <w:r>
                  <w:rPr>
                    <w:color w:val="000000"/>
                    <w:sz w:val="21"/>
                  </w:rPr>
                  <w:t>I</w:t>
                </w:r>
              </w:p>
              <w:p w:rsidR="009F50CB" w:rsidRDefault="009F50CB">
                <w:pPr>
                  <w:spacing w:line="720" w:lineRule="exact"/>
                  <w:rPr>
                    <w:color w:val="000000"/>
                    <w:sz w:val="21"/>
                  </w:rPr>
                </w:pPr>
                <w:r>
                  <w:rPr>
                    <w:color w:val="000000"/>
                    <w:sz w:val="21"/>
                  </w:rPr>
                  <w:t>J</w:t>
                </w:r>
              </w:p>
              <w:p w:rsidR="009F50CB" w:rsidRDefault="009F50CB">
                <w:pPr>
                  <w:spacing w:line="720" w:lineRule="exact"/>
                  <w:rPr>
                    <w:color w:val="000000"/>
                    <w:sz w:val="21"/>
                  </w:rPr>
                </w:pPr>
                <w:r>
                  <w:rPr>
                    <w:color w:val="000000"/>
                    <w:sz w:val="21"/>
                  </w:rPr>
                  <w:t>K</w:t>
                </w:r>
              </w:p>
              <w:p w:rsidR="009F50CB" w:rsidRDefault="009F50CB">
                <w:pPr>
                  <w:spacing w:line="720" w:lineRule="exact"/>
                  <w:rPr>
                    <w:color w:val="000000"/>
                    <w:sz w:val="21"/>
                  </w:rPr>
                </w:pPr>
                <w:r>
                  <w:rPr>
                    <w:color w:val="000000"/>
                    <w:sz w:val="21"/>
                  </w:rPr>
                  <w:t>L</w:t>
                </w:r>
              </w:p>
              <w:p w:rsidR="009F50CB" w:rsidRDefault="009F50CB">
                <w:pPr>
                  <w:spacing w:line="720" w:lineRule="exact"/>
                  <w:rPr>
                    <w:color w:val="000000"/>
                    <w:sz w:val="21"/>
                  </w:rPr>
                </w:pPr>
                <w:r>
                  <w:rPr>
                    <w:color w:val="000000"/>
                    <w:sz w:val="21"/>
                  </w:rPr>
                  <w:t>M</w:t>
                </w:r>
              </w:p>
              <w:p w:rsidR="009F50CB" w:rsidRDefault="009F50CB">
                <w:pPr>
                  <w:spacing w:line="720" w:lineRule="exact"/>
                  <w:rPr>
                    <w:color w:val="000000"/>
                    <w:sz w:val="21"/>
                  </w:rPr>
                </w:pPr>
                <w:r>
                  <w:rPr>
                    <w:color w:val="000000"/>
                    <w:sz w:val="21"/>
                  </w:rPr>
                  <w:t>N</w:t>
                </w:r>
              </w:p>
              <w:p w:rsidR="009F50CB" w:rsidRDefault="009F50CB">
                <w:pPr>
                  <w:spacing w:line="720" w:lineRule="exact"/>
                  <w:rPr>
                    <w:color w:val="000000"/>
                    <w:sz w:val="21"/>
                  </w:rPr>
                </w:pPr>
                <w:r>
                  <w:rPr>
                    <w:color w:val="000000"/>
                    <w:sz w:val="21"/>
                  </w:rPr>
                  <w:t>O</w:t>
                </w:r>
              </w:p>
              <w:p w:rsidR="009F50CB" w:rsidRDefault="009F50CB">
                <w:pPr>
                  <w:spacing w:line="720" w:lineRule="exact"/>
                  <w:rPr>
                    <w:color w:val="000000"/>
                    <w:sz w:val="21"/>
                  </w:rPr>
                </w:pPr>
                <w:r>
                  <w:rPr>
                    <w:color w:val="000000"/>
                    <w:sz w:val="21"/>
                  </w:rPr>
                  <w:t>P</w:t>
                </w:r>
              </w:p>
              <w:p w:rsidR="009F50CB" w:rsidRDefault="009F50CB">
                <w:pPr>
                  <w:spacing w:line="720" w:lineRule="exact"/>
                  <w:rPr>
                    <w:color w:val="000000"/>
                    <w:sz w:val="21"/>
                  </w:rPr>
                </w:pPr>
                <w:r>
                  <w:rPr>
                    <w:color w:val="000000"/>
                    <w:sz w:val="21"/>
                  </w:rPr>
                  <w:t>Q</w:t>
                </w:r>
              </w:p>
              <w:p w:rsidR="009F50CB" w:rsidRDefault="009F50CB">
                <w:pPr>
                  <w:spacing w:line="720" w:lineRule="exact"/>
                  <w:rPr>
                    <w:color w:val="000000"/>
                    <w:sz w:val="21"/>
                  </w:rPr>
                </w:pPr>
                <w:r>
                  <w:rPr>
                    <w:color w:val="000000"/>
                    <w:sz w:val="21"/>
                  </w:rPr>
                  <w:t>R</w:t>
                </w:r>
              </w:p>
              <w:p w:rsidR="009F50CB" w:rsidRDefault="009F50CB">
                <w:pPr>
                  <w:spacing w:line="720" w:lineRule="exact"/>
                  <w:rPr>
                    <w:color w:val="000000"/>
                    <w:sz w:val="21"/>
                  </w:rPr>
                </w:pPr>
                <w:r>
                  <w:rPr>
                    <w:color w:val="000000"/>
                    <w:sz w:val="21"/>
                  </w:rPr>
                  <w:t>S</w:t>
                </w:r>
              </w:p>
              <w:p w:rsidR="009F50CB" w:rsidRDefault="009F50CB">
                <w:pPr>
                  <w:spacing w:line="720" w:lineRule="exact"/>
                  <w:rPr>
                    <w:color w:val="000000"/>
                    <w:sz w:val="21"/>
                  </w:rPr>
                </w:pPr>
                <w:r>
                  <w:rPr>
                    <w:color w:val="000000"/>
                    <w:sz w:val="21"/>
                  </w:rPr>
                  <w:t>T</w:t>
                </w:r>
              </w:p>
              <w:p w:rsidR="009F50CB" w:rsidRDefault="009F50CB">
                <w:pPr>
                  <w:spacing w:line="720" w:lineRule="exact"/>
                  <w:rPr>
                    <w:color w:val="000000"/>
                    <w:sz w:val="21"/>
                  </w:rPr>
                </w:pPr>
                <w:r>
                  <w:rPr>
                    <w:color w:val="000000"/>
                    <w:sz w:val="21"/>
                  </w:rPr>
                  <w:t>U</w:t>
                </w:r>
              </w:p>
              <w:p w:rsidR="009F50CB" w:rsidRDefault="009F50CB">
                <w:pPr>
                  <w:spacing w:line="720" w:lineRule="exact"/>
                  <w:rPr>
                    <w:color w:val="000000"/>
                    <w:sz w:val="21"/>
                  </w:rPr>
                </w:pPr>
                <w:r>
                  <w:rPr>
                    <w:color w:val="000000"/>
                    <w:sz w:val="21"/>
                  </w:rPr>
                  <w:t>V</w:t>
                </w:r>
              </w:p>
            </w:txbxContent>
          </v:textbox>
        </v:shape>
      </w:pict>
    </w:r>
    <w:r>
      <w:rPr>
        <w:noProof/>
        <w:sz w:val="20"/>
        <w:lang w:val="en-US"/>
      </w:rPr>
    </w:r>
    <w:r w:rsidR="004C7533">
      <w:rPr>
        <w:noProof/>
        <w:sz w:val="20"/>
        <w:lang w:val="en-US"/>
      </w:rPr>
      <w:pict>
        <v:shape id="_x0000_s1028" type="#_x0000_t202" alt="" style="position:absolute;margin-left:-70.55pt;margin-top:-.65pt;width:28.8pt;height:799.2pt;z-index:251659264;mso-wrap-style:square;mso-wrap-edited:f;mso-width-percent:0;mso-height-percent:0;mso-width-percent:0;mso-height-percent:0;v-text-anchor:top" stroked="f">
          <v:textbox style="mso-next-textbox:#_x0000_s1028">
            <w:txbxContent>
              <w:p w:rsidR="009F50CB" w:rsidRDefault="009F50CB">
                <w:pPr>
                  <w:spacing w:line="720" w:lineRule="exact"/>
                  <w:rPr>
                    <w:color w:val="000000"/>
                    <w:sz w:val="21"/>
                  </w:rPr>
                </w:pPr>
                <w:r>
                  <w:rPr>
                    <w:color w:val="000000"/>
                    <w:sz w:val="21"/>
                  </w:rPr>
                  <w:t>A</w:t>
                </w:r>
              </w:p>
              <w:p w:rsidR="009F50CB" w:rsidRDefault="009F50CB">
                <w:pPr>
                  <w:spacing w:line="720" w:lineRule="exact"/>
                  <w:rPr>
                    <w:color w:val="000000"/>
                    <w:sz w:val="21"/>
                  </w:rPr>
                </w:pPr>
                <w:r>
                  <w:rPr>
                    <w:color w:val="000000"/>
                    <w:sz w:val="21"/>
                  </w:rPr>
                  <w:t>B</w:t>
                </w:r>
              </w:p>
              <w:p w:rsidR="009F50CB" w:rsidRDefault="009F50CB">
                <w:pPr>
                  <w:spacing w:line="720" w:lineRule="exact"/>
                  <w:rPr>
                    <w:color w:val="000000"/>
                    <w:sz w:val="21"/>
                  </w:rPr>
                </w:pPr>
                <w:r>
                  <w:rPr>
                    <w:color w:val="000000"/>
                    <w:sz w:val="21"/>
                  </w:rPr>
                  <w:t>C</w:t>
                </w:r>
              </w:p>
              <w:p w:rsidR="009F50CB" w:rsidRDefault="009F50CB">
                <w:pPr>
                  <w:spacing w:line="720" w:lineRule="exact"/>
                  <w:rPr>
                    <w:color w:val="000000"/>
                    <w:sz w:val="21"/>
                  </w:rPr>
                </w:pPr>
                <w:r>
                  <w:rPr>
                    <w:color w:val="000000"/>
                    <w:sz w:val="21"/>
                  </w:rPr>
                  <w:t>D</w:t>
                </w:r>
              </w:p>
              <w:p w:rsidR="009F50CB" w:rsidRDefault="009F50CB">
                <w:pPr>
                  <w:spacing w:line="720" w:lineRule="exact"/>
                  <w:rPr>
                    <w:color w:val="000000"/>
                    <w:sz w:val="21"/>
                  </w:rPr>
                </w:pPr>
                <w:r>
                  <w:rPr>
                    <w:color w:val="000000"/>
                    <w:sz w:val="21"/>
                  </w:rPr>
                  <w:t>E</w:t>
                </w:r>
              </w:p>
              <w:p w:rsidR="009F50CB" w:rsidRDefault="009F50CB">
                <w:pPr>
                  <w:spacing w:line="720" w:lineRule="exact"/>
                  <w:rPr>
                    <w:color w:val="000000"/>
                    <w:sz w:val="21"/>
                  </w:rPr>
                </w:pPr>
                <w:r>
                  <w:rPr>
                    <w:color w:val="000000"/>
                    <w:sz w:val="21"/>
                  </w:rPr>
                  <w:t>F</w:t>
                </w:r>
              </w:p>
              <w:p w:rsidR="009F50CB" w:rsidRDefault="009F50CB">
                <w:pPr>
                  <w:spacing w:line="720" w:lineRule="exact"/>
                  <w:rPr>
                    <w:color w:val="000000"/>
                    <w:sz w:val="21"/>
                  </w:rPr>
                </w:pPr>
                <w:r>
                  <w:rPr>
                    <w:color w:val="000000"/>
                    <w:sz w:val="21"/>
                  </w:rPr>
                  <w:t>G</w:t>
                </w:r>
              </w:p>
              <w:p w:rsidR="009F50CB" w:rsidRDefault="009F50CB">
                <w:pPr>
                  <w:spacing w:line="720" w:lineRule="exact"/>
                  <w:rPr>
                    <w:color w:val="000000"/>
                    <w:sz w:val="21"/>
                  </w:rPr>
                </w:pPr>
                <w:r>
                  <w:rPr>
                    <w:color w:val="000000"/>
                    <w:sz w:val="21"/>
                  </w:rPr>
                  <w:t>H</w:t>
                </w:r>
              </w:p>
              <w:p w:rsidR="009F50CB" w:rsidRDefault="009F50CB">
                <w:pPr>
                  <w:spacing w:line="720" w:lineRule="exact"/>
                  <w:rPr>
                    <w:color w:val="000000"/>
                    <w:sz w:val="21"/>
                  </w:rPr>
                </w:pPr>
                <w:r>
                  <w:rPr>
                    <w:color w:val="000000"/>
                    <w:sz w:val="21"/>
                  </w:rPr>
                  <w:t>I</w:t>
                </w:r>
              </w:p>
              <w:p w:rsidR="009F50CB" w:rsidRDefault="009F50CB">
                <w:pPr>
                  <w:spacing w:line="720" w:lineRule="exact"/>
                  <w:rPr>
                    <w:color w:val="000000"/>
                    <w:sz w:val="21"/>
                  </w:rPr>
                </w:pPr>
                <w:r>
                  <w:rPr>
                    <w:color w:val="000000"/>
                    <w:sz w:val="21"/>
                  </w:rPr>
                  <w:t>J</w:t>
                </w:r>
              </w:p>
              <w:p w:rsidR="009F50CB" w:rsidRDefault="009F50CB">
                <w:pPr>
                  <w:spacing w:line="720" w:lineRule="exact"/>
                  <w:rPr>
                    <w:color w:val="000000"/>
                    <w:sz w:val="21"/>
                  </w:rPr>
                </w:pPr>
                <w:r>
                  <w:rPr>
                    <w:color w:val="000000"/>
                    <w:sz w:val="21"/>
                  </w:rPr>
                  <w:t>K</w:t>
                </w:r>
              </w:p>
              <w:p w:rsidR="009F50CB" w:rsidRDefault="009F50CB">
                <w:pPr>
                  <w:spacing w:line="720" w:lineRule="exact"/>
                  <w:rPr>
                    <w:color w:val="000000"/>
                    <w:sz w:val="21"/>
                  </w:rPr>
                </w:pPr>
                <w:r>
                  <w:rPr>
                    <w:color w:val="000000"/>
                    <w:sz w:val="21"/>
                  </w:rPr>
                  <w:t>L</w:t>
                </w:r>
              </w:p>
              <w:p w:rsidR="009F50CB" w:rsidRDefault="009F50CB">
                <w:pPr>
                  <w:spacing w:line="720" w:lineRule="exact"/>
                  <w:rPr>
                    <w:color w:val="000000"/>
                    <w:sz w:val="21"/>
                  </w:rPr>
                </w:pPr>
                <w:r>
                  <w:rPr>
                    <w:color w:val="000000"/>
                    <w:sz w:val="21"/>
                  </w:rPr>
                  <w:t>M</w:t>
                </w:r>
              </w:p>
              <w:p w:rsidR="009F50CB" w:rsidRDefault="009F50CB">
                <w:pPr>
                  <w:spacing w:line="720" w:lineRule="exact"/>
                  <w:rPr>
                    <w:color w:val="000000"/>
                    <w:sz w:val="21"/>
                  </w:rPr>
                </w:pPr>
                <w:r>
                  <w:rPr>
                    <w:color w:val="000000"/>
                    <w:sz w:val="21"/>
                  </w:rPr>
                  <w:t>N</w:t>
                </w:r>
              </w:p>
              <w:p w:rsidR="009F50CB" w:rsidRDefault="009F50CB">
                <w:pPr>
                  <w:spacing w:line="720" w:lineRule="exact"/>
                  <w:rPr>
                    <w:color w:val="000000"/>
                    <w:sz w:val="21"/>
                  </w:rPr>
                </w:pPr>
                <w:r>
                  <w:rPr>
                    <w:color w:val="000000"/>
                    <w:sz w:val="21"/>
                  </w:rPr>
                  <w:t>O</w:t>
                </w:r>
              </w:p>
              <w:p w:rsidR="009F50CB" w:rsidRDefault="009F50CB">
                <w:pPr>
                  <w:spacing w:line="720" w:lineRule="exact"/>
                  <w:rPr>
                    <w:color w:val="000000"/>
                    <w:sz w:val="21"/>
                  </w:rPr>
                </w:pPr>
                <w:r>
                  <w:rPr>
                    <w:color w:val="000000"/>
                    <w:sz w:val="21"/>
                  </w:rPr>
                  <w:t>P</w:t>
                </w:r>
              </w:p>
              <w:p w:rsidR="009F50CB" w:rsidRDefault="009F50CB">
                <w:pPr>
                  <w:spacing w:line="720" w:lineRule="exact"/>
                  <w:rPr>
                    <w:color w:val="000000"/>
                    <w:sz w:val="21"/>
                  </w:rPr>
                </w:pPr>
                <w:r>
                  <w:rPr>
                    <w:color w:val="000000"/>
                    <w:sz w:val="21"/>
                  </w:rPr>
                  <w:t>Q</w:t>
                </w:r>
              </w:p>
              <w:p w:rsidR="009F50CB" w:rsidRDefault="009F50CB">
                <w:pPr>
                  <w:spacing w:line="720" w:lineRule="exact"/>
                  <w:rPr>
                    <w:color w:val="000000"/>
                    <w:sz w:val="21"/>
                  </w:rPr>
                </w:pPr>
                <w:r>
                  <w:rPr>
                    <w:color w:val="000000"/>
                    <w:sz w:val="21"/>
                  </w:rPr>
                  <w:t>R</w:t>
                </w:r>
              </w:p>
              <w:p w:rsidR="009F50CB" w:rsidRDefault="009F50CB">
                <w:pPr>
                  <w:spacing w:line="720" w:lineRule="exact"/>
                  <w:rPr>
                    <w:color w:val="000000"/>
                    <w:sz w:val="21"/>
                  </w:rPr>
                </w:pPr>
                <w:r>
                  <w:rPr>
                    <w:color w:val="000000"/>
                    <w:sz w:val="21"/>
                  </w:rPr>
                  <w:t>S</w:t>
                </w:r>
              </w:p>
              <w:p w:rsidR="009F50CB" w:rsidRDefault="009F50CB">
                <w:pPr>
                  <w:spacing w:line="720" w:lineRule="exact"/>
                  <w:rPr>
                    <w:color w:val="000000"/>
                    <w:sz w:val="21"/>
                  </w:rPr>
                </w:pPr>
                <w:r>
                  <w:rPr>
                    <w:color w:val="000000"/>
                    <w:sz w:val="21"/>
                  </w:rPr>
                  <w:t>T</w:t>
                </w:r>
              </w:p>
              <w:p w:rsidR="009F50CB" w:rsidRDefault="009F50CB">
                <w:pPr>
                  <w:spacing w:line="720" w:lineRule="exact"/>
                  <w:rPr>
                    <w:color w:val="000000"/>
                    <w:sz w:val="21"/>
                  </w:rPr>
                </w:pPr>
                <w:r>
                  <w:rPr>
                    <w:color w:val="000000"/>
                    <w:sz w:val="21"/>
                  </w:rPr>
                  <w:t>U</w:t>
                </w:r>
              </w:p>
              <w:p w:rsidR="009F50CB" w:rsidRDefault="009F50CB">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0CB" w:rsidRDefault="004C7533">
    <w:pPr>
      <w:pStyle w:val="Header"/>
    </w:pPr>
    <w:r>
      <w:rPr>
        <w:noProof/>
        <w:sz w:val="20"/>
        <w:lang w:val="en-US"/>
      </w:rPr>
    </w:r>
    <w:r w:rsidR="004C7533">
      <w:rPr>
        <w:noProof/>
        <w:sz w:val="20"/>
        <w:lang w:val="en-US"/>
      </w:rPr>
      <w:pict>
        <v:shapetype id="_x0000_t202" coordsize="21600,21600" o:spt="202" path="m,l,21600r21600,l21600,xe">
          <v:stroke joinstyle="miter"/>
          <v:path gradientshapeok="t" o:connecttype="rect"/>
        </v:shapetype>
        <v:shape id="_x0000_s1026" type="#_x0000_t202" alt="" style="position:absolute;margin-left:475.9pt;margin-top:-.65pt;width:32.6pt;height:799.2pt;z-index:251657216;mso-wrap-style:square;mso-wrap-edited:f;mso-width-percent:0;mso-height-percent:0;mso-width-percent:0;mso-height-percent:0;v-text-anchor:top" stroked="f">
          <v:textbox style="mso-next-textbox:#_x0000_s1026">
            <w:txbxContent>
              <w:p w:rsidR="009F50CB" w:rsidRDefault="009F50CB">
                <w:pPr>
                  <w:spacing w:line="720" w:lineRule="exact"/>
                  <w:rPr>
                    <w:color w:val="000000"/>
                    <w:sz w:val="21"/>
                  </w:rPr>
                </w:pPr>
                <w:r>
                  <w:rPr>
                    <w:color w:val="000000"/>
                    <w:sz w:val="21"/>
                  </w:rPr>
                  <w:t>A</w:t>
                </w:r>
              </w:p>
              <w:p w:rsidR="009F50CB" w:rsidRDefault="009F50CB">
                <w:pPr>
                  <w:spacing w:line="720" w:lineRule="exact"/>
                  <w:rPr>
                    <w:color w:val="000000"/>
                    <w:sz w:val="21"/>
                  </w:rPr>
                </w:pPr>
                <w:r>
                  <w:rPr>
                    <w:color w:val="000000"/>
                    <w:sz w:val="21"/>
                  </w:rPr>
                  <w:t>B</w:t>
                </w:r>
              </w:p>
              <w:p w:rsidR="009F50CB" w:rsidRDefault="009F50CB">
                <w:pPr>
                  <w:spacing w:line="720" w:lineRule="exact"/>
                  <w:rPr>
                    <w:color w:val="000000"/>
                    <w:sz w:val="21"/>
                  </w:rPr>
                </w:pPr>
                <w:r>
                  <w:rPr>
                    <w:color w:val="000000"/>
                    <w:sz w:val="21"/>
                  </w:rPr>
                  <w:t>C</w:t>
                </w:r>
              </w:p>
              <w:p w:rsidR="009F50CB" w:rsidRDefault="009F50CB">
                <w:pPr>
                  <w:spacing w:line="720" w:lineRule="exact"/>
                  <w:rPr>
                    <w:color w:val="000000"/>
                    <w:sz w:val="21"/>
                  </w:rPr>
                </w:pPr>
                <w:r>
                  <w:rPr>
                    <w:color w:val="000000"/>
                    <w:sz w:val="21"/>
                  </w:rPr>
                  <w:t>D</w:t>
                </w:r>
              </w:p>
              <w:p w:rsidR="009F50CB" w:rsidRDefault="009F50CB">
                <w:pPr>
                  <w:spacing w:line="720" w:lineRule="exact"/>
                  <w:rPr>
                    <w:color w:val="000000"/>
                    <w:sz w:val="21"/>
                  </w:rPr>
                </w:pPr>
                <w:r>
                  <w:rPr>
                    <w:color w:val="000000"/>
                    <w:sz w:val="21"/>
                  </w:rPr>
                  <w:t>E</w:t>
                </w:r>
              </w:p>
              <w:p w:rsidR="009F50CB" w:rsidRDefault="009F50CB">
                <w:pPr>
                  <w:spacing w:line="720" w:lineRule="exact"/>
                  <w:rPr>
                    <w:color w:val="000000"/>
                    <w:sz w:val="21"/>
                  </w:rPr>
                </w:pPr>
                <w:r>
                  <w:rPr>
                    <w:color w:val="000000"/>
                    <w:sz w:val="21"/>
                  </w:rPr>
                  <w:t>F</w:t>
                </w:r>
              </w:p>
              <w:p w:rsidR="009F50CB" w:rsidRDefault="009F50CB">
                <w:pPr>
                  <w:spacing w:line="720" w:lineRule="exact"/>
                  <w:rPr>
                    <w:color w:val="000000"/>
                    <w:sz w:val="21"/>
                  </w:rPr>
                </w:pPr>
                <w:r>
                  <w:rPr>
                    <w:color w:val="000000"/>
                    <w:sz w:val="21"/>
                  </w:rPr>
                  <w:t>G</w:t>
                </w:r>
              </w:p>
              <w:p w:rsidR="009F50CB" w:rsidRDefault="009F50CB">
                <w:pPr>
                  <w:spacing w:line="720" w:lineRule="exact"/>
                  <w:rPr>
                    <w:color w:val="000000"/>
                    <w:sz w:val="21"/>
                  </w:rPr>
                </w:pPr>
                <w:r>
                  <w:rPr>
                    <w:color w:val="000000"/>
                    <w:sz w:val="21"/>
                  </w:rPr>
                  <w:t>H</w:t>
                </w:r>
              </w:p>
              <w:p w:rsidR="009F50CB" w:rsidRDefault="009F50CB">
                <w:pPr>
                  <w:spacing w:line="720" w:lineRule="exact"/>
                  <w:rPr>
                    <w:color w:val="000000"/>
                    <w:sz w:val="21"/>
                  </w:rPr>
                </w:pPr>
                <w:r>
                  <w:rPr>
                    <w:color w:val="000000"/>
                    <w:sz w:val="21"/>
                  </w:rPr>
                  <w:t>I</w:t>
                </w:r>
              </w:p>
              <w:p w:rsidR="009F50CB" w:rsidRDefault="009F50CB">
                <w:pPr>
                  <w:spacing w:line="720" w:lineRule="exact"/>
                  <w:rPr>
                    <w:color w:val="000000"/>
                    <w:sz w:val="21"/>
                  </w:rPr>
                </w:pPr>
                <w:r>
                  <w:rPr>
                    <w:color w:val="000000"/>
                    <w:sz w:val="21"/>
                  </w:rPr>
                  <w:t>J</w:t>
                </w:r>
              </w:p>
              <w:p w:rsidR="009F50CB" w:rsidRDefault="009F50CB">
                <w:pPr>
                  <w:spacing w:line="720" w:lineRule="exact"/>
                  <w:rPr>
                    <w:color w:val="000000"/>
                    <w:sz w:val="21"/>
                  </w:rPr>
                </w:pPr>
                <w:r>
                  <w:rPr>
                    <w:color w:val="000000"/>
                    <w:sz w:val="21"/>
                  </w:rPr>
                  <w:t>K</w:t>
                </w:r>
              </w:p>
              <w:p w:rsidR="009F50CB" w:rsidRDefault="009F50CB">
                <w:pPr>
                  <w:spacing w:line="720" w:lineRule="exact"/>
                  <w:rPr>
                    <w:color w:val="000000"/>
                    <w:sz w:val="21"/>
                  </w:rPr>
                </w:pPr>
                <w:r>
                  <w:rPr>
                    <w:color w:val="000000"/>
                    <w:sz w:val="21"/>
                  </w:rPr>
                  <w:t>L</w:t>
                </w:r>
              </w:p>
              <w:p w:rsidR="009F50CB" w:rsidRDefault="009F50CB">
                <w:pPr>
                  <w:spacing w:line="720" w:lineRule="exact"/>
                  <w:rPr>
                    <w:color w:val="000000"/>
                    <w:sz w:val="21"/>
                  </w:rPr>
                </w:pPr>
                <w:r>
                  <w:rPr>
                    <w:color w:val="000000"/>
                    <w:sz w:val="21"/>
                  </w:rPr>
                  <w:t>M</w:t>
                </w:r>
              </w:p>
              <w:p w:rsidR="009F50CB" w:rsidRDefault="009F50CB">
                <w:pPr>
                  <w:spacing w:line="720" w:lineRule="exact"/>
                  <w:rPr>
                    <w:color w:val="000000"/>
                    <w:sz w:val="21"/>
                  </w:rPr>
                </w:pPr>
                <w:r>
                  <w:rPr>
                    <w:color w:val="000000"/>
                    <w:sz w:val="21"/>
                  </w:rPr>
                  <w:t>N</w:t>
                </w:r>
              </w:p>
              <w:p w:rsidR="009F50CB" w:rsidRDefault="009F50CB">
                <w:pPr>
                  <w:spacing w:line="720" w:lineRule="exact"/>
                  <w:rPr>
                    <w:color w:val="000000"/>
                    <w:sz w:val="21"/>
                  </w:rPr>
                </w:pPr>
                <w:r>
                  <w:rPr>
                    <w:color w:val="000000"/>
                    <w:sz w:val="21"/>
                  </w:rPr>
                  <w:t>O</w:t>
                </w:r>
              </w:p>
              <w:p w:rsidR="009F50CB" w:rsidRDefault="009F50CB">
                <w:pPr>
                  <w:spacing w:line="720" w:lineRule="exact"/>
                  <w:rPr>
                    <w:color w:val="000000"/>
                    <w:sz w:val="21"/>
                  </w:rPr>
                </w:pPr>
                <w:r>
                  <w:rPr>
                    <w:color w:val="000000"/>
                    <w:sz w:val="21"/>
                  </w:rPr>
                  <w:t>P</w:t>
                </w:r>
              </w:p>
              <w:p w:rsidR="009F50CB" w:rsidRDefault="009F50CB">
                <w:pPr>
                  <w:spacing w:line="720" w:lineRule="exact"/>
                  <w:rPr>
                    <w:color w:val="000000"/>
                    <w:sz w:val="21"/>
                  </w:rPr>
                </w:pPr>
                <w:r>
                  <w:rPr>
                    <w:color w:val="000000"/>
                    <w:sz w:val="21"/>
                  </w:rPr>
                  <w:t>Q</w:t>
                </w:r>
              </w:p>
              <w:p w:rsidR="009F50CB" w:rsidRDefault="009F50CB">
                <w:pPr>
                  <w:spacing w:line="720" w:lineRule="exact"/>
                  <w:rPr>
                    <w:color w:val="000000"/>
                    <w:sz w:val="21"/>
                  </w:rPr>
                </w:pPr>
                <w:r>
                  <w:rPr>
                    <w:color w:val="000000"/>
                    <w:sz w:val="21"/>
                  </w:rPr>
                  <w:t>R</w:t>
                </w:r>
              </w:p>
              <w:p w:rsidR="009F50CB" w:rsidRDefault="009F50CB">
                <w:pPr>
                  <w:spacing w:line="720" w:lineRule="exact"/>
                  <w:rPr>
                    <w:color w:val="000000"/>
                    <w:sz w:val="21"/>
                  </w:rPr>
                </w:pPr>
                <w:r>
                  <w:rPr>
                    <w:color w:val="000000"/>
                    <w:sz w:val="21"/>
                  </w:rPr>
                  <w:t>S</w:t>
                </w:r>
              </w:p>
              <w:p w:rsidR="009F50CB" w:rsidRDefault="009F50CB">
                <w:pPr>
                  <w:spacing w:line="720" w:lineRule="exact"/>
                  <w:rPr>
                    <w:color w:val="000000"/>
                    <w:sz w:val="21"/>
                  </w:rPr>
                </w:pPr>
                <w:r>
                  <w:rPr>
                    <w:color w:val="000000"/>
                    <w:sz w:val="21"/>
                  </w:rPr>
                  <w:t>T</w:t>
                </w:r>
              </w:p>
              <w:p w:rsidR="009F50CB" w:rsidRDefault="009F50CB">
                <w:pPr>
                  <w:spacing w:line="720" w:lineRule="exact"/>
                  <w:rPr>
                    <w:color w:val="000000"/>
                    <w:sz w:val="21"/>
                  </w:rPr>
                </w:pPr>
                <w:r>
                  <w:rPr>
                    <w:color w:val="000000"/>
                    <w:sz w:val="21"/>
                  </w:rPr>
                  <w:t>U</w:t>
                </w:r>
              </w:p>
              <w:p w:rsidR="009F50CB" w:rsidRDefault="009F50CB">
                <w:pPr>
                  <w:spacing w:line="720" w:lineRule="exact"/>
                  <w:rPr>
                    <w:color w:val="000000"/>
                    <w:sz w:val="21"/>
                  </w:rPr>
                </w:pPr>
                <w:r>
                  <w:rPr>
                    <w:color w:val="000000"/>
                    <w:sz w:val="21"/>
                  </w:rPr>
                  <w:t>V</w:t>
                </w:r>
              </w:p>
            </w:txbxContent>
          </v:textbox>
        </v:shape>
      </w:pict>
    </w:r>
    <w:r>
      <w:rPr>
        <w:noProof/>
        <w:sz w:val="20"/>
        <w:lang w:val="en-US"/>
      </w:rPr>
    </w:r>
    <w:r w:rsidR="004C7533">
      <w:rPr>
        <w:noProof/>
        <w:sz w:val="20"/>
        <w:lang w:val="en-US"/>
      </w:rPr>
      <w:pict>
        <v:shape id="_x0000_s1027" type="#_x0000_t202" alt="" style="position:absolute;margin-left:-70.55pt;margin-top:-.65pt;width:28.8pt;height:799.2pt;z-index:251658240;mso-wrap-style:square;mso-wrap-edited:f;mso-width-percent:0;mso-height-percent:0;mso-width-percent:0;mso-height-percent:0;v-text-anchor:top" stroked="f">
          <v:textbox style="mso-next-textbox:#_x0000_s1027">
            <w:txbxContent>
              <w:p w:rsidR="009F50CB" w:rsidRDefault="009F50CB">
                <w:pPr>
                  <w:spacing w:line="720" w:lineRule="exact"/>
                  <w:rPr>
                    <w:color w:val="000000"/>
                    <w:sz w:val="21"/>
                  </w:rPr>
                </w:pPr>
                <w:r>
                  <w:rPr>
                    <w:color w:val="000000"/>
                    <w:sz w:val="21"/>
                  </w:rPr>
                  <w:t>A</w:t>
                </w:r>
              </w:p>
              <w:p w:rsidR="009F50CB" w:rsidRDefault="009F50CB">
                <w:pPr>
                  <w:spacing w:line="720" w:lineRule="exact"/>
                  <w:rPr>
                    <w:color w:val="000000"/>
                    <w:sz w:val="21"/>
                  </w:rPr>
                </w:pPr>
                <w:r>
                  <w:rPr>
                    <w:color w:val="000000"/>
                    <w:sz w:val="21"/>
                  </w:rPr>
                  <w:t>B</w:t>
                </w:r>
              </w:p>
              <w:p w:rsidR="009F50CB" w:rsidRDefault="009F50CB">
                <w:pPr>
                  <w:spacing w:line="720" w:lineRule="exact"/>
                  <w:rPr>
                    <w:color w:val="000000"/>
                    <w:sz w:val="21"/>
                  </w:rPr>
                </w:pPr>
                <w:r>
                  <w:rPr>
                    <w:color w:val="000000"/>
                    <w:sz w:val="21"/>
                  </w:rPr>
                  <w:t>C</w:t>
                </w:r>
              </w:p>
              <w:p w:rsidR="009F50CB" w:rsidRDefault="009F50CB">
                <w:pPr>
                  <w:spacing w:line="720" w:lineRule="exact"/>
                  <w:rPr>
                    <w:color w:val="000000"/>
                    <w:sz w:val="21"/>
                  </w:rPr>
                </w:pPr>
                <w:r>
                  <w:rPr>
                    <w:color w:val="000000"/>
                    <w:sz w:val="21"/>
                  </w:rPr>
                  <w:t>D</w:t>
                </w:r>
              </w:p>
              <w:p w:rsidR="009F50CB" w:rsidRDefault="009F50CB">
                <w:pPr>
                  <w:spacing w:line="720" w:lineRule="exact"/>
                  <w:rPr>
                    <w:color w:val="000000"/>
                    <w:sz w:val="21"/>
                  </w:rPr>
                </w:pPr>
                <w:r>
                  <w:rPr>
                    <w:color w:val="000000"/>
                    <w:sz w:val="21"/>
                  </w:rPr>
                  <w:t>E</w:t>
                </w:r>
              </w:p>
              <w:p w:rsidR="009F50CB" w:rsidRDefault="009F50CB">
                <w:pPr>
                  <w:spacing w:line="720" w:lineRule="exact"/>
                  <w:rPr>
                    <w:color w:val="000000"/>
                    <w:sz w:val="21"/>
                  </w:rPr>
                </w:pPr>
                <w:r>
                  <w:rPr>
                    <w:color w:val="000000"/>
                    <w:sz w:val="21"/>
                  </w:rPr>
                  <w:t>F</w:t>
                </w:r>
              </w:p>
              <w:p w:rsidR="009F50CB" w:rsidRDefault="009F50CB">
                <w:pPr>
                  <w:spacing w:line="720" w:lineRule="exact"/>
                  <w:rPr>
                    <w:color w:val="000000"/>
                    <w:sz w:val="21"/>
                  </w:rPr>
                </w:pPr>
                <w:r>
                  <w:rPr>
                    <w:color w:val="000000"/>
                    <w:sz w:val="21"/>
                  </w:rPr>
                  <w:t>G</w:t>
                </w:r>
              </w:p>
              <w:p w:rsidR="009F50CB" w:rsidRDefault="009F50CB">
                <w:pPr>
                  <w:spacing w:line="720" w:lineRule="exact"/>
                  <w:rPr>
                    <w:color w:val="000000"/>
                    <w:sz w:val="21"/>
                  </w:rPr>
                </w:pPr>
                <w:r>
                  <w:rPr>
                    <w:color w:val="000000"/>
                    <w:sz w:val="21"/>
                  </w:rPr>
                  <w:t>H</w:t>
                </w:r>
              </w:p>
              <w:p w:rsidR="009F50CB" w:rsidRDefault="009F50CB">
                <w:pPr>
                  <w:spacing w:line="720" w:lineRule="exact"/>
                  <w:rPr>
                    <w:color w:val="000000"/>
                    <w:sz w:val="21"/>
                  </w:rPr>
                </w:pPr>
                <w:r>
                  <w:rPr>
                    <w:color w:val="000000"/>
                    <w:sz w:val="21"/>
                  </w:rPr>
                  <w:t>I</w:t>
                </w:r>
              </w:p>
              <w:p w:rsidR="009F50CB" w:rsidRDefault="009F50CB">
                <w:pPr>
                  <w:spacing w:line="720" w:lineRule="exact"/>
                  <w:rPr>
                    <w:color w:val="000000"/>
                    <w:sz w:val="21"/>
                  </w:rPr>
                </w:pPr>
                <w:r>
                  <w:rPr>
                    <w:color w:val="000000"/>
                    <w:sz w:val="21"/>
                  </w:rPr>
                  <w:t>J</w:t>
                </w:r>
              </w:p>
              <w:p w:rsidR="009F50CB" w:rsidRDefault="009F50CB">
                <w:pPr>
                  <w:spacing w:line="720" w:lineRule="exact"/>
                  <w:rPr>
                    <w:color w:val="000000"/>
                    <w:sz w:val="21"/>
                  </w:rPr>
                </w:pPr>
                <w:r>
                  <w:rPr>
                    <w:color w:val="000000"/>
                    <w:sz w:val="21"/>
                  </w:rPr>
                  <w:t>K</w:t>
                </w:r>
              </w:p>
              <w:p w:rsidR="009F50CB" w:rsidRDefault="009F50CB">
                <w:pPr>
                  <w:spacing w:line="720" w:lineRule="exact"/>
                  <w:rPr>
                    <w:color w:val="000000"/>
                    <w:sz w:val="21"/>
                  </w:rPr>
                </w:pPr>
                <w:r>
                  <w:rPr>
                    <w:color w:val="000000"/>
                    <w:sz w:val="21"/>
                  </w:rPr>
                  <w:t>L</w:t>
                </w:r>
              </w:p>
              <w:p w:rsidR="009F50CB" w:rsidRDefault="009F50CB">
                <w:pPr>
                  <w:spacing w:line="720" w:lineRule="exact"/>
                  <w:rPr>
                    <w:color w:val="000000"/>
                    <w:sz w:val="21"/>
                  </w:rPr>
                </w:pPr>
                <w:r>
                  <w:rPr>
                    <w:color w:val="000000"/>
                    <w:sz w:val="21"/>
                  </w:rPr>
                  <w:t>M</w:t>
                </w:r>
              </w:p>
              <w:p w:rsidR="009F50CB" w:rsidRDefault="009F50CB">
                <w:pPr>
                  <w:spacing w:line="720" w:lineRule="exact"/>
                  <w:rPr>
                    <w:color w:val="000000"/>
                    <w:sz w:val="21"/>
                  </w:rPr>
                </w:pPr>
                <w:r>
                  <w:rPr>
                    <w:color w:val="000000"/>
                    <w:sz w:val="21"/>
                  </w:rPr>
                  <w:t>N</w:t>
                </w:r>
              </w:p>
              <w:p w:rsidR="009F50CB" w:rsidRDefault="009F50CB">
                <w:pPr>
                  <w:spacing w:line="720" w:lineRule="exact"/>
                  <w:rPr>
                    <w:color w:val="000000"/>
                    <w:sz w:val="21"/>
                  </w:rPr>
                </w:pPr>
                <w:r>
                  <w:rPr>
                    <w:color w:val="000000"/>
                    <w:sz w:val="21"/>
                  </w:rPr>
                  <w:t>O</w:t>
                </w:r>
              </w:p>
              <w:p w:rsidR="009F50CB" w:rsidRDefault="009F50CB">
                <w:pPr>
                  <w:spacing w:line="720" w:lineRule="exact"/>
                  <w:rPr>
                    <w:color w:val="000000"/>
                    <w:sz w:val="21"/>
                  </w:rPr>
                </w:pPr>
                <w:r>
                  <w:rPr>
                    <w:color w:val="000000"/>
                    <w:sz w:val="21"/>
                  </w:rPr>
                  <w:t>P</w:t>
                </w:r>
              </w:p>
              <w:p w:rsidR="009F50CB" w:rsidRDefault="009F50CB">
                <w:pPr>
                  <w:spacing w:line="720" w:lineRule="exact"/>
                  <w:rPr>
                    <w:color w:val="000000"/>
                    <w:sz w:val="21"/>
                  </w:rPr>
                </w:pPr>
                <w:r>
                  <w:rPr>
                    <w:color w:val="000000"/>
                    <w:sz w:val="21"/>
                  </w:rPr>
                  <w:t>Q</w:t>
                </w:r>
              </w:p>
              <w:p w:rsidR="009F50CB" w:rsidRDefault="009F50CB">
                <w:pPr>
                  <w:spacing w:line="720" w:lineRule="exact"/>
                  <w:rPr>
                    <w:color w:val="000000"/>
                    <w:sz w:val="21"/>
                  </w:rPr>
                </w:pPr>
                <w:r>
                  <w:rPr>
                    <w:color w:val="000000"/>
                    <w:sz w:val="21"/>
                  </w:rPr>
                  <w:t>R</w:t>
                </w:r>
              </w:p>
              <w:p w:rsidR="009F50CB" w:rsidRDefault="009F50CB">
                <w:pPr>
                  <w:spacing w:line="720" w:lineRule="exact"/>
                  <w:rPr>
                    <w:color w:val="000000"/>
                    <w:sz w:val="21"/>
                  </w:rPr>
                </w:pPr>
                <w:r>
                  <w:rPr>
                    <w:color w:val="000000"/>
                    <w:sz w:val="21"/>
                  </w:rPr>
                  <w:t>S</w:t>
                </w:r>
              </w:p>
              <w:p w:rsidR="009F50CB" w:rsidRDefault="009F50CB">
                <w:pPr>
                  <w:spacing w:line="720" w:lineRule="exact"/>
                  <w:rPr>
                    <w:color w:val="000000"/>
                    <w:sz w:val="21"/>
                  </w:rPr>
                </w:pPr>
                <w:r>
                  <w:rPr>
                    <w:color w:val="000000"/>
                    <w:sz w:val="21"/>
                  </w:rPr>
                  <w:t>T</w:t>
                </w:r>
              </w:p>
              <w:p w:rsidR="009F50CB" w:rsidRDefault="009F50CB">
                <w:pPr>
                  <w:spacing w:line="720" w:lineRule="exact"/>
                  <w:rPr>
                    <w:color w:val="000000"/>
                    <w:sz w:val="21"/>
                  </w:rPr>
                </w:pPr>
                <w:r>
                  <w:rPr>
                    <w:color w:val="000000"/>
                    <w:sz w:val="21"/>
                  </w:rPr>
                  <w:t>U</w:t>
                </w:r>
              </w:p>
              <w:p w:rsidR="009F50CB" w:rsidRDefault="009F50CB">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73E"/>
    <w:multiLevelType w:val="hybridMultilevel"/>
    <w:tmpl w:val="6FAA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6480"/>
    <w:multiLevelType w:val="hybridMultilevel"/>
    <w:tmpl w:val="E16A1A0E"/>
    <w:lvl w:ilvl="0" w:tplc="960E13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1012"/>
    <w:multiLevelType w:val="hybridMultilevel"/>
    <w:tmpl w:val="76762DD2"/>
    <w:lvl w:ilvl="0" w:tplc="F32EE4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D5C6F"/>
    <w:multiLevelType w:val="hybridMultilevel"/>
    <w:tmpl w:val="0C4C1448"/>
    <w:lvl w:ilvl="0" w:tplc="42C4A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7DD8"/>
    <w:multiLevelType w:val="hybridMultilevel"/>
    <w:tmpl w:val="0CD232B2"/>
    <w:lvl w:ilvl="0" w:tplc="781C4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92017"/>
    <w:multiLevelType w:val="hybridMultilevel"/>
    <w:tmpl w:val="3C60C1C2"/>
    <w:lvl w:ilvl="0" w:tplc="3126F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87F1E"/>
    <w:multiLevelType w:val="hybridMultilevel"/>
    <w:tmpl w:val="BE66FD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8BF6B06"/>
    <w:multiLevelType w:val="hybridMultilevel"/>
    <w:tmpl w:val="3F6A1FE0"/>
    <w:lvl w:ilvl="0" w:tplc="7CF8D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C272A"/>
    <w:multiLevelType w:val="hybridMultilevel"/>
    <w:tmpl w:val="1DCC5A74"/>
    <w:lvl w:ilvl="0" w:tplc="F32EE4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601896"/>
    <w:multiLevelType w:val="hybridMultilevel"/>
    <w:tmpl w:val="43EE69EA"/>
    <w:lvl w:ilvl="0" w:tplc="82FC955E">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C7DA6"/>
    <w:multiLevelType w:val="hybridMultilevel"/>
    <w:tmpl w:val="D9D448DE"/>
    <w:lvl w:ilvl="0" w:tplc="CF3CE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E7EA0"/>
    <w:multiLevelType w:val="hybridMultilevel"/>
    <w:tmpl w:val="E304B144"/>
    <w:lvl w:ilvl="0" w:tplc="BCB637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E6824"/>
    <w:multiLevelType w:val="hybridMultilevel"/>
    <w:tmpl w:val="A6E65E2C"/>
    <w:lvl w:ilvl="0" w:tplc="29400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31451"/>
    <w:multiLevelType w:val="hybridMultilevel"/>
    <w:tmpl w:val="8DA0DC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EE67A8"/>
    <w:multiLevelType w:val="hybridMultilevel"/>
    <w:tmpl w:val="5B506124"/>
    <w:lvl w:ilvl="0" w:tplc="7E2C01B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10AED"/>
    <w:multiLevelType w:val="hybridMultilevel"/>
    <w:tmpl w:val="864EED60"/>
    <w:lvl w:ilvl="0" w:tplc="182A7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150E62"/>
    <w:multiLevelType w:val="hybridMultilevel"/>
    <w:tmpl w:val="03CE526E"/>
    <w:lvl w:ilvl="0" w:tplc="98D0E06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47D10C4"/>
    <w:multiLevelType w:val="hybridMultilevel"/>
    <w:tmpl w:val="0966E6EC"/>
    <w:lvl w:ilvl="0" w:tplc="725A5A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C3A7E"/>
    <w:multiLevelType w:val="hybridMultilevel"/>
    <w:tmpl w:val="A9D6F21C"/>
    <w:lvl w:ilvl="0" w:tplc="06C058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902A6"/>
    <w:multiLevelType w:val="hybridMultilevel"/>
    <w:tmpl w:val="91E6CC58"/>
    <w:lvl w:ilvl="0" w:tplc="CE6482D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0EC1ABC"/>
    <w:multiLevelType w:val="hybridMultilevel"/>
    <w:tmpl w:val="8CF064FE"/>
    <w:lvl w:ilvl="0" w:tplc="81726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D2FA1"/>
    <w:multiLevelType w:val="hybridMultilevel"/>
    <w:tmpl w:val="07EADE8A"/>
    <w:lvl w:ilvl="0" w:tplc="B20E4F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73B8D"/>
    <w:multiLevelType w:val="hybridMultilevel"/>
    <w:tmpl w:val="2E668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54F8B"/>
    <w:multiLevelType w:val="hybridMultilevel"/>
    <w:tmpl w:val="1254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A59AF"/>
    <w:multiLevelType w:val="hybridMultilevel"/>
    <w:tmpl w:val="C608B304"/>
    <w:lvl w:ilvl="0" w:tplc="F27ADF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42B16"/>
    <w:multiLevelType w:val="hybridMultilevel"/>
    <w:tmpl w:val="B0960C38"/>
    <w:lvl w:ilvl="0" w:tplc="1AB266D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A7647"/>
    <w:multiLevelType w:val="hybridMultilevel"/>
    <w:tmpl w:val="CAD00160"/>
    <w:lvl w:ilvl="0" w:tplc="C0D8C558">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7D8C4A04"/>
    <w:multiLevelType w:val="hybridMultilevel"/>
    <w:tmpl w:val="24AEA552"/>
    <w:lvl w:ilvl="0" w:tplc="F32EE4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6011793">
    <w:abstractNumId w:val="9"/>
  </w:num>
  <w:num w:numId="2" w16cid:durableId="1642810679">
    <w:abstractNumId w:val="18"/>
  </w:num>
  <w:num w:numId="3" w16cid:durableId="2101758530">
    <w:abstractNumId w:val="27"/>
  </w:num>
  <w:num w:numId="4" w16cid:durableId="88741041">
    <w:abstractNumId w:val="8"/>
  </w:num>
  <w:num w:numId="5" w16cid:durableId="1957366836">
    <w:abstractNumId w:val="20"/>
  </w:num>
  <w:num w:numId="6" w16cid:durableId="1562640969">
    <w:abstractNumId w:val="2"/>
  </w:num>
  <w:num w:numId="7" w16cid:durableId="1447698128">
    <w:abstractNumId w:val="21"/>
  </w:num>
  <w:num w:numId="8" w16cid:durableId="1066223558">
    <w:abstractNumId w:val="26"/>
  </w:num>
  <w:num w:numId="9" w16cid:durableId="810291300">
    <w:abstractNumId w:val="25"/>
  </w:num>
  <w:num w:numId="10" w16cid:durableId="243759806">
    <w:abstractNumId w:val="10"/>
  </w:num>
  <w:num w:numId="11" w16cid:durableId="307513984">
    <w:abstractNumId w:val="5"/>
  </w:num>
  <w:num w:numId="12" w16cid:durableId="1383794871">
    <w:abstractNumId w:val="15"/>
  </w:num>
  <w:num w:numId="13" w16cid:durableId="100075988">
    <w:abstractNumId w:val="14"/>
  </w:num>
  <w:num w:numId="14" w16cid:durableId="895311058">
    <w:abstractNumId w:val="0"/>
  </w:num>
  <w:num w:numId="15" w16cid:durableId="710426342">
    <w:abstractNumId w:val="13"/>
  </w:num>
  <w:num w:numId="16" w16cid:durableId="902718395">
    <w:abstractNumId w:val="7"/>
  </w:num>
  <w:num w:numId="17" w16cid:durableId="1422490680">
    <w:abstractNumId w:val="1"/>
  </w:num>
  <w:num w:numId="18" w16cid:durableId="882712549">
    <w:abstractNumId w:val="4"/>
  </w:num>
  <w:num w:numId="19" w16cid:durableId="1355107224">
    <w:abstractNumId w:val="23"/>
  </w:num>
  <w:num w:numId="20" w16cid:durableId="1237936120">
    <w:abstractNumId w:val="11"/>
  </w:num>
  <w:num w:numId="21" w16cid:durableId="1692141167">
    <w:abstractNumId w:val="24"/>
  </w:num>
  <w:num w:numId="22" w16cid:durableId="1972323094">
    <w:abstractNumId w:val="3"/>
  </w:num>
  <w:num w:numId="23" w16cid:durableId="2005935861">
    <w:abstractNumId w:val="17"/>
  </w:num>
  <w:num w:numId="24" w16cid:durableId="766655718">
    <w:abstractNumId w:val="22"/>
  </w:num>
  <w:num w:numId="25" w16cid:durableId="2017805487">
    <w:abstractNumId w:val="12"/>
  </w:num>
  <w:num w:numId="26" w16cid:durableId="10704674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3963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46008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0F0"/>
    <w:rsid w:val="00010027"/>
    <w:rsid w:val="000308E8"/>
    <w:rsid w:val="00036D58"/>
    <w:rsid w:val="00043208"/>
    <w:rsid w:val="0005390C"/>
    <w:rsid w:val="00053A88"/>
    <w:rsid w:val="000540E7"/>
    <w:rsid w:val="00056129"/>
    <w:rsid w:val="00067125"/>
    <w:rsid w:val="00071331"/>
    <w:rsid w:val="0007141C"/>
    <w:rsid w:val="0007144C"/>
    <w:rsid w:val="00071D89"/>
    <w:rsid w:val="0007506B"/>
    <w:rsid w:val="0008532D"/>
    <w:rsid w:val="0009632E"/>
    <w:rsid w:val="00096943"/>
    <w:rsid w:val="000A2477"/>
    <w:rsid w:val="000B7335"/>
    <w:rsid w:val="000C2D1C"/>
    <w:rsid w:val="000D0FB4"/>
    <w:rsid w:val="000D33C1"/>
    <w:rsid w:val="000E099F"/>
    <w:rsid w:val="000E5270"/>
    <w:rsid w:val="000F2129"/>
    <w:rsid w:val="000F24AC"/>
    <w:rsid w:val="000F70C6"/>
    <w:rsid w:val="000F710B"/>
    <w:rsid w:val="000F79BC"/>
    <w:rsid w:val="00102977"/>
    <w:rsid w:val="001048FA"/>
    <w:rsid w:val="001069B4"/>
    <w:rsid w:val="00110E4C"/>
    <w:rsid w:val="001154C5"/>
    <w:rsid w:val="00120DFD"/>
    <w:rsid w:val="00124A96"/>
    <w:rsid w:val="00130276"/>
    <w:rsid w:val="00136E15"/>
    <w:rsid w:val="001531F6"/>
    <w:rsid w:val="00154112"/>
    <w:rsid w:val="001629BC"/>
    <w:rsid w:val="0016463B"/>
    <w:rsid w:val="0017065E"/>
    <w:rsid w:val="001716F3"/>
    <w:rsid w:val="0017545B"/>
    <w:rsid w:val="00175852"/>
    <w:rsid w:val="001768C3"/>
    <w:rsid w:val="00195BDD"/>
    <w:rsid w:val="001B4098"/>
    <w:rsid w:val="001B535E"/>
    <w:rsid w:val="001B5F29"/>
    <w:rsid w:val="001C07EB"/>
    <w:rsid w:val="001C7658"/>
    <w:rsid w:val="001D0810"/>
    <w:rsid w:val="001D3077"/>
    <w:rsid w:val="001E3211"/>
    <w:rsid w:val="001E4EB6"/>
    <w:rsid w:val="001F2B39"/>
    <w:rsid w:val="001F70CB"/>
    <w:rsid w:val="001F7D3E"/>
    <w:rsid w:val="001F7F7F"/>
    <w:rsid w:val="0020036F"/>
    <w:rsid w:val="0020074A"/>
    <w:rsid w:val="00202074"/>
    <w:rsid w:val="00210143"/>
    <w:rsid w:val="002112F1"/>
    <w:rsid w:val="00216FC9"/>
    <w:rsid w:val="00222B54"/>
    <w:rsid w:val="002328BC"/>
    <w:rsid w:val="00234DF3"/>
    <w:rsid w:val="0023579F"/>
    <w:rsid w:val="00246C4F"/>
    <w:rsid w:val="002514AA"/>
    <w:rsid w:val="00253AEC"/>
    <w:rsid w:val="00254653"/>
    <w:rsid w:val="00257E5C"/>
    <w:rsid w:val="00261583"/>
    <w:rsid w:val="0028259A"/>
    <w:rsid w:val="0028651E"/>
    <w:rsid w:val="00290E09"/>
    <w:rsid w:val="002971A7"/>
    <w:rsid w:val="0029783F"/>
    <w:rsid w:val="002A520C"/>
    <w:rsid w:val="002A6E8A"/>
    <w:rsid w:val="002B14F5"/>
    <w:rsid w:val="002B2563"/>
    <w:rsid w:val="002B332A"/>
    <w:rsid w:val="002B3946"/>
    <w:rsid w:val="002C5E2B"/>
    <w:rsid w:val="002C7BD2"/>
    <w:rsid w:val="002D5D3C"/>
    <w:rsid w:val="002E50F7"/>
    <w:rsid w:val="002E7E82"/>
    <w:rsid w:val="002F0116"/>
    <w:rsid w:val="002F1E77"/>
    <w:rsid w:val="002F4031"/>
    <w:rsid w:val="003018B8"/>
    <w:rsid w:val="003033AB"/>
    <w:rsid w:val="0030358B"/>
    <w:rsid w:val="00304EA5"/>
    <w:rsid w:val="003059D7"/>
    <w:rsid w:val="003104E2"/>
    <w:rsid w:val="00320120"/>
    <w:rsid w:val="00322600"/>
    <w:rsid w:val="003238E0"/>
    <w:rsid w:val="0033090E"/>
    <w:rsid w:val="00332B9A"/>
    <w:rsid w:val="00340E3C"/>
    <w:rsid w:val="00341908"/>
    <w:rsid w:val="003441A6"/>
    <w:rsid w:val="00362DDE"/>
    <w:rsid w:val="00363BEF"/>
    <w:rsid w:val="00364568"/>
    <w:rsid w:val="00364579"/>
    <w:rsid w:val="00370EC2"/>
    <w:rsid w:val="003737EC"/>
    <w:rsid w:val="00377C10"/>
    <w:rsid w:val="00377ED2"/>
    <w:rsid w:val="00380719"/>
    <w:rsid w:val="003812B3"/>
    <w:rsid w:val="0038199D"/>
    <w:rsid w:val="003853A3"/>
    <w:rsid w:val="003900DD"/>
    <w:rsid w:val="00391906"/>
    <w:rsid w:val="003949C0"/>
    <w:rsid w:val="00395CD1"/>
    <w:rsid w:val="00395ED4"/>
    <w:rsid w:val="003969D1"/>
    <w:rsid w:val="003972F5"/>
    <w:rsid w:val="003A232F"/>
    <w:rsid w:val="003A53EF"/>
    <w:rsid w:val="003B270F"/>
    <w:rsid w:val="003B60DA"/>
    <w:rsid w:val="003C38AA"/>
    <w:rsid w:val="003C4EFC"/>
    <w:rsid w:val="003E132F"/>
    <w:rsid w:val="0040082C"/>
    <w:rsid w:val="00402597"/>
    <w:rsid w:val="00402AF5"/>
    <w:rsid w:val="0040653E"/>
    <w:rsid w:val="004115AF"/>
    <w:rsid w:val="00412617"/>
    <w:rsid w:val="00413298"/>
    <w:rsid w:val="004144DF"/>
    <w:rsid w:val="00415D56"/>
    <w:rsid w:val="00423225"/>
    <w:rsid w:val="00442AEE"/>
    <w:rsid w:val="0045195F"/>
    <w:rsid w:val="00454675"/>
    <w:rsid w:val="00465233"/>
    <w:rsid w:val="004660EE"/>
    <w:rsid w:val="004669FE"/>
    <w:rsid w:val="00470438"/>
    <w:rsid w:val="00470823"/>
    <w:rsid w:val="00474118"/>
    <w:rsid w:val="00476359"/>
    <w:rsid w:val="00480C26"/>
    <w:rsid w:val="00485B93"/>
    <w:rsid w:val="00490544"/>
    <w:rsid w:val="00491F6B"/>
    <w:rsid w:val="00497B24"/>
    <w:rsid w:val="004B05C3"/>
    <w:rsid w:val="004B2F3D"/>
    <w:rsid w:val="004B467E"/>
    <w:rsid w:val="004B47A9"/>
    <w:rsid w:val="004B585C"/>
    <w:rsid w:val="004B758C"/>
    <w:rsid w:val="004C7533"/>
    <w:rsid w:val="004D1007"/>
    <w:rsid w:val="004D1203"/>
    <w:rsid w:val="004D28E0"/>
    <w:rsid w:val="004D3E3A"/>
    <w:rsid w:val="004E2EDC"/>
    <w:rsid w:val="004E538A"/>
    <w:rsid w:val="004F0126"/>
    <w:rsid w:val="004F1ED8"/>
    <w:rsid w:val="004F35BA"/>
    <w:rsid w:val="004F44D4"/>
    <w:rsid w:val="0050135E"/>
    <w:rsid w:val="005022F4"/>
    <w:rsid w:val="00504285"/>
    <w:rsid w:val="005046BC"/>
    <w:rsid w:val="005050E4"/>
    <w:rsid w:val="0051424D"/>
    <w:rsid w:val="0051443B"/>
    <w:rsid w:val="00515A92"/>
    <w:rsid w:val="005169E2"/>
    <w:rsid w:val="005203F5"/>
    <w:rsid w:val="0052096E"/>
    <w:rsid w:val="005254EE"/>
    <w:rsid w:val="0052613C"/>
    <w:rsid w:val="00544CDC"/>
    <w:rsid w:val="00545127"/>
    <w:rsid w:val="00550897"/>
    <w:rsid w:val="0056272D"/>
    <w:rsid w:val="005678CB"/>
    <w:rsid w:val="00572127"/>
    <w:rsid w:val="00572811"/>
    <w:rsid w:val="00575B78"/>
    <w:rsid w:val="00575EA9"/>
    <w:rsid w:val="0057627A"/>
    <w:rsid w:val="00577AFF"/>
    <w:rsid w:val="00582E2F"/>
    <w:rsid w:val="00594A36"/>
    <w:rsid w:val="005A0CAB"/>
    <w:rsid w:val="005A7F42"/>
    <w:rsid w:val="005B55FB"/>
    <w:rsid w:val="005C4156"/>
    <w:rsid w:val="005D1118"/>
    <w:rsid w:val="005D2F1F"/>
    <w:rsid w:val="005F0358"/>
    <w:rsid w:val="005F0985"/>
    <w:rsid w:val="005F479A"/>
    <w:rsid w:val="0060394F"/>
    <w:rsid w:val="00613456"/>
    <w:rsid w:val="00613BA0"/>
    <w:rsid w:val="00614E32"/>
    <w:rsid w:val="00614FEB"/>
    <w:rsid w:val="00616C0E"/>
    <w:rsid w:val="006252EA"/>
    <w:rsid w:val="00626A82"/>
    <w:rsid w:val="00633A8B"/>
    <w:rsid w:val="006416FA"/>
    <w:rsid w:val="00643421"/>
    <w:rsid w:val="0064605F"/>
    <w:rsid w:val="0065092E"/>
    <w:rsid w:val="006536F3"/>
    <w:rsid w:val="00655BE5"/>
    <w:rsid w:val="006564F7"/>
    <w:rsid w:val="00666253"/>
    <w:rsid w:val="00670B30"/>
    <w:rsid w:val="00671C26"/>
    <w:rsid w:val="00687D23"/>
    <w:rsid w:val="00692E45"/>
    <w:rsid w:val="006941C5"/>
    <w:rsid w:val="00697CBC"/>
    <w:rsid w:val="006A3F16"/>
    <w:rsid w:val="006A47F2"/>
    <w:rsid w:val="006A778E"/>
    <w:rsid w:val="006B41E8"/>
    <w:rsid w:val="006C332B"/>
    <w:rsid w:val="006C7E81"/>
    <w:rsid w:val="006D04A0"/>
    <w:rsid w:val="006D543E"/>
    <w:rsid w:val="006D5723"/>
    <w:rsid w:val="006D6689"/>
    <w:rsid w:val="006D6E54"/>
    <w:rsid w:val="006E19D3"/>
    <w:rsid w:val="006E25D0"/>
    <w:rsid w:val="006F1B4A"/>
    <w:rsid w:val="006F45E1"/>
    <w:rsid w:val="006F79E1"/>
    <w:rsid w:val="006F7CEB"/>
    <w:rsid w:val="00701476"/>
    <w:rsid w:val="0070237D"/>
    <w:rsid w:val="0070245D"/>
    <w:rsid w:val="007044BB"/>
    <w:rsid w:val="00710D87"/>
    <w:rsid w:val="00711F81"/>
    <w:rsid w:val="007138E8"/>
    <w:rsid w:val="00716E95"/>
    <w:rsid w:val="00735923"/>
    <w:rsid w:val="007410B3"/>
    <w:rsid w:val="00741355"/>
    <w:rsid w:val="007416F1"/>
    <w:rsid w:val="0074566F"/>
    <w:rsid w:val="00745C47"/>
    <w:rsid w:val="00750A3B"/>
    <w:rsid w:val="00752501"/>
    <w:rsid w:val="00760ABE"/>
    <w:rsid w:val="0076353E"/>
    <w:rsid w:val="007648AF"/>
    <w:rsid w:val="0077542E"/>
    <w:rsid w:val="00775EFF"/>
    <w:rsid w:val="00776405"/>
    <w:rsid w:val="00792922"/>
    <w:rsid w:val="00793209"/>
    <w:rsid w:val="0079349C"/>
    <w:rsid w:val="00793DF5"/>
    <w:rsid w:val="007A0417"/>
    <w:rsid w:val="007A6506"/>
    <w:rsid w:val="007B36A0"/>
    <w:rsid w:val="007B4A96"/>
    <w:rsid w:val="007C3C49"/>
    <w:rsid w:val="007D0979"/>
    <w:rsid w:val="007D0CA5"/>
    <w:rsid w:val="007D1A3C"/>
    <w:rsid w:val="007D4720"/>
    <w:rsid w:val="007D6F9A"/>
    <w:rsid w:val="007E40E7"/>
    <w:rsid w:val="007F2E53"/>
    <w:rsid w:val="00801411"/>
    <w:rsid w:val="00802649"/>
    <w:rsid w:val="008112F5"/>
    <w:rsid w:val="00811AFA"/>
    <w:rsid w:val="00820BFB"/>
    <w:rsid w:val="0082427A"/>
    <w:rsid w:val="0083139E"/>
    <w:rsid w:val="008313CC"/>
    <w:rsid w:val="00832082"/>
    <w:rsid w:val="00834567"/>
    <w:rsid w:val="00844C3F"/>
    <w:rsid w:val="00852F1D"/>
    <w:rsid w:val="00856D34"/>
    <w:rsid w:val="0086023F"/>
    <w:rsid w:val="00863534"/>
    <w:rsid w:val="00866A4D"/>
    <w:rsid w:val="00870124"/>
    <w:rsid w:val="008703A1"/>
    <w:rsid w:val="00870437"/>
    <w:rsid w:val="008818A6"/>
    <w:rsid w:val="00885A2D"/>
    <w:rsid w:val="00890374"/>
    <w:rsid w:val="00893D2C"/>
    <w:rsid w:val="008A274C"/>
    <w:rsid w:val="008A322B"/>
    <w:rsid w:val="008A4290"/>
    <w:rsid w:val="008B0A59"/>
    <w:rsid w:val="008B712C"/>
    <w:rsid w:val="008C10A6"/>
    <w:rsid w:val="008C30A8"/>
    <w:rsid w:val="008C6F7E"/>
    <w:rsid w:val="008D6F54"/>
    <w:rsid w:val="008D7861"/>
    <w:rsid w:val="008E126C"/>
    <w:rsid w:val="008E205A"/>
    <w:rsid w:val="008F4632"/>
    <w:rsid w:val="008F4BD4"/>
    <w:rsid w:val="008F7F72"/>
    <w:rsid w:val="0090545E"/>
    <w:rsid w:val="00906A5B"/>
    <w:rsid w:val="00910F14"/>
    <w:rsid w:val="009173EA"/>
    <w:rsid w:val="009221D1"/>
    <w:rsid w:val="0092281E"/>
    <w:rsid w:val="0093519C"/>
    <w:rsid w:val="0094158F"/>
    <w:rsid w:val="00942836"/>
    <w:rsid w:val="00946CAB"/>
    <w:rsid w:val="0094746D"/>
    <w:rsid w:val="00950A8B"/>
    <w:rsid w:val="00956519"/>
    <w:rsid w:val="00976339"/>
    <w:rsid w:val="00983F96"/>
    <w:rsid w:val="00986454"/>
    <w:rsid w:val="00997C30"/>
    <w:rsid w:val="009A3835"/>
    <w:rsid w:val="009A4516"/>
    <w:rsid w:val="009A6CF4"/>
    <w:rsid w:val="009A70C7"/>
    <w:rsid w:val="009B0A4F"/>
    <w:rsid w:val="009B3647"/>
    <w:rsid w:val="009C24C3"/>
    <w:rsid w:val="009C464A"/>
    <w:rsid w:val="009C52B2"/>
    <w:rsid w:val="009C7B90"/>
    <w:rsid w:val="009E0706"/>
    <w:rsid w:val="009F50CB"/>
    <w:rsid w:val="00A0355A"/>
    <w:rsid w:val="00A07219"/>
    <w:rsid w:val="00A13500"/>
    <w:rsid w:val="00A14435"/>
    <w:rsid w:val="00A15DF0"/>
    <w:rsid w:val="00A3005D"/>
    <w:rsid w:val="00A35843"/>
    <w:rsid w:val="00A35B7E"/>
    <w:rsid w:val="00A41EBA"/>
    <w:rsid w:val="00A53110"/>
    <w:rsid w:val="00A574F5"/>
    <w:rsid w:val="00A62453"/>
    <w:rsid w:val="00A6616A"/>
    <w:rsid w:val="00A671BF"/>
    <w:rsid w:val="00A75714"/>
    <w:rsid w:val="00A8716C"/>
    <w:rsid w:val="00A92D7E"/>
    <w:rsid w:val="00A97D9B"/>
    <w:rsid w:val="00AA11B3"/>
    <w:rsid w:val="00AA4A71"/>
    <w:rsid w:val="00AB60CE"/>
    <w:rsid w:val="00AC2AA6"/>
    <w:rsid w:val="00AC2F5E"/>
    <w:rsid w:val="00AC71ED"/>
    <w:rsid w:val="00AE2432"/>
    <w:rsid w:val="00AE351F"/>
    <w:rsid w:val="00AF21F8"/>
    <w:rsid w:val="00AF643C"/>
    <w:rsid w:val="00AF6D71"/>
    <w:rsid w:val="00AF7027"/>
    <w:rsid w:val="00B12C11"/>
    <w:rsid w:val="00B1470E"/>
    <w:rsid w:val="00B16195"/>
    <w:rsid w:val="00B1773C"/>
    <w:rsid w:val="00B23C1F"/>
    <w:rsid w:val="00B23D41"/>
    <w:rsid w:val="00B2480D"/>
    <w:rsid w:val="00B37927"/>
    <w:rsid w:val="00B4123F"/>
    <w:rsid w:val="00B42CB4"/>
    <w:rsid w:val="00B44CFF"/>
    <w:rsid w:val="00B455E2"/>
    <w:rsid w:val="00B518F1"/>
    <w:rsid w:val="00B52598"/>
    <w:rsid w:val="00B5584B"/>
    <w:rsid w:val="00B55F9A"/>
    <w:rsid w:val="00B63DEB"/>
    <w:rsid w:val="00B6724E"/>
    <w:rsid w:val="00B67B40"/>
    <w:rsid w:val="00B729C8"/>
    <w:rsid w:val="00B756B1"/>
    <w:rsid w:val="00B75A65"/>
    <w:rsid w:val="00B765BC"/>
    <w:rsid w:val="00B93487"/>
    <w:rsid w:val="00B96B70"/>
    <w:rsid w:val="00BA7A7C"/>
    <w:rsid w:val="00BB1FB1"/>
    <w:rsid w:val="00BB2931"/>
    <w:rsid w:val="00BB2A6A"/>
    <w:rsid w:val="00BC1227"/>
    <w:rsid w:val="00BC515B"/>
    <w:rsid w:val="00BC654B"/>
    <w:rsid w:val="00BC6C22"/>
    <w:rsid w:val="00BD48E9"/>
    <w:rsid w:val="00BD5C28"/>
    <w:rsid w:val="00BD5F45"/>
    <w:rsid w:val="00BF2439"/>
    <w:rsid w:val="00BF4475"/>
    <w:rsid w:val="00BF4CD3"/>
    <w:rsid w:val="00BF7470"/>
    <w:rsid w:val="00C0640E"/>
    <w:rsid w:val="00C30661"/>
    <w:rsid w:val="00C31011"/>
    <w:rsid w:val="00C347B9"/>
    <w:rsid w:val="00C42DDA"/>
    <w:rsid w:val="00C4541E"/>
    <w:rsid w:val="00C56E52"/>
    <w:rsid w:val="00C65259"/>
    <w:rsid w:val="00C70FB9"/>
    <w:rsid w:val="00C71B8B"/>
    <w:rsid w:val="00C7401E"/>
    <w:rsid w:val="00C764C0"/>
    <w:rsid w:val="00C7724F"/>
    <w:rsid w:val="00C83C22"/>
    <w:rsid w:val="00C84A51"/>
    <w:rsid w:val="00C913C6"/>
    <w:rsid w:val="00C916B5"/>
    <w:rsid w:val="00C93553"/>
    <w:rsid w:val="00C9421F"/>
    <w:rsid w:val="00CA3216"/>
    <w:rsid w:val="00CA4D48"/>
    <w:rsid w:val="00CC3332"/>
    <w:rsid w:val="00CC3529"/>
    <w:rsid w:val="00CC5D3B"/>
    <w:rsid w:val="00CD57B7"/>
    <w:rsid w:val="00CF6C06"/>
    <w:rsid w:val="00D01D1D"/>
    <w:rsid w:val="00D036A0"/>
    <w:rsid w:val="00D06719"/>
    <w:rsid w:val="00D12B22"/>
    <w:rsid w:val="00D213A3"/>
    <w:rsid w:val="00D21EEB"/>
    <w:rsid w:val="00D36C47"/>
    <w:rsid w:val="00D44368"/>
    <w:rsid w:val="00D4633E"/>
    <w:rsid w:val="00D47CDF"/>
    <w:rsid w:val="00D50259"/>
    <w:rsid w:val="00D50A63"/>
    <w:rsid w:val="00D62861"/>
    <w:rsid w:val="00D64570"/>
    <w:rsid w:val="00D64A47"/>
    <w:rsid w:val="00D7175D"/>
    <w:rsid w:val="00D72332"/>
    <w:rsid w:val="00D76114"/>
    <w:rsid w:val="00D76E55"/>
    <w:rsid w:val="00D77E1E"/>
    <w:rsid w:val="00D87403"/>
    <w:rsid w:val="00D92BBF"/>
    <w:rsid w:val="00D947D2"/>
    <w:rsid w:val="00DA4B83"/>
    <w:rsid w:val="00DB0041"/>
    <w:rsid w:val="00DB714D"/>
    <w:rsid w:val="00DC3ECF"/>
    <w:rsid w:val="00DE5E91"/>
    <w:rsid w:val="00DE7E47"/>
    <w:rsid w:val="00DF2ACD"/>
    <w:rsid w:val="00DF7CB6"/>
    <w:rsid w:val="00E0165F"/>
    <w:rsid w:val="00E04B94"/>
    <w:rsid w:val="00E11307"/>
    <w:rsid w:val="00E150F0"/>
    <w:rsid w:val="00E24263"/>
    <w:rsid w:val="00E27956"/>
    <w:rsid w:val="00E331F9"/>
    <w:rsid w:val="00E355FD"/>
    <w:rsid w:val="00E4097E"/>
    <w:rsid w:val="00E42EDE"/>
    <w:rsid w:val="00E57C8F"/>
    <w:rsid w:val="00E62F9B"/>
    <w:rsid w:val="00E63D10"/>
    <w:rsid w:val="00E76CF6"/>
    <w:rsid w:val="00E84170"/>
    <w:rsid w:val="00E8524D"/>
    <w:rsid w:val="00E85ECA"/>
    <w:rsid w:val="00E940DB"/>
    <w:rsid w:val="00EA144D"/>
    <w:rsid w:val="00EB113C"/>
    <w:rsid w:val="00EB44A2"/>
    <w:rsid w:val="00EB4A28"/>
    <w:rsid w:val="00EB5FE2"/>
    <w:rsid w:val="00EC6912"/>
    <w:rsid w:val="00ED1772"/>
    <w:rsid w:val="00ED1C1A"/>
    <w:rsid w:val="00ED1EFD"/>
    <w:rsid w:val="00EE10E8"/>
    <w:rsid w:val="00EE2B00"/>
    <w:rsid w:val="00EF0BA6"/>
    <w:rsid w:val="00EF2377"/>
    <w:rsid w:val="00EF6253"/>
    <w:rsid w:val="00F075A7"/>
    <w:rsid w:val="00F07814"/>
    <w:rsid w:val="00F118D7"/>
    <w:rsid w:val="00F13726"/>
    <w:rsid w:val="00F14AAE"/>
    <w:rsid w:val="00F157AD"/>
    <w:rsid w:val="00F26239"/>
    <w:rsid w:val="00F266B1"/>
    <w:rsid w:val="00F301BD"/>
    <w:rsid w:val="00F3382E"/>
    <w:rsid w:val="00F33BF1"/>
    <w:rsid w:val="00F40685"/>
    <w:rsid w:val="00F527DB"/>
    <w:rsid w:val="00F5309C"/>
    <w:rsid w:val="00F754C2"/>
    <w:rsid w:val="00F82A9A"/>
    <w:rsid w:val="00F87972"/>
    <w:rsid w:val="00FA0014"/>
    <w:rsid w:val="00FA009A"/>
    <w:rsid w:val="00FA2594"/>
    <w:rsid w:val="00FB0999"/>
    <w:rsid w:val="00FB2A15"/>
    <w:rsid w:val="00FC6C5C"/>
    <w:rsid w:val="00FC6DA6"/>
    <w:rsid w:val="00FD0AE2"/>
    <w:rsid w:val="00FD2E35"/>
    <w:rsid w:val="00FD67C0"/>
    <w:rsid w:val="00FD74A9"/>
    <w:rsid w:val="00FE1E7B"/>
    <w:rsid w:val="00FF19C9"/>
    <w:rsid w:val="00FF254E"/>
    <w:rsid w:val="00FF3DEC"/>
    <w:rsid w:val="00FF57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056A914-9EAB-D24F-8D1D-793A13E4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ind w:left="216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pPr>
      <w:keepNext/>
      <w:jc w:val="both"/>
      <w:outlineLvl w:val="8"/>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spacing w:line="360" w:lineRule="auto"/>
      <w:ind w:left="1440"/>
      <w:jc w:val="both"/>
    </w:pPr>
    <w:rPr>
      <w:bCs/>
      <w:sz w:val="28"/>
      <w:lang w:val="en-GB"/>
    </w:rPr>
  </w:style>
  <w:style w:type="paragraph" w:styleId="BodyTextIndent2">
    <w:name w:val="Body Text Indent 2"/>
    <w:basedOn w:val="Normal"/>
    <w:semiHidden/>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pPr>
      <w:tabs>
        <w:tab w:val="left" w:pos="1418"/>
      </w:tabs>
      <w:ind w:left="1440" w:right="585"/>
      <w:jc w:val="both"/>
    </w:pPr>
    <w:rPr>
      <w:b/>
      <w:lang w:val="en-GB"/>
    </w:rPr>
  </w:style>
  <w:style w:type="paragraph" w:styleId="BodyTextIndent3">
    <w:name w:val="Body Text Indent 3"/>
    <w:basedOn w:val="Normal"/>
    <w:semiHidden/>
    <w:pPr>
      <w:ind w:left="2880"/>
      <w:jc w:val="both"/>
    </w:pPr>
    <w:rPr>
      <w:bCs/>
    </w:rPr>
  </w:style>
  <w:style w:type="paragraph" w:styleId="ListParagraph">
    <w:name w:val="List Paragraph"/>
    <w:basedOn w:val="Normal"/>
    <w:uiPriority w:val="34"/>
    <w:qFormat/>
    <w:rsid w:val="002D5D3C"/>
    <w:pPr>
      <w:ind w:left="720"/>
    </w:pPr>
  </w:style>
  <w:style w:type="table" w:styleId="TableGrid">
    <w:name w:val="Table Grid"/>
    <w:basedOn w:val="TableNormal"/>
    <w:uiPriority w:val="59"/>
    <w:rsid w:val="00745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923"/>
    <w:rPr>
      <w:rFonts w:ascii="Tahoma" w:hAnsi="Tahoma" w:cs="Tahoma"/>
      <w:sz w:val="16"/>
      <w:szCs w:val="16"/>
    </w:rPr>
  </w:style>
  <w:style w:type="character" w:customStyle="1" w:styleId="BalloonTextChar">
    <w:name w:val="Balloon Text Char"/>
    <w:basedOn w:val="DefaultParagraphFont"/>
    <w:link w:val="BalloonText"/>
    <w:uiPriority w:val="99"/>
    <w:semiHidden/>
    <w:rsid w:val="00735923"/>
    <w:rPr>
      <w:rFonts w:ascii="Tahoma" w:hAnsi="Tahoma" w:cs="Tahoma"/>
      <w:sz w:val="16"/>
      <w:szCs w:val="16"/>
    </w:rPr>
  </w:style>
  <w:style w:type="paragraph" w:styleId="EndnoteText">
    <w:name w:val="endnote text"/>
    <w:basedOn w:val="Normal"/>
    <w:link w:val="EndnoteTextChar"/>
    <w:uiPriority w:val="99"/>
    <w:semiHidden/>
    <w:unhideWhenUsed/>
    <w:rsid w:val="00A3005D"/>
    <w:rPr>
      <w:sz w:val="20"/>
      <w:szCs w:val="20"/>
    </w:rPr>
  </w:style>
  <w:style w:type="character" w:customStyle="1" w:styleId="EndnoteTextChar">
    <w:name w:val="Endnote Text Char"/>
    <w:basedOn w:val="DefaultParagraphFont"/>
    <w:link w:val="EndnoteText"/>
    <w:uiPriority w:val="99"/>
    <w:semiHidden/>
    <w:rsid w:val="00A3005D"/>
  </w:style>
  <w:style w:type="character" w:styleId="EndnoteReference">
    <w:name w:val="endnote reference"/>
    <w:basedOn w:val="DefaultParagraphFont"/>
    <w:uiPriority w:val="99"/>
    <w:semiHidden/>
    <w:unhideWhenUsed/>
    <w:rsid w:val="00A3005D"/>
    <w:rPr>
      <w:vertAlign w:val="superscript"/>
    </w:rPr>
  </w:style>
  <w:style w:type="paragraph" w:styleId="FootnoteText">
    <w:name w:val="footnote text"/>
    <w:basedOn w:val="Normal"/>
    <w:link w:val="FootnoteTextChar"/>
    <w:uiPriority w:val="99"/>
    <w:semiHidden/>
    <w:unhideWhenUsed/>
    <w:rsid w:val="00A3005D"/>
    <w:rPr>
      <w:sz w:val="20"/>
      <w:szCs w:val="20"/>
    </w:rPr>
  </w:style>
  <w:style w:type="character" w:customStyle="1" w:styleId="FootnoteTextChar">
    <w:name w:val="Footnote Text Char"/>
    <w:basedOn w:val="DefaultParagraphFont"/>
    <w:link w:val="FootnoteText"/>
    <w:uiPriority w:val="99"/>
    <w:semiHidden/>
    <w:rsid w:val="00A3005D"/>
  </w:style>
  <w:style w:type="character" w:styleId="FootnoteReference">
    <w:name w:val="footnote reference"/>
    <w:basedOn w:val="DefaultParagraphFont"/>
    <w:uiPriority w:val="99"/>
    <w:semiHidden/>
    <w:unhideWhenUsed/>
    <w:rsid w:val="00A3005D"/>
    <w:rPr>
      <w:vertAlign w:val="superscript"/>
    </w:rPr>
  </w:style>
  <w:style w:type="paragraph" w:customStyle="1" w:styleId="normal3">
    <w:name w:val="normal3"/>
    <w:basedOn w:val="Normal"/>
    <w:rsid w:val="00364568"/>
    <w:pPr>
      <w:tabs>
        <w:tab w:val="left" w:pos="1440"/>
        <w:tab w:val="center" w:pos="4320"/>
        <w:tab w:val="center" w:pos="4500"/>
        <w:tab w:val="right" w:pos="9000"/>
        <w:tab w:val="right" w:pos="9072"/>
      </w:tabs>
      <w:overflowPunct w:val="0"/>
      <w:autoSpaceDE w:val="0"/>
      <w:autoSpaceDN w:val="0"/>
      <w:snapToGrid w:val="0"/>
      <w:spacing w:line="360" w:lineRule="auto"/>
    </w:pPr>
    <w:rPr>
      <w:rFonts w:eastAsia="MingLiU"/>
      <w:sz w:val="28"/>
      <w:szCs w:val="20"/>
      <w:lang w:val="en-GB"/>
    </w:rPr>
  </w:style>
  <w:style w:type="character" w:customStyle="1" w:styleId="italic1">
    <w:name w:val="italic1"/>
    <w:basedOn w:val="DefaultParagraphFont"/>
    <w:rsid w:val="00176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50983">
      <w:bodyDiv w:val="1"/>
      <w:marLeft w:val="0"/>
      <w:marRight w:val="0"/>
      <w:marTop w:val="0"/>
      <w:marBottom w:val="0"/>
      <w:divBdr>
        <w:top w:val="none" w:sz="0" w:space="0" w:color="auto"/>
        <w:left w:val="none" w:sz="0" w:space="0" w:color="auto"/>
        <w:bottom w:val="none" w:sz="0" w:space="0" w:color="auto"/>
        <w:right w:val="none" w:sz="0" w:space="0" w:color="auto"/>
      </w:divBdr>
      <w:divsChild>
        <w:div w:id="842087356">
          <w:marLeft w:val="0"/>
          <w:marRight w:val="0"/>
          <w:marTop w:val="0"/>
          <w:marBottom w:val="152"/>
          <w:divBdr>
            <w:top w:val="none" w:sz="0" w:space="0" w:color="auto"/>
            <w:left w:val="none" w:sz="0" w:space="0" w:color="auto"/>
            <w:bottom w:val="none" w:sz="0" w:space="0" w:color="auto"/>
            <w:right w:val="none" w:sz="0" w:space="0" w:color="auto"/>
          </w:divBdr>
          <w:divsChild>
            <w:div w:id="2022118973">
              <w:marLeft w:val="-136"/>
              <w:marRight w:val="0"/>
              <w:marTop w:val="0"/>
              <w:marBottom w:val="0"/>
              <w:divBdr>
                <w:top w:val="none" w:sz="0" w:space="0" w:color="auto"/>
                <w:left w:val="none" w:sz="0" w:space="0" w:color="auto"/>
                <w:bottom w:val="none" w:sz="0" w:space="0" w:color="auto"/>
                <w:right w:val="none" w:sz="0" w:space="0" w:color="auto"/>
              </w:divBdr>
              <w:divsChild>
                <w:div w:id="101843878">
                  <w:marLeft w:val="1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9969">
      <w:bodyDiv w:val="1"/>
      <w:marLeft w:val="0"/>
      <w:marRight w:val="0"/>
      <w:marTop w:val="0"/>
      <w:marBottom w:val="0"/>
      <w:divBdr>
        <w:top w:val="none" w:sz="0" w:space="0" w:color="auto"/>
        <w:left w:val="none" w:sz="0" w:space="0" w:color="auto"/>
        <w:bottom w:val="none" w:sz="0" w:space="0" w:color="auto"/>
        <w:right w:val="none" w:sz="0" w:space="0" w:color="auto"/>
      </w:divBdr>
      <w:divsChild>
        <w:div w:id="1854686268">
          <w:marLeft w:val="0"/>
          <w:marRight w:val="0"/>
          <w:marTop w:val="0"/>
          <w:marBottom w:val="152"/>
          <w:divBdr>
            <w:top w:val="none" w:sz="0" w:space="0" w:color="auto"/>
            <w:left w:val="none" w:sz="0" w:space="0" w:color="auto"/>
            <w:bottom w:val="none" w:sz="0" w:space="0" w:color="auto"/>
            <w:right w:val="none" w:sz="0" w:space="0" w:color="auto"/>
          </w:divBdr>
          <w:divsChild>
            <w:div w:id="984356578">
              <w:marLeft w:val="-136"/>
              <w:marRight w:val="0"/>
              <w:marTop w:val="0"/>
              <w:marBottom w:val="0"/>
              <w:divBdr>
                <w:top w:val="none" w:sz="0" w:space="0" w:color="auto"/>
                <w:left w:val="none" w:sz="0" w:space="0" w:color="auto"/>
                <w:bottom w:val="none" w:sz="0" w:space="0" w:color="auto"/>
                <w:right w:val="none" w:sz="0" w:space="0" w:color="auto"/>
              </w:divBdr>
              <w:divsChild>
                <w:div w:id="1628468864">
                  <w:marLeft w:val="1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0451">
      <w:bodyDiv w:val="1"/>
      <w:marLeft w:val="0"/>
      <w:marRight w:val="0"/>
      <w:marTop w:val="0"/>
      <w:marBottom w:val="0"/>
      <w:divBdr>
        <w:top w:val="none" w:sz="0" w:space="0" w:color="auto"/>
        <w:left w:val="none" w:sz="0" w:space="0" w:color="auto"/>
        <w:bottom w:val="none" w:sz="0" w:space="0" w:color="auto"/>
        <w:right w:val="none" w:sz="0" w:space="0" w:color="auto"/>
      </w:divBdr>
    </w:div>
    <w:div w:id="1872065306">
      <w:bodyDiv w:val="1"/>
      <w:marLeft w:val="0"/>
      <w:marRight w:val="0"/>
      <w:marTop w:val="0"/>
      <w:marBottom w:val="0"/>
      <w:divBdr>
        <w:top w:val="none" w:sz="0" w:space="0" w:color="auto"/>
        <w:left w:val="none" w:sz="0" w:space="0" w:color="auto"/>
        <w:bottom w:val="none" w:sz="0" w:space="0" w:color="auto"/>
        <w:right w:val="none" w:sz="0" w:space="0" w:color="auto"/>
      </w:divBdr>
      <w:divsChild>
        <w:div w:id="653872280">
          <w:marLeft w:val="0"/>
          <w:marRight w:val="0"/>
          <w:marTop w:val="0"/>
          <w:marBottom w:val="152"/>
          <w:divBdr>
            <w:top w:val="none" w:sz="0" w:space="0" w:color="auto"/>
            <w:left w:val="none" w:sz="0" w:space="0" w:color="auto"/>
            <w:bottom w:val="none" w:sz="0" w:space="0" w:color="auto"/>
            <w:right w:val="none" w:sz="0" w:space="0" w:color="auto"/>
          </w:divBdr>
          <w:divsChild>
            <w:div w:id="168493861">
              <w:marLeft w:val="-136"/>
              <w:marRight w:val="0"/>
              <w:marTop w:val="0"/>
              <w:marBottom w:val="0"/>
              <w:divBdr>
                <w:top w:val="none" w:sz="0" w:space="0" w:color="auto"/>
                <w:left w:val="none" w:sz="0" w:space="0" w:color="auto"/>
                <w:bottom w:val="none" w:sz="0" w:space="0" w:color="auto"/>
                <w:right w:val="none" w:sz="0" w:space="0" w:color="auto"/>
              </w:divBdr>
              <w:divsChild>
                <w:div w:id="1898010130">
                  <w:marLeft w:val="1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621D3-8A1F-44C8-89CC-B55DDDD2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2012-06-05T07:48:00Z</cp:lastPrinted>
  <dcterms:created xsi:type="dcterms:W3CDTF">2023-10-14T01:17:00Z</dcterms:created>
  <dcterms:modified xsi:type="dcterms:W3CDTF">2023-10-14T01:17:00Z</dcterms:modified>
</cp:coreProperties>
</file>