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41E" w:rsidRDefault="00CF041E">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2080</w:t>
      </w:r>
      <w:r>
        <w:rPr>
          <w:rFonts w:hint="eastAsia"/>
          <w:b w:val="0"/>
          <w:sz w:val="28"/>
        </w:rPr>
        <w:t>/200</w:t>
      </w:r>
      <w:r>
        <w:rPr>
          <w:b w:val="0"/>
          <w:sz w:val="28"/>
        </w:rPr>
        <w:t>6</w:t>
      </w:r>
    </w:p>
    <w:p w:rsidR="00CF041E" w:rsidRDefault="00CF041E">
      <w:pPr>
        <w:pStyle w:val="normal3"/>
        <w:tabs>
          <w:tab w:val="clear" w:pos="4320"/>
          <w:tab w:val="clear" w:pos="4500"/>
          <w:tab w:val="clear" w:pos="9000"/>
          <w:tab w:val="clear" w:pos="9072"/>
        </w:tabs>
        <w:overflowPunct/>
        <w:autoSpaceDE/>
        <w:autoSpaceDN/>
        <w:spacing w:line="240" w:lineRule="auto"/>
        <w:rPr>
          <w:rFonts w:eastAsia="SimSun"/>
          <w:lang w:val="en-US"/>
        </w:rPr>
      </w:pPr>
    </w:p>
    <w:p w:rsidR="00CF041E" w:rsidRDefault="00CF041E">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CF041E" w:rsidRDefault="00CF041E">
      <w:pPr>
        <w:tabs>
          <w:tab w:val="clear" w:pos="4320"/>
          <w:tab w:val="clear" w:pos="9072"/>
        </w:tabs>
        <w:adjustRightInd w:val="0"/>
        <w:spacing w:line="360" w:lineRule="auto"/>
        <w:jc w:val="center"/>
      </w:pPr>
    </w:p>
    <w:p w:rsidR="00CF041E" w:rsidRDefault="00CF041E">
      <w:pPr>
        <w:tabs>
          <w:tab w:val="clear" w:pos="4320"/>
          <w:tab w:val="clear" w:pos="9072"/>
        </w:tabs>
        <w:adjustRightInd w:val="0"/>
        <w:spacing w:line="360" w:lineRule="auto"/>
        <w:jc w:val="center"/>
        <w:rPr>
          <w:rFonts w:hint="eastAsia"/>
          <w:b/>
          <w:bCs/>
        </w:rPr>
      </w:pPr>
      <w:r>
        <w:rPr>
          <w:rFonts w:hint="eastAsia"/>
          <w:b/>
          <w:bCs/>
        </w:rPr>
        <w:t>IN THE DISTRICT COURT OF THE</w:t>
      </w:r>
    </w:p>
    <w:p w:rsidR="00CF041E" w:rsidRDefault="00CF041E">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CF041E" w:rsidRDefault="00CF041E">
      <w:pPr>
        <w:tabs>
          <w:tab w:val="clear" w:pos="4320"/>
          <w:tab w:val="clear" w:pos="9072"/>
        </w:tabs>
        <w:adjustRightInd w:val="0"/>
        <w:spacing w:line="360" w:lineRule="auto"/>
        <w:jc w:val="center"/>
      </w:pPr>
      <w:r>
        <w:t>PERSONAL INJURIES ACTION NO</w:t>
      </w:r>
      <w:r>
        <w:rPr>
          <w:rFonts w:hint="eastAsia"/>
        </w:rPr>
        <w:t>.</w:t>
      </w:r>
      <w:r>
        <w:t xml:space="preserve"> 2080</w:t>
      </w:r>
      <w:r>
        <w:rPr>
          <w:rFonts w:hint="eastAsia"/>
        </w:rPr>
        <w:t xml:space="preserve"> OF 200</w:t>
      </w:r>
      <w:r>
        <w:t>6</w:t>
      </w:r>
    </w:p>
    <w:p w:rsidR="00CF041E" w:rsidRDefault="00CF041E">
      <w:pPr>
        <w:tabs>
          <w:tab w:val="clear" w:pos="4320"/>
          <w:tab w:val="clear" w:pos="9072"/>
        </w:tabs>
        <w:adjustRightInd w:val="0"/>
        <w:spacing w:line="360" w:lineRule="auto"/>
        <w:jc w:val="center"/>
        <w:rPr>
          <w:rFonts w:hint="eastAsia"/>
        </w:rPr>
      </w:pPr>
      <w:r>
        <w:rPr>
          <w:rFonts w:hint="eastAsia"/>
        </w:rPr>
        <w:t>--------------------</w:t>
      </w:r>
    </w:p>
    <w:p w:rsidR="00CF041E" w:rsidRDefault="00CF041E">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CF041E" w:rsidRDefault="00CF041E">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WONG YIU SUM                            Plaintiff</w:t>
      </w:r>
    </w:p>
    <w:p w:rsidR="00CF041E" w:rsidRDefault="00CF041E">
      <w:pPr>
        <w:pStyle w:val="Heading3"/>
        <w:tabs>
          <w:tab w:val="clear" w:pos="4320"/>
          <w:tab w:val="clear" w:pos="9072"/>
          <w:tab w:val="left" w:pos="2240"/>
        </w:tabs>
        <w:rPr>
          <w:b w:val="0"/>
          <w:sz w:val="28"/>
        </w:rPr>
      </w:pPr>
    </w:p>
    <w:p w:rsidR="00CF041E" w:rsidRDefault="00CF041E">
      <w:pPr>
        <w:pStyle w:val="Heading3"/>
        <w:tabs>
          <w:tab w:val="clear" w:pos="4320"/>
          <w:tab w:val="clear" w:pos="9072"/>
          <w:tab w:val="left" w:pos="2240"/>
        </w:tabs>
        <w:rPr>
          <w:rFonts w:hint="eastAsia"/>
          <w:b w:val="0"/>
          <w:sz w:val="28"/>
        </w:rPr>
      </w:pPr>
      <w:r>
        <w:rPr>
          <w:rFonts w:hint="eastAsia"/>
          <w:b w:val="0"/>
          <w:sz w:val="28"/>
        </w:rPr>
        <w:t>and</w:t>
      </w:r>
    </w:p>
    <w:p w:rsidR="00CF041E" w:rsidRDefault="00CF041E">
      <w:pPr>
        <w:tabs>
          <w:tab w:val="clear" w:pos="1440"/>
          <w:tab w:val="clear" w:pos="4320"/>
          <w:tab w:val="clear" w:pos="9072"/>
          <w:tab w:val="left" w:pos="2240"/>
          <w:tab w:val="left" w:pos="7140"/>
        </w:tabs>
        <w:ind w:right="-94"/>
      </w:pPr>
      <w:r>
        <w:rPr>
          <w:rFonts w:hint="eastAsia"/>
        </w:rPr>
        <w:tab/>
      </w:r>
    </w:p>
    <w:p w:rsidR="00CF041E" w:rsidRDefault="00CF041E">
      <w:pPr>
        <w:tabs>
          <w:tab w:val="clear" w:pos="1440"/>
          <w:tab w:val="clear" w:pos="4320"/>
          <w:tab w:val="clear" w:pos="9072"/>
          <w:tab w:val="left" w:pos="3080"/>
          <w:tab w:val="left" w:pos="7140"/>
        </w:tabs>
        <w:ind w:right="-94"/>
        <w:jc w:val="right"/>
      </w:pPr>
      <w:r>
        <w:t xml:space="preserve">MA KWOK FEI trading as CHEUNG FUNG    </w:t>
      </w:r>
      <w:r>
        <w:rPr>
          <w:rFonts w:hint="eastAsia"/>
        </w:rPr>
        <w:t xml:space="preserve"> Defendant                  </w:t>
      </w:r>
    </w:p>
    <w:p w:rsidR="00CF041E" w:rsidRDefault="00CF041E">
      <w:pPr>
        <w:tabs>
          <w:tab w:val="clear" w:pos="1440"/>
          <w:tab w:val="clear" w:pos="4320"/>
          <w:tab w:val="clear" w:pos="9072"/>
          <w:tab w:val="left" w:pos="3080"/>
          <w:tab w:val="left" w:pos="7140"/>
        </w:tabs>
        <w:ind w:right="-94"/>
        <w:jc w:val="center"/>
        <w:rPr>
          <w:caps/>
        </w:rPr>
      </w:pPr>
      <w:r>
        <w:rPr>
          <w:caps/>
        </w:rPr>
        <w:t>DECORATION ENGINEERING</w:t>
      </w:r>
    </w:p>
    <w:p w:rsidR="00CF041E" w:rsidRDefault="00CF041E">
      <w:pPr>
        <w:tabs>
          <w:tab w:val="clear" w:pos="1440"/>
          <w:tab w:val="clear" w:pos="4320"/>
          <w:tab w:val="clear" w:pos="9072"/>
          <w:tab w:val="left" w:pos="3080"/>
          <w:tab w:val="left" w:pos="7140"/>
        </w:tabs>
        <w:ind w:right="-94"/>
        <w:jc w:val="center"/>
        <w:rPr>
          <w:rFonts w:hint="eastAsia"/>
          <w:caps/>
        </w:rPr>
      </w:pPr>
    </w:p>
    <w:p w:rsidR="00CF041E" w:rsidRDefault="00CF041E">
      <w:pPr>
        <w:tabs>
          <w:tab w:val="clear" w:pos="1440"/>
          <w:tab w:val="clear" w:pos="4320"/>
          <w:tab w:val="clear" w:pos="9072"/>
          <w:tab w:val="left" w:pos="3080"/>
          <w:tab w:val="left" w:pos="7140"/>
        </w:tabs>
        <w:ind w:right="-94"/>
        <w:jc w:val="center"/>
        <w:rPr>
          <w:rFonts w:hint="eastAsia"/>
          <w:caps/>
        </w:rPr>
      </w:pPr>
      <w:r>
        <w:rPr>
          <w:rFonts w:hint="eastAsia"/>
          <w:caps/>
        </w:rPr>
        <w:t>--------------</w:t>
      </w:r>
    </w:p>
    <w:p w:rsidR="00CF041E" w:rsidRDefault="00CF041E">
      <w:pPr>
        <w:tabs>
          <w:tab w:val="clear" w:pos="4320"/>
          <w:tab w:val="clear" w:pos="9072"/>
        </w:tabs>
        <w:adjustRightInd w:val="0"/>
        <w:spacing w:line="360" w:lineRule="auto"/>
        <w:rPr>
          <w:rFonts w:hint="eastAsia"/>
        </w:rPr>
      </w:pPr>
    </w:p>
    <w:p w:rsidR="00CF041E" w:rsidRDefault="00CF041E">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p>
    <w:p w:rsidR="00CF041E" w:rsidRDefault="00CF041E">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20 March</w:t>
      </w:r>
      <w:r>
        <w:rPr>
          <w:rFonts w:hint="eastAsia"/>
        </w:rPr>
        <w:t>, 2</w:t>
      </w:r>
      <w:r>
        <w:t>00</w:t>
      </w:r>
      <w:r>
        <w:rPr>
          <w:rFonts w:hint="eastAsia"/>
        </w:rPr>
        <w:t>8</w:t>
      </w:r>
    </w:p>
    <w:p w:rsidR="00CF041E" w:rsidRDefault="00CF041E">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7</w:t>
      </w:r>
      <w:r>
        <w:t xml:space="preserve"> </w:t>
      </w:r>
      <w:r>
        <w:rPr>
          <w:rFonts w:hint="eastAsia"/>
        </w:rPr>
        <w:t>April, 2</w:t>
      </w:r>
      <w:r>
        <w:t>008</w:t>
      </w:r>
    </w:p>
    <w:p w:rsidR="00CF041E" w:rsidRDefault="00CF041E">
      <w:pPr>
        <w:pStyle w:val="normal3"/>
        <w:tabs>
          <w:tab w:val="clear" w:pos="4320"/>
          <w:tab w:val="clear" w:pos="4500"/>
          <w:tab w:val="clear" w:pos="9000"/>
          <w:tab w:val="clear" w:pos="9072"/>
        </w:tabs>
        <w:overflowPunct/>
        <w:autoSpaceDE/>
        <w:autoSpaceDN/>
        <w:rPr>
          <w:rFonts w:eastAsia="SimSun"/>
          <w:lang w:val="en-US"/>
        </w:rPr>
      </w:pPr>
    </w:p>
    <w:p w:rsidR="00CF041E" w:rsidRDefault="00CF041E">
      <w:pPr>
        <w:pStyle w:val="Heading1"/>
        <w:jc w:val="center"/>
        <w:rPr>
          <w:rFonts w:ascii="Times New Roman" w:hAnsi="Times New Roman"/>
          <w:b w:val="0"/>
          <w:bCs/>
          <w:u w:val="single"/>
        </w:rPr>
      </w:pPr>
      <w:r>
        <w:rPr>
          <w:rFonts w:ascii="Times New Roman" w:hAnsi="Times New Roman"/>
          <w:b w:val="0"/>
          <w:bCs/>
          <w:u w:val="single"/>
        </w:rPr>
        <w:t xml:space="preserve">JUDGMENT </w:t>
      </w:r>
    </w:p>
    <w:p w:rsidR="00CF041E" w:rsidRDefault="00CF041E">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CF041E" w:rsidRDefault="00CF041E">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CF041E" w:rsidRDefault="00CF041E">
      <w:pPr>
        <w:numPr>
          <w:ilvl w:val="0"/>
          <w:numId w:val="38"/>
        </w:numPr>
        <w:tabs>
          <w:tab w:val="clear" w:pos="4320"/>
          <w:tab w:val="clear" w:pos="9072"/>
        </w:tabs>
        <w:spacing w:line="360" w:lineRule="auto"/>
        <w:ind w:left="0" w:firstLine="0"/>
        <w:jc w:val="both"/>
      </w:pPr>
      <w:r>
        <w:t xml:space="preserve">This is an application for assessment of damages sustained by the Plaintiff, Mr. Wong, as a result of an accident which occurred on 16 November 2003.  On 7 July 2007, judgment in default had been entered against the Defendant, Mr. Ma, for payment of damages.  </w:t>
      </w:r>
    </w:p>
    <w:p w:rsidR="00CF041E" w:rsidRDefault="00CF041E">
      <w:pPr>
        <w:tabs>
          <w:tab w:val="clear" w:pos="4320"/>
          <w:tab w:val="clear" w:pos="9072"/>
        </w:tabs>
        <w:spacing w:line="360" w:lineRule="auto"/>
        <w:jc w:val="both"/>
      </w:pPr>
    </w:p>
    <w:p w:rsidR="00CF041E" w:rsidRDefault="00CF041E">
      <w:pPr>
        <w:numPr>
          <w:ilvl w:val="0"/>
          <w:numId w:val="38"/>
        </w:numPr>
        <w:tabs>
          <w:tab w:val="clear" w:pos="4320"/>
          <w:tab w:val="clear" w:pos="9072"/>
        </w:tabs>
        <w:spacing w:line="360" w:lineRule="auto"/>
        <w:ind w:left="0" w:firstLine="0"/>
        <w:jc w:val="both"/>
      </w:pPr>
      <w:r>
        <w:t xml:space="preserve">Mr. Wong was employed by Mr. Ma to work as a mason.  On 16 November 2003, Mr. Wong was carrying out renovation works in the </w:t>
      </w:r>
      <w:r>
        <w:lastRenderedPageBreak/>
        <w:t xml:space="preserve">bathroom of a seafood restaurant and cutting tiles with an electric saw, when an object flew into his right eye.  He suffered intense pain, with tearing in his right eye.  He immediately went to see a general practitioner, and later attended the Accidents and Emergency Department of the Unite Christian Hospital on the same day.  The diagnosis was subconjunctival haemorrhage, and Mr. Wong was discharged on the same day with eyedrops prescribed.  </w:t>
      </w:r>
    </w:p>
    <w:p w:rsidR="00CF041E" w:rsidRDefault="00CF041E">
      <w:pPr>
        <w:tabs>
          <w:tab w:val="clear" w:pos="4320"/>
          <w:tab w:val="clear" w:pos="9072"/>
        </w:tabs>
        <w:spacing w:line="360" w:lineRule="auto"/>
        <w:jc w:val="both"/>
      </w:pPr>
    </w:p>
    <w:p w:rsidR="00CF041E" w:rsidRDefault="00CF041E">
      <w:pPr>
        <w:numPr>
          <w:ilvl w:val="0"/>
          <w:numId w:val="38"/>
        </w:numPr>
        <w:tabs>
          <w:tab w:val="clear" w:pos="4320"/>
          <w:tab w:val="clear" w:pos="9072"/>
        </w:tabs>
        <w:spacing w:line="360" w:lineRule="auto"/>
        <w:ind w:left="0" w:firstLine="0"/>
        <w:jc w:val="both"/>
      </w:pPr>
      <w:r>
        <w:t>On 18 November 2003, Mr. Wong attended the Accident and Emergency Department of United Christian Hospital again, complaining of discomfort and deterioration in the vision of his right eye.  He was referred to the Department of Opthalmology of the Hospital for further management.  No foreign body was found in his eye, and he was managed conservatively with eyedrops</w:t>
      </w:r>
    </w:p>
    <w:p w:rsidR="00CF041E" w:rsidRDefault="00CF041E">
      <w:pPr>
        <w:tabs>
          <w:tab w:val="clear" w:pos="4320"/>
          <w:tab w:val="clear" w:pos="9072"/>
        </w:tabs>
        <w:spacing w:line="360" w:lineRule="auto"/>
        <w:jc w:val="both"/>
      </w:pPr>
    </w:p>
    <w:p w:rsidR="00CF041E" w:rsidRDefault="00CF041E">
      <w:pPr>
        <w:numPr>
          <w:ilvl w:val="0"/>
          <w:numId w:val="38"/>
        </w:numPr>
        <w:tabs>
          <w:tab w:val="clear" w:pos="4320"/>
          <w:tab w:val="clear" w:pos="9072"/>
        </w:tabs>
        <w:spacing w:line="360" w:lineRule="auto"/>
        <w:ind w:left="0" w:firstLine="0"/>
        <w:jc w:val="both"/>
      </w:pPr>
      <w:r>
        <w:t>According to Dr. Chua, the ophthalmic expert who examined Mr. Wong on 15 September 2005, Mr. Wong had sustained right eye subconjunctival haemorrhage as a result of the accident.  The condition had subsided on conservative treatment without complications, and Mr. Wong's vision remained within normal limits.  In Dr. Chua's opinion, there should not be any degeneration arising from Mr. Wong's accident and there is no permanent disability arising.  Dr. Chua considered that the injury should not have any effect</w:t>
      </w:r>
      <w:r>
        <w:t xml:space="preserve"> on Mr. Wong's daily living activities.  He also considered that Mr. Wong should be able to resume his pre-accident occupation, as Mr. Wong's vision for both eyes should be within the normal limits for a construction or renovation worker.</w:t>
      </w:r>
    </w:p>
    <w:p w:rsidR="00CF041E" w:rsidRDefault="00CF041E">
      <w:pPr>
        <w:tabs>
          <w:tab w:val="clear" w:pos="4320"/>
          <w:tab w:val="clear" w:pos="9072"/>
        </w:tabs>
        <w:spacing w:line="360" w:lineRule="auto"/>
        <w:jc w:val="both"/>
        <w:rPr>
          <w:rFonts w:hint="eastAsia"/>
        </w:rPr>
      </w:pPr>
    </w:p>
    <w:p w:rsidR="00CF041E" w:rsidRDefault="00CF041E">
      <w:pPr>
        <w:numPr>
          <w:ilvl w:val="0"/>
          <w:numId w:val="38"/>
        </w:numPr>
        <w:tabs>
          <w:tab w:val="clear" w:pos="4320"/>
          <w:tab w:val="clear" w:pos="9072"/>
        </w:tabs>
        <w:spacing w:line="360" w:lineRule="auto"/>
        <w:ind w:left="0" w:firstLine="0"/>
        <w:jc w:val="both"/>
      </w:pPr>
      <w:r>
        <w:lastRenderedPageBreak/>
        <w:t xml:space="preserve"> However, according to Mr. Wong, he has become apprehensive when working with an electric saw, even when protective eyewear is used.  He also claims that because he feels that his vision has been affected as a result of the accident, he has lost confidence whenever dangerous equipment or apparatus has to be used in the course of his work.</w:t>
      </w:r>
    </w:p>
    <w:p w:rsidR="00CF041E" w:rsidRDefault="00CF041E">
      <w:pPr>
        <w:tabs>
          <w:tab w:val="clear" w:pos="4320"/>
          <w:tab w:val="clear" w:pos="9072"/>
        </w:tabs>
        <w:spacing w:line="360" w:lineRule="auto"/>
        <w:jc w:val="both"/>
      </w:pPr>
    </w:p>
    <w:p w:rsidR="00CF041E" w:rsidRDefault="00CF041E">
      <w:pPr>
        <w:numPr>
          <w:ilvl w:val="0"/>
          <w:numId w:val="38"/>
        </w:numPr>
        <w:tabs>
          <w:tab w:val="clear" w:pos="4320"/>
          <w:tab w:val="clear" w:pos="9072"/>
        </w:tabs>
        <w:spacing w:line="360" w:lineRule="auto"/>
        <w:ind w:left="0" w:firstLine="0"/>
        <w:jc w:val="both"/>
      </w:pPr>
      <w:r>
        <w:t xml:space="preserve">  Mr. Wong was granted a total of 13 days of sick leave as a result of the accident.  At the time of the accident, he was 46 years old, and his average wage per day was $400.  According to the assessment of the Employees' Compensation (Ordinary Assessment) Board, Mr. Wong suffered no loss of earning capacity permanently as a result of the injury.</w:t>
      </w:r>
    </w:p>
    <w:p w:rsidR="00CF041E" w:rsidRDefault="00CF041E">
      <w:pPr>
        <w:tabs>
          <w:tab w:val="clear" w:pos="4320"/>
          <w:tab w:val="clear" w:pos="9072"/>
        </w:tabs>
        <w:spacing w:line="360" w:lineRule="auto"/>
        <w:jc w:val="both"/>
      </w:pPr>
    </w:p>
    <w:p w:rsidR="00CF041E" w:rsidRDefault="00CF041E">
      <w:pPr>
        <w:tabs>
          <w:tab w:val="clear" w:pos="4320"/>
          <w:tab w:val="clear" w:pos="9072"/>
        </w:tabs>
        <w:spacing w:line="360" w:lineRule="auto"/>
        <w:jc w:val="both"/>
        <w:rPr>
          <w:b/>
          <w:bCs/>
        </w:rPr>
      </w:pPr>
      <w:r>
        <w:rPr>
          <w:b/>
          <w:bCs/>
        </w:rPr>
        <w:t>Pain and suffering and loss of amenities</w:t>
      </w:r>
    </w:p>
    <w:p w:rsidR="00CF041E" w:rsidRDefault="00CF041E">
      <w:pPr>
        <w:numPr>
          <w:ilvl w:val="0"/>
          <w:numId w:val="38"/>
        </w:numPr>
        <w:tabs>
          <w:tab w:val="clear" w:pos="4320"/>
          <w:tab w:val="clear" w:pos="9072"/>
        </w:tabs>
        <w:spacing w:line="360" w:lineRule="auto"/>
        <w:ind w:left="0" w:firstLine="0"/>
        <w:jc w:val="both"/>
        <w:rPr>
          <w:i/>
          <w:iCs/>
        </w:rPr>
      </w:pPr>
      <w:r>
        <w:t xml:space="preserve">Bearing in mind the fact that Dr. Chua considered that Mr. Wong's vision was not affected by the accident and the injury is not serious, I consider that an appropriate award in this case would be $60,000.  Mr. Wong's injuries appear to be less serious than the case in </w:t>
      </w:r>
      <w:r>
        <w:rPr>
          <w:i/>
          <w:iCs/>
        </w:rPr>
        <w:t xml:space="preserve">Leung Moon Sing v. Yu Hon Kuen </w:t>
      </w:r>
      <w:r>
        <w:t>(DCPI 129/2005, 22 May 2006).</w:t>
      </w:r>
    </w:p>
    <w:p w:rsidR="00CF041E" w:rsidRDefault="00CF041E">
      <w:pPr>
        <w:tabs>
          <w:tab w:val="clear" w:pos="4320"/>
          <w:tab w:val="clear" w:pos="9072"/>
        </w:tabs>
        <w:spacing w:line="360" w:lineRule="auto"/>
        <w:jc w:val="both"/>
      </w:pPr>
    </w:p>
    <w:p w:rsidR="00CF041E" w:rsidRDefault="00CF041E">
      <w:pPr>
        <w:tabs>
          <w:tab w:val="clear" w:pos="4320"/>
          <w:tab w:val="clear" w:pos="9072"/>
        </w:tabs>
        <w:spacing w:line="360" w:lineRule="auto"/>
        <w:jc w:val="both"/>
      </w:pPr>
      <w:r>
        <w:rPr>
          <w:b/>
          <w:bCs/>
        </w:rPr>
        <w:t>Pre-trial loss of earnings</w:t>
      </w:r>
    </w:p>
    <w:p w:rsidR="00CF041E" w:rsidRDefault="00CF041E">
      <w:pPr>
        <w:numPr>
          <w:ilvl w:val="0"/>
          <w:numId w:val="38"/>
        </w:numPr>
        <w:tabs>
          <w:tab w:val="clear" w:pos="4320"/>
          <w:tab w:val="clear" w:pos="9072"/>
        </w:tabs>
        <w:spacing w:line="360" w:lineRule="auto"/>
        <w:ind w:left="0" w:firstLine="0"/>
        <w:jc w:val="both"/>
      </w:pPr>
      <w:r>
        <w:t xml:space="preserve">Mr. Wong was given 13 days of sick leave.  I have no reason to find that this is unreasonable or inappropriate.  Mr. Wong's pre-trial loss of earnings is therefore $400 x 13  x 105% = $5,460.  </w:t>
      </w:r>
    </w:p>
    <w:p w:rsidR="00CF041E" w:rsidRDefault="00CF041E">
      <w:pPr>
        <w:tabs>
          <w:tab w:val="clear" w:pos="4320"/>
          <w:tab w:val="clear" w:pos="9072"/>
        </w:tabs>
        <w:spacing w:line="360" w:lineRule="auto"/>
        <w:jc w:val="both"/>
      </w:pPr>
    </w:p>
    <w:p w:rsidR="00CF041E" w:rsidRDefault="00CF041E">
      <w:pPr>
        <w:tabs>
          <w:tab w:val="clear" w:pos="4320"/>
          <w:tab w:val="clear" w:pos="9072"/>
        </w:tabs>
        <w:spacing w:line="360" w:lineRule="auto"/>
        <w:jc w:val="both"/>
        <w:rPr>
          <w:b/>
          <w:bCs/>
        </w:rPr>
      </w:pPr>
      <w:r>
        <w:rPr>
          <w:b/>
          <w:bCs/>
        </w:rPr>
        <w:t>Future Medical Expenses</w:t>
      </w:r>
    </w:p>
    <w:p w:rsidR="00CF041E" w:rsidRDefault="00CF041E">
      <w:pPr>
        <w:numPr>
          <w:ilvl w:val="0"/>
          <w:numId w:val="38"/>
        </w:numPr>
        <w:tabs>
          <w:tab w:val="clear" w:pos="4320"/>
          <w:tab w:val="clear" w:pos="9072"/>
        </w:tabs>
        <w:spacing w:line="360" w:lineRule="auto"/>
        <w:ind w:left="0" w:firstLine="0"/>
        <w:jc w:val="both"/>
      </w:pPr>
      <w:r>
        <w:t>Because Mr. Wong has become apprehensive when he works with an electric saw, Dr. Chow recommends that Mr. Wong should be assessed by a clinical psychologist or a specialist in psychiatry to assess the psychological impact and suffering involved.  It is estimated that the costs for such consultation in the private sector would range from $600 to $2,000. I will make an award of $2,000 under this head.</w:t>
      </w:r>
    </w:p>
    <w:p w:rsidR="00CF041E" w:rsidRDefault="00CF041E">
      <w:pPr>
        <w:tabs>
          <w:tab w:val="clear" w:pos="4320"/>
          <w:tab w:val="clear" w:pos="9072"/>
        </w:tabs>
        <w:spacing w:line="360" w:lineRule="auto"/>
        <w:jc w:val="both"/>
      </w:pPr>
    </w:p>
    <w:p w:rsidR="00CF041E" w:rsidRDefault="00CF041E">
      <w:pPr>
        <w:tabs>
          <w:tab w:val="clear" w:pos="4320"/>
          <w:tab w:val="clear" w:pos="9072"/>
        </w:tabs>
        <w:spacing w:line="360" w:lineRule="auto"/>
        <w:jc w:val="both"/>
        <w:rPr>
          <w:b/>
          <w:bCs/>
        </w:rPr>
      </w:pPr>
      <w:r>
        <w:rPr>
          <w:b/>
          <w:bCs/>
        </w:rPr>
        <w:t>Special damages</w:t>
      </w:r>
    </w:p>
    <w:p w:rsidR="00CF041E" w:rsidRDefault="00CF041E">
      <w:pPr>
        <w:numPr>
          <w:ilvl w:val="0"/>
          <w:numId w:val="38"/>
        </w:numPr>
        <w:tabs>
          <w:tab w:val="clear" w:pos="4320"/>
          <w:tab w:val="clear" w:pos="9072"/>
        </w:tabs>
        <w:spacing w:line="360" w:lineRule="auto"/>
        <w:ind w:left="0" w:firstLine="0"/>
        <w:jc w:val="both"/>
      </w:pPr>
      <w:r>
        <w:t xml:space="preserve"> Having considered the documentary evidence adduced in support of Mr. Wong's claims for medical expenses incurred, traveling expenses and expenses incurred for the purchase of tonic food, I allow the total award of $1,187 claimed.</w:t>
      </w:r>
    </w:p>
    <w:p w:rsidR="00CF041E" w:rsidRDefault="00CF041E">
      <w:pPr>
        <w:tabs>
          <w:tab w:val="clear" w:pos="4320"/>
          <w:tab w:val="clear" w:pos="9072"/>
        </w:tabs>
        <w:spacing w:line="360" w:lineRule="auto"/>
        <w:jc w:val="both"/>
      </w:pPr>
    </w:p>
    <w:p w:rsidR="00CF041E" w:rsidRDefault="00CF041E">
      <w:pPr>
        <w:tabs>
          <w:tab w:val="clear" w:pos="4320"/>
          <w:tab w:val="clear" w:pos="9072"/>
        </w:tabs>
        <w:spacing w:line="360" w:lineRule="auto"/>
        <w:jc w:val="both"/>
        <w:rPr>
          <w:b/>
          <w:bCs/>
        </w:rPr>
      </w:pPr>
      <w:r>
        <w:rPr>
          <w:b/>
          <w:bCs/>
        </w:rPr>
        <w:t>Summary of award</w:t>
      </w:r>
    </w:p>
    <w:p w:rsidR="00CF041E" w:rsidRDefault="00CF041E">
      <w:pPr>
        <w:numPr>
          <w:ilvl w:val="0"/>
          <w:numId w:val="38"/>
        </w:numPr>
        <w:tabs>
          <w:tab w:val="clear" w:pos="4320"/>
          <w:tab w:val="clear" w:pos="9072"/>
        </w:tabs>
        <w:spacing w:line="360" w:lineRule="auto"/>
        <w:ind w:left="0" w:firstLine="0"/>
        <w:jc w:val="both"/>
        <w:rPr>
          <w:rFonts w:hint="eastAsia"/>
        </w:rPr>
      </w:pPr>
      <w:r>
        <w:t xml:space="preserve">  </w:t>
      </w:r>
      <w:r>
        <w:rPr>
          <w:rFonts w:hint="eastAsia"/>
        </w:rPr>
        <w:t>T</w:t>
      </w:r>
      <w:r>
        <w:t>he award for damages comprises</w:t>
      </w:r>
      <w:r>
        <w:rPr>
          <w:rFonts w:hint="eastAsia"/>
        </w:rPr>
        <w:t xml:space="preserve"> :</w:t>
      </w:r>
    </w:p>
    <w:p w:rsidR="00CF041E" w:rsidRDefault="00CF041E">
      <w:pPr>
        <w:numPr>
          <w:ilvl w:val="1"/>
          <w:numId w:val="38"/>
        </w:numPr>
        <w:tabs>
          <w:tab w:val="clear" w:pos="4320"/>
          <w:tab w:val="clear" w:pos="9072"/>
        </w:tabs>
        <w:spacing w:line="360" w:lineRule="auto"/>
        <w:jc w:val="both"/>
        <w:rPr>
          <w:rFonts w:hint="eastAsia"/>
        </w:rPr>
      </w:pPr>
      <w:r>
        <w:rPr>
          <w:rFonts w:hint="eastAsia"/>
        </w:rPr>
        <w:t xml:space="preserve"> PSLA                                                   </w:t>
      </w:r>
      <w:r>
        <w:t>$  60,000.00</w:t>
      </w:r>
    </w:p>
    <w:p w:rsidR="00CF041E" w:rsidRDefault="00CF041E">
      <w:pPr>
        <w:numPr>
          <w:ilvl w:val="1"/>
          <w:numId w:val="38"/>
        </w:numPr>
        <w:tabs>
          <w:tab w:val="clear" w:pos="4320"/>
          <w:tab w:val="clear" w:pos="9072"/>
        </w:tabs>
        <w:spacing w:line="360" w:lineRule="auto"/>
        <w:jc w:val="both"/>
      </w:pPr>
      <w:r>
        <w:rPr>
          <w:rFonts w:hint="eastAsia"/>
        </w:rPr>
        <w:t>P</w:t>
      </w:r>
      <w:r>
        <w:t>re</w:t>
      </w:r>
      <w:r>
        <w:rPr>
          <w:rFonts w:hint="eastAsia"/>
        </w:rPr>
        <w:t>-</w:t>
      </w:r>
      <w:r>
        <w:t xml:space="preserve">trial loss of earnings &amp; </w:t>
      </w:r>
      <w:r>
        <w:rPr>
          <w:rFonts w:hint="eastAsia"/>
        </w:rPr>
        <w:t xml:space="preserve">MPF         </w:t>
      </w:r>
      <w:r>
        <w:t>$     5,460.00</w:t>
      </w:r>
    </w:p>
    <w:p w:rsidR="00CF041E" w:rsidRDefault="00CF041E">
      <w:pPr>
        <w:numPr>
          <w:ilvl w:val="1"/>
          <w:numId w:val="38"/>
        </w:numPr>
        <w:tabs>
          <w:tab w:val="clear" w:pos="4320"/>
          <w:tab w:val="clear" w:pos="9072"/>
        </w:tabs>
        <w:spacing w:line="360" w:lineRule="auto"/>
        <w:jc w:val="both"/>
        <w:rPr>
          <w:rFonts w:hint="eastAsia"/>
        </w:rPr>
      </w:pPr>
      <w:r>
        <w:t xml:space="preserve">Future medical expenses                      $     2,000.00 </w:t>
      </w:r>
    </w:p>
    <w:p w:rsidR="00CF041E" w:rsidRDefault="00CF041E">
      <w:pPr>
        <w:numPr>
          <w:ilvl w:val="1"/>
          <w:numId w:val="38"/>
        </w:numPr>
        <w:tabs>
          <w:tab w:val="clear" w:pos="4320"/>
          <w:tab w:val="clear" w:pos="9072"/>
        </w:tabs>
        <w:spacing w:line="360" w:lineRule="auto"/>
        <w:jc w:val="both"/>
        <w:rPr>
          <w:rFonts w:hint="eastAsia"/>
        </w:rPr>
      </w:pPr>
      <w:r>
        <w:rPr>
          <w:rFonts w:hint="eastAsia"/>
        </w:rPr>
        <w:t>S</w:t>
      </w:r>
      <w:r>
        <w:t xml:space="preserve">pecial damages </w:t>
      </w:r>
      <w:r>
        <w:rPr>
          <w:rFonts w:hint="eastAsia"/>
        </w:rPr>
        <w:t xml:space="preserve">                                  </w:t>
      </w:r>
      <w:r>
        <w:t xml:space="preserve">$     1,187.00 </w:t>
      </w:r>
    </w:p>
    <w:p w:rsidR="00CF041E" w:rsidRDefault="00CF041E">
      <w:pPr>
        <w:tabs>
          <w:tab w:val="clear" w:pos="4320"/>
          <w:tab w:val="clear" w:pos="9072"/>
        </w:tabs>
        <w:spacing w:line="360" w:lineRule="auto"/>
        <w:jc w:val="both"/>
        <w:rPr>
          <w:rFonts w:hint="eastAsia"/>
        </w:rPr>
      </w:pPr>
      <w:r>
        <w:rPr>
          <w:rFonts w:hint="eastAsia"/>
        </w:rPr>
        <w:t xml:space="preserve">                                                        Total :                </w:t>
      </w:r>
      <w:r>
        <w:t>$   68,647.00</w:t>
      </w:r>
    </w:p>
    <w:p w:rsidR="00CF041E" w:rsidRDefault="00CF041E">
      <w:pPr>
        <w:tabs>
          <w:tab w:val="clear" w:pos="4320"/>
          <w:tab w:val="clear" w:pos="9072"/>
        </w:tabs>
        <w:spacing w:line="360" w:lineRule="auto"/>
        <w:jc w:val="both"/>
        <w:rPr>
          <w:rFonts w:hint="eastAsia"/>
        </w:rPr>
      </w:pPr>
    </w:p>
    <w:p w:rsidR="00CF041E" w:rsidRDefault="00CF041E">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total special damages at half the judgment rate from the date of the accident to the date of judgment.</w:t>
      </w:r>
    </w:p>
    <w:p w:rsidR="00CF041E" w:rsidRDefault="00CF041E">
      <w:pPr>
        <w:tabs>
          <w:tab w:val="clear" w:pos="4320"/>
          <w:tab w:val="clear" w:pos="9072"/>
        </w:tabs>
        <w:spacing w:line="360" w:lineRule="auto"/>
        <w:jc w:val="both"/>
        <w:rPr>
          <w:b/>
          <w:bCs/>
        </w:rPr>
      </w:pPr>
      <w:r>
        <w:t xml:space="preserve"> </w:t>
      </w:r>
    </w:p>
    <w:p w:rsidR="00CF041E" w:rsidRDefault="00CF041E">
      <w:pPr>
        <w:numPr>
          <w:ilvl w:val="0"/>
          <w:numId w:val="38"/>
        </w:numPr>
        <w:tabs>
          <w:tab w:val="clear" w:pos="4320"/>
          <w:tab w:val="clear" w:pos="9072"/>
        </w:tabs>
        <w:spacing w:line="360" w:lineRule="auto"/>
        <w:ind w:left="0" w:firstLine="0"/>
        <w:jc w:val="both"/>
      </w:pPr>
      <w:r>
        <w:t xml:space="preserve">I will further make an order nisi that the costs of the action be paid by Mr. Ma to Mr. Wong, with certificate for counsel, to be taxed if not agreed. </w:t>
      </w:r>
    </w:p>
    <w:p w:rsidR="00CF041E" w:rsidRDefault="00CF041E">
      <w:pPr>
        <w:pStyle w:val="BodyText"/>
        <w:tabs>
          <w:tab w:val="center" w:pos="6480"/>
        </w:tabs>
        <w:spacing w:line="240" w:lineRule="auto"/>
        <w:rPr>
          <w:rFonts w:hint="eastAsia"/>
        </w:rPr>
      </w:pPr>
      <w:r>
        <w:rPr>
          <w:rFonts w:hint="eastAsia"/>
        </w:rPr>
        <w:tab/>
        <w:t>(</w:t>
      </w:r>
      <w:r>
        <w:t>Mimmie Chan</w:t>
      </w:r>
      <w:r>
        <w:rPr>
          <w:rFonts w:hint="eastAsia"/>
        </w:rPr>
        <w:t>)</w:t>
      </w:r>
      <w:r>
        <w:rPr>
          <w:rFonts w:hint="eastAsia"/>
        </w:rPr>
        <w:tab/>
        <w:t>District Judge</w:t>
      </w:r>
    </w:p>
    <w:p w:rsidR="00CF041E" w:rsidRDefault="00CF041E">
      <w:pPr>
        <w:pStyle w:val="BodyText"/>
        <w:tabs>
          <w:tab w:val="left" w:pos="1440"/>
        </w:tabs>
        <w:rPr>
          <w:rFonts w:hint="eastAsia"/>
        </w:rPr>
      </w:pPr>
    </w:p>
    <w:p w:rsidR="00CF041E" w:rsidRDefault="00CF041E">
      <w:pPr>
        <w:pStyle w:val="BodyText"/>
        <w:tabs>
          <w:tab w:val="left" w:pos="1440"/>
        </w:tabs>
        <w:rPr>
          <w:rFonts w:hint="eastAsia"/>
        </w:rPr>
      </w:pPr>
    </w:p>
    <w:p w:rsidR="00CF041E" w:rsidRDefault="00CF041E">
      <w:pPr>
        <w:tabs>
          <w:tab w:val="clear" w:pos="1440"/>
          <w:tab w:val="clear" w:pos="4320"/>
          <w:tab w:val="clear" w:pos="9072"/>
          <w:tab w:val="left" w:pos="2240"/>
        </w:tabs>
        <w:ind w:left="2240" w:hanging="2240"/>
        <w:jc w:val="both"/>
        <w:rPr>
          <w:i/>
          <w:iCs/>
        </w:rPr>
      </w:pPr>
      <w:r>
        <w:rPr>
          <w:rFonts w:hint="eastAsia"/>
          <w:i/>
          <w:iCs/>
        </w:rPr>
        <w:t>M</w:t>
      </w:r>
      <w:r>
        <w:rPr>
          <w:i/>
          <w:iCs/>
        </w:rPr>
        <w:t>r. Albert Cheung, instructed by</w:t>
      </w:r>
      <w:r>
        <w:rPr>
          <w:rFonts w:hint="eastAsia"/>
          <w:i/>
          <w:iCs/>
        </w:rPr>
        <w:t xml:space="preserve"> </w:t>
      </w:r>
      <w:r>
        <w:rPr>
          <w:i/>
          <w:iCs/>
        </w:rPr>
        <w:t>Huen &amp; Partners,</w:t>
      </w:r>
      <w:r>
        <w:rPr>
          <w:rFonts w:hint="eastAsia"/>
          <w:i/>
          <w:iCs/>
        </w:rPr>
        <w:t xml:space="preserve"> </w:t>
      </w:r>
      <w:r>
        <w:rPr>
          <w:i/>
          <w:iCs/>
        </w:rPr>
        <w:t>for the Plaintiff</w:t>
      </w:r>
    </w:p>
    <w:p w:rsidR="00CF041E" w:rsidRDefault="00CF041E">
      <w:pPr>
        <w:tabs>
          <w:tab w:val="clear" w:pos="1440"/>
          <w:tab w:val="clear" w:pos="4320"/>
          <w:tab w:val="clear" w:pos="9072"/>
          <w:tab w:val="left" w:pos="2240"/>
        </w:tabs>
        <w:jc w:val="both"/>
        <w:rPr>
          <w:rFonts w:hint="eastAsia"/>
          <w:i/>
          <w:iCs/>
        </w:rPr>
      </w:pPr>
      <w:r>
        <w:rPr>
          <w:i/>
          <w:iCs/>
        </w:rPr>
        <w:t>The Defendant, absent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41E" w:rsidRDefault="00CF041E">
      <w:r>
        <w:separator/>
      </w:r>
    </w:p>
  </w:endnote>
  <w:endnote w:type="continuationSeparator" w:id="0">
    <w:p w:rsidR="00CF041E" w:rsidRDefault="00CF0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41E" w:rsidRDefault="00CF04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041E" w:rsidRDefault="00CF04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41E" w:rsidRDefault="00CF041E">
    <w:pPr>
      <w:pStyle w:val="Footer"/>
      <w:framePr w:wrap="around" w:vAnchor="text" w:hAnchor="margin" w:xAlign="right" w:y="1"/>
      <w:rPr>
        <w:rStyle w:val="PageNumber"/>
      </w:rPr>
    </w:pPr>
  </w:p>
  <w:p w:rsidR="00CF041E" w:rsidRDefault="00CF041E">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41E" w:rsidRDefault="00CF041E">
      <w:r>
        <w:separator/>
      </w:r>
    </w:p>
  </w:footnote>
  <w:footnote w:type="continuationSeparator" w:id="0">
    <w:p w:rsidR="00CF041E" w:rsidRDefault="00CF0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41E" w:rsidRDefault="00CF041E">
    <w:pPr>
      <w:pStyle w:val="Header"/>
      <w:rPr>
        <w:rFonts w:hint="eastAsia"/>
      </w:rPr>
    </w:pPr>
    <w:r>
      <w:rPr>
        <w:noProof/>
        <w:sz w:val="20"/>
      </w:rPr>
    </w:r>
    <w:r w:rsidR="00CF041E">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CF041E" w:rsidRDefault="00CF041E">
                <w:pPr>
                  <w:rPr>
                    <w:rFonts w:hint="eastAsia"/>
                    <w:b/>
                    <w:sz w:val="20"/>
                  </w:rPr>
                </w:pPr>
                <w:r>
                  <w:rPr>
                    <w:rFonts w:hint="eastAsia"/>
                    <w:b/>
                    <w:sz w:val="20"/>
                  </w:rPr>
                  <w:t>A</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B</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C</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2"/>
                  <w:rPr>
                    <w:rFonts w:hint="eastAsia"/>
                    <w:sz w:val="16"/>
                  </w:rPr>
                </w:pPr>
                <w:r>
                  <w:rPr>
                    <w:rFonts w:hint="eastAsia"/>
                  </w:rPr>
                  <w:t>D</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E</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F</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G</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H</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I</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J</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K</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L</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M</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N</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O</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P</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Q</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R</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S</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T</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U</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3"/>
                  <w:jc w:val="left"/>
                  <w:rPr>
                    <w:rFonts w:hint="eastAsia"/>
                  </w:rPr>
                </w:pPr>
                <w:r>
                  <w:rPr>
                    <w:rFonts w:hint="eastAsia"/>
                  </w:rPr>
                  <w:t>V</w:t>
                </w:r>
              </w:p>
            </w:txbxContent>
          </v:textbox>
        </v:shape>
      </w:pict>
    </w:r>
    <w:r>
      <w:rPr>
        <w:noProof/>
        <w:sz w:val="20"/>
      </w:rPr>
    </w:r>
    <w:r w:rsidR="00CF041E">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CF041E" w:rsidRDefault="00CF041E">
                <w:pPr>
                  <w:rPr>
                    <w:rFonts w:eastAsia="SimHei" w:hint="eastAsia"/>
                    <w:b/>
                    <w:sz w:val="18"/>
                  </w:rPr>
                </w:pPr>
                <w:r>
                  <w:rPr>
                    <w:rFonts w:eastAsia="SimHei" w:hint="eastAsia"/>
                    <w:b/>
                    <w:sz w:val="18"/>
                  </w:rPr>
                  <w:t>由此</w:t>
                </w:r>
              </w:p>
            </w:txbxContent>
          </v:textbox>
        </v:shape>
      </w:pict>
    </w:r>
    <w:r>
      <w:rPr>
        <w:noProof/>
        <w:sz w:val="20"/>
      </w:rPr>
    </w:r>
    <w:r w:rsidR="00CF041E">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CF041E" w:rsidRDefault="00CF041E">
                <w:pPr>
                  <w:rPr>
                    <w:rFonts w:hint="eastAsia"/>
                    <w:b/>
                    <w:sz w:val="20"/>
                  </w:rPr>
                </w:pPr>
                <w:r>
                  <w:rPr>
                    <w:rFonts w:hint="eastAsia"/>
                    <w:b/>
                    <w:sz w:val="20"/>
                  </w:rPr>
                  <w:t>A</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B</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C</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2"/>
                  <w:rPr>
                    <w:rFonts w:hint="eastAsia"/>
                    <w:sz w:val="16"/>
                  </w:rPr>
                </w:pPr>
                <w:r>
                  <w:rPr>
                    <w:rFonts w:hint="eastAsia"/>
                  </w:rPr>
                  <w:t>D</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E</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F</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G</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H</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I</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J</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K</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L</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M</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N</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O</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P</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Q</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R</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S</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T</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U</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41E" w:rsidRDefault="00CF041E">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5</w:t>
    </w:r>
    <w:r>
      <w:rPr>
        <w:rStyle w:val="PageNumber"/>
        <w:sz w:val="28"/>
      </w:rPr>
      <w:fldChar w:fldCharType="end"/>
    </w:r>
    <w:r>
      <w:rPr>
        <w:rStyle w:val="PageNumber"/>
        <w:rFonts w:hint="eastAsia"/>
        <w:sz w:val="28"/>
      </w:rPr>
      <w:t xml:space="preserve">  -</w:t>
    </w:r>
    <w:r>
      <w:rPr>
        <w:noProof/>
        <w:sz w:val="28"/>
      </w:rPr>
    </w:r>
    <w:r w:rsidR="00CF041E">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CF041E" w:rsidRDefault="00CF041E">
                <w:pPr>
                  <w:rPr>
                    <w:rFonts w:hint="eastAsia"/>
                    <w:b/>
                    <w:sz w:val="20"/>
                  </w:rPr>
                </w:pPr>
                <w:r>
                  <w:rPr>
                    <w:rFonts w:hint="eastAsia"/>
                    <w:b/>
                    <w:sz w:val="20"/>
                  </w:rPr>
                  <w:t>A</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B</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C</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2"/>
                  <w:rPr>
                    <w:rFonts w:hint="eastAsia"/>
                    <w:sz w:val="16"/>
                  </w:rPr>
                </w:pPr>
                <w:r>
                  <w:rPr>
                    <w:rFonts w:hint="eastAsia"/>
                  </w:rPr>
                  <w:t>D</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E</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F</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G</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H</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I</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J</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K</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L</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M</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N</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O</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P</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Q</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R</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S</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T</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U</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3"/>
                  <w:jc w:val="left"/>
                  <w:rPr>
                    <w:rFonts w:hint="eastAsia"/>
                  </w:rPr>
                </w:pPr>
                <w:r>
                  <w:rPr>
                    <w:rFonts w:hint="eastAsia"/>
                  </w:rPr>
                  <w:t>V</w:t>
                </w:r>
              </w:p>
            </w:txbxContent>
          </v:textbox>
        </v:shape>
      </w:pict>
    </w:r>
    <w:r>
      <w:rPr>
        <w:noProof/>
        <w:sz w:val="28"/>
      </w:rPr>
    </w:r>
    <w:r w:rsidR="00CF041E">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CF041E" w:rsidRDefault="00CF041E">
                <w:pPr>
                  <w:rPr>
                    <w:rFonts w:eastAsia="SimHei" w:hint="eastAsia"/>
                    <w:b/>
                    <w:sz w:val="18"/>
                  </w:rPr>
                </w:pPr>
                <w:r>
                  <w:rPr>
                    <w:rFonts w:eastAsia="SimHei" w:hint="eastAsia"/>
                    <w:b/>
                    <w:sz w:val="18"/>
                  </w:rPr>
                  <w:t>由此</w:t>
                </w:r>
              </w:p>
            </w:txbxContent>
          </v:textbox>
        </v:shape>
      </w:pict>
    </w:r>
    <w:r>
      <w:rPr>
        <w:noProof/>
        <w:sz w:val="28"/>
      </w:rPr>
    </w:r>
    <w:r w:rsidR="00CF041E">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CF041E" w:rsidRDefault="00CF041E">
                <w:pPr>
                  <w:rPr>
                    <w:rFonts w:hint="eastAsia"/>
                    <w:b/>
                    <w:sz w:val="20"/>
                  </w:rPr>
                </w:pPr>
                <w:r>
                  <w:rPr>
                    <w:rFonts w:hint="eastAsia"/>
                    <w:b/>
                    <w:sz w:val="20"/>
                  </w:rPr>
                  <w:t>A</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B</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C</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2"/>
                  <w:rPr>
                    <w:rFonts w:hint="eastAsia"/>
                    <w:sz w:val="16"/>
                  </w:rPr>
                </w:pPr>
                <w:r>
                  <w:rPr>
                    <w:rFonts w:hint="eastAsia"/>
                  </w:rPr>
                  <w:t>D</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E</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20"/>
                  </w:rPr>
                </w:pPr>
                <w:r>
                  <w:rPr>
                    <w:rFonts w:hint="eastAsia"/>
                    <w:b/>
                    <w:sz w:val="20"/>
                  </w:rPr>
                  <w:t>F</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G</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H</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I</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J</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K</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L</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M</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N</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O</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P</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Q</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R</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S</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T</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rPr>
                    <w:rFonts w:hint="eastAsia"/>
                    <w:b/>
                    <w:sz w:val="16"/>
                  </w:rPr>
                </w:pPr>
                <w:r>
                  <w:rPr>
                    <w:rFonts w:hint="eastAsia"/>
                    <w:b/>
                    <w:sz w:val="20"/>
                  </w:rPr>
                  <w:t>U</w:t>
                </w:r>
              </w:p>
              <w:p w:rsidR="00CF041E" w:rsidRDefault="00CF041E">
                <w:pPr>
                  <w:rPr>
                    <w:rFonts w:hint="eastAsia"/>
                    <w:b/>
                    <w:sz w:val="10"/>
                  </w:rPr>
                </w:pPr>
              </w:p>
              <w:p w:rsidR="00CF041E" w:rsidRDefault="00CF041E">
                <w:pPr>
                  <w:rPr>
                    <w:rFonts w:hint="eastAsia"/>
                    <w:b/>
                    <w:sz w:val="16"/>
                  </w:rPr>
                </w:pPr>
              </w:p>
              <w:p w:rsidR="00CF041E" w:rsidRDefault="00CF041E">
                <w:pPr>
                  <w:rPr>
                    <w:rFonts w:hint="eastAsia"/>
                    <w:b/>
                    <w:sz w:val="16"/>
                  </w:rPr>
                </w:pPr>
              </w:p>
              <w:p w:rsidR="00CF041E" w:rsidRDefault="00CF041E">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9A064E"/>
    <w:multiLevelType w:val="hybridMultilevel"/>
    <w:tmpl w:val="D9E2548C"/>
    <w:lvl w:ilvl="0" w:tplc="04090001">
      <w:start w:val="1"/>
      <w:numFmt w:val="bullet"/>
      <w:lvlText w:val=""/>
      <w:lvlJc w:val="left"/>
      <w:pPr>
        <w:tabs>
          <w:tab w:val="num" w:pos="720"/>
        </w:tabs>
        <w:ind w:left="720" w:hanging="360"/>
      </w:pPr>
      <w:rPr>
        <w:rFonts w:ascii="Symbol" w:hAnsi="Symbol" w:hint="default"/>
      </w:r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3947022">
    <w:abstractNumId w:val="5"/>
  </w:num>
  <w:num w:numId="2" w16cid:durableId="1006438316">
    <w:abstractNumId w:val="1"/>
  </w:num>
  <w:num w:numId="3" w16cid:durableId="2083327274">
    <w:abstractNumId w:val="12"/>
  </w:num>
  <w:num w:numId="4" w16cid:durableId="1209612202">
    <w:abstractNumId w:val="3"/>
  </w:num>
  <w:num w:numId="5" w16cid:durableId="980383460">
    <w:abstractNumId w:val="29"/>
  </w:num>
  <w:num w:numId="6" w16cid:durableId="1421832962">
    <w:abstractNumId w:val="2"/>
  </w:num>
  <w:num w:numId="7" w16cid:durableId="1619071073">
    <w:abstractNumId w:val="39"/>
  </w:num>
  <w:num w:numId="8" w16cid:durableId="2058509270">
    <w:abstractNumId w:val="38"/>
  </w:num>
  <w:num w:numId="9" w16cid:durableId="1730760932">
    <w:abstractNumId w:val="21"/>
  </w:num>
  <w:num w:numId="10" w16cid:durableId="1862668090">
    <w:abstractNumId w:val="15"/>
  </w:num>
  <w:num w:numId="11" w16cid:durableId="1204899968">
    <w:abstractNumId w:val="35"/>
  </w:num>
  <w:num w:numId="12" w16cid:durableId="1948926856">
    <w:abstractNumId w:val="19"/>
  </w:num>
  <w:num w:numId="13" w16cid:durableId="1935672831">
    <w:abstractNumId w:val="40"/>
  </w:num>
  <w:num w:numId="14" w16cid:durableId="792748980">
    <w:abstractNumId w:val="20"/>
  </w:num>
  <w:num w:numId="15" w16cid:durableId="799493907">
    <w:abstractNumId w:val="8"/>
  </w:num>
  <w:num w:numId="16" w16cid:durableId="1104303682">
    <w:abstractNumId w:val="14"/>
  </w:num>
  <w:num w:numId="17" w16cid:durableId="1996255758">
    <w:abstractNumId w:val="17"/>
  </w:num>
  <w:num w:numId="18" w16cid:durableId="1384138935">
    <w:abstractNumId w:val="30"/>
  </w:num>
  <w:num w:numId="19" w16cid:durableId="1282616565">
    <w:abstractNumId w:val="10"/>
  </w:num>
  <w:num w:numId="20" w16cid:durableId="2004039375">
    <w:abstractNumId w:val="33"/>
  </w:num>
  <w:num w:numId="21" w16cid:durableId="1656763215">
    <w:abstractNumId w:val="6"/>
  </w:num>
  <w:num w:numId="22" w16cid:durableId="760177336">
    <w:abstractNumId w:val="23"/>
  </w:num>
  <w:num w:numId="23" w16cid:durableId="1860895465">
    <w:abstractNumId w:val="37"/>
  </w:num>
  <w:num w:numId="24" w16cid:durableId="1575817323">
    <w:abstractNumId w:val="34"/>
  </w:num>
  <w:num w:numId="25" w16cid:durableId="166362281">
    <w:abstractNumId w:val="26"/>
  </w:num>
  <w:num w:numId="26" w16cid:durableId="783424673">
    <w:abstractNumId w:val="7"/>
  </w:num>
  <w:num w:numId="27" w16cid:durableId="29573239">
    <w:abstractNumId w:val="11"/>
  </w:num>
  <w:num w:numId="28" w16cid:durableId="1730641626">
    <w:abstractNumId w:val="25"/>
  </w:num>
  <w:num w:numId="29" w16cid:durableId="883323088">
    <w:abstractNumId w:val="4"/>
  </w:num>
  <w:num w:numId="30" w16cid:durableId="877427259">
    <w:abstractNumId w:val="13"/>
  </w:num>
  <w:num w:numId="31" w16cid:durableId="1943881306">
    <w:abstractNumId w:val="24"/>
  </w:num>
  <w:num w:numId="32" w16cid:durableId="1055588539">
    <w:abstractNumId w:val="22"/>
  </w:num>
  <w:num w:numId="33" w16cid:durableId="799113154">
    <w:abstractNumId w:val="9"/>
  </w:num>
  <w:num w:numId="34" w16cid:durableId="260189213">
    <w:abstractNumId w:val="18"/>
  </w:num>
  <w:num w:numId="35" w16cid:durableId="294411308">
    <w:abstractNumId w:val="27"/>
  </w:num>
  <w:num w:numId="36" w16cid:durableId="1355959798">
    <w:abstractNumId w:val="32"/>
  </w:num>
  <w:num w:numId="37" w16cid:durableId="566185623">
    <w:abstractNumId w:val="0"/>
  </w:num>
  <w:num w:numId="38" w16cid:durableId="739402976">
    <w:abstractNumId w:val="28"/>
  </w:num>
  <w:num w:numId="39" w16cid:durableId="1000501846">
    <w:abstractNumId w:val="41"/>
  </w:num>
  <w:num w:numId="40" w16cid:durableId="775171120">
    <w:abstractNumId w:val="16"/>
  </w:num>
  <w:num w:numId="41" w16cid:durableId="1936017549">
    <w:abstractNumId w:val="36"/>
  </w:num>
  <w:num w:numId="42" w16cid:durableId="4064648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041E"/>
    <w:rsid w:val="00CF04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73080B-6ABC-F04A-8436-E839017E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2008-03-31T08:26:00Z</cp:lastPrinted>
  <dcterms:created xsi:type="dcterms:W3CDTF">2023-10-14T01:19:00Z</dcterms:created>
  <dcterms:modified xsi:type="dcterms:W3CDTF">2023-10-14T01:19:00Z</dcterms:modified>
</cp:coreProperties>
</file>