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Default="00183AAF" w:rsidP="00C374EB">
      <w:pPr>
        <w:pStyle w:val="Heading1"/>
        <w:keepNext w:val="0"/>
        <w:tabs>
          <w:tab w:val="left" w:pos="1440"/>
        </w:tabs>
        <w:snapToGrid w:val="0"/>
        <w:spacing w:before="0" w:after="0" w:line="360" w:lineRule="auto"/>
        <w:jc w:val="right"/>
        <w:rPr>
          <w:rFonts w:ascii="Times New Roman" w:eastAsia="PMingLiU" w:hAnsi="Times New Roman"/>
          <w:b w:val="0"/>
          <w:kern w:val="0"/>
          <w:szCs w:val="28"/>
          <w:lang w:eastAsia="zh-TW"/>
        </w:rPr>
      </w:pPr>
      <w:r w:rsidRPr="00A64F2D">
        <w:rPr>
          <w:rFonts w:ascii="Times New Roman" w:eastAsia="PMingLiU" w:hAnsi="Times New Roman"/>
          <w:b w:val="0"/>
          <w:kern w:val="0"/>
          <w:szCs w:val="28"/>
          <w:lang w:eastAsia="zh-TW"/>
        </w:rPr>
        <w:t xml:space="preserve">DCPI </w:t>
      </w:r>
      <w:r w:rsidR="00F430BD">
        <w:rPr>
          <w:rFonts w:ascii="Times New Roman" w:eastAsia="PMingLiU" w:hAnsi="Times New Roman"/>
          <w:b w:val="0"/>
          <w:kern w:val="0"/>
          <w:szCs w:val="28"/>
          <w:lang w:eastAsia="zh-TW"/>
        </w:rPr>
        <w:t>23</w:t>
      </w:r>
      <w:r w:rsidR="00EE5EC4">
        <w:rPr>
          <w:rFonts w:ascii="Times New Roman" w:eastAsia="PMingLiU" w:hAnsi="Times New Roman"/>
          <w:b w:val="0"/>
          <w:kern w:val="0"/>
          <w:szCs w:val="28"/>
          <w:lang w:eastAsia="zh-TW"/>
        </w:rPr>
        <w:t>74</w:t>
      </w:r>
      <w:r w:rsidR="00EA6709" w:rsidRPr="00A64F2D">
        <w:rPr>
          <w:rFonts w:ascii="Times New Roman" w:eastAsia="PMingLiU" w:hAnsi="Times New Roman"/>
          <w:b w:val="0"/>
          <w:kern w:val="0"/>
          <w:szCs w:val="28"/>
          <w:lang w:eastAsia="zh-TW"/>
        </w:rPr>
        <w:t>/201</w:t>
      </w:r>
      <w:r w:rsidR="00EE5EC4">
        <w:rPr>
          <w:rFonts w:ascii="Times New Roman" w:eastAsia="PMingLiU" w:hAnsi="Times New Roman"/>
          <w:b w:val="0"/>
          <w:kern w:val="0"/>
          <w:szCs w:val="28"/>
          <w:lang w:eastAsia="zh-TW"/>
        </w:rPr>
        <w:t>8</w:t>
      </w:r>
    </w:p>
    <w:p w:rsidR="0038513F" w:rsidRPr="00EE5EC4" w:rsidRDefault="00CA3428" w:rsidP="00C374EB">
      <w:pPr>
        <w:spacing w:line="360" w:lineRule="auto"/>
        <w:jc w:val="right"/>
        <w:rPr>
          <w:lang w:val="en-GB" w:eastAsia="zh-TW"/>
        </w:rPr>
      </w:pPr>
      <w:sdt>
        <w:sdtPr>
          <w:rPr>
            <w:szCs w:val="28"/>
          </w:rPr>
          <w:alias w:val="neutral citation number"/>
          <w:tag w:val="neutral citation number"/>
          <w:id w:val="210003420"/>
          <w:placeholder>
            <w:docPart w:val="6C74C9B796ED49CB977567D01536FF94"/>
          </w:placeholder>
          <w:text/>
        </w:sdtPr>
        <w:sdtContent>
          <w:r w:rsidRPr="00CA3428">
            <w:rPr>
              <w:szCs w:val="28"/>
            </w:rPr>
            <w:t>[2022] HKDC 1266</w:t>
          </w:r>
        </w:sdtContent>
      </w:sdt>
    </w:p>
    <w:p w:rsidR="00EF528F" w:rsidRPr="00A64F2D" w:rsidRDefault="00EF528F" w:rsidP="00C374EB">
      <w:pPr>
        <w:spacing w:line="360" w:lineRule="auto"/>
        <w:rPr>
          <w:rFonts w:eastAsia="PMingLiU"/>
          <w:szCs w:val="28"/>
          <w:lang w:val="en-GB" w:eastAsia="zh-TW"/>
        </w:rPr>
      </w:pPr>
    </w:p>
    <w:p w:rsidR="00183AAF" w:rsidRPr="00F430BD" w:rsidRDefault="00183AAF" w:rsidP="00C374EB">
      <w:pPr>
        <w:pStyle w:val="normal3"/>
        <w:tabs>
          <w:tab w:val="clear" w:pos="4320"/>
          <w:tab w:val="clear" w:pos="4500"/>
          <w:tab w:val="clear" w:pos="9000"/>
          <w:tab w:val="clear" w:pos="9072"/>
        </w:tabs>
        <w:overflowPunct/>
        <w:autoSpaceDE/>
        <w:autoSpaceDN/>
        <w:rPr>
          <w:rFonts w:eastAsia="PMingLiU"/>
          <w:szCs w:val="28"/>
          <w:lang w:eastAsia="zh-TW"/>
        </w:rPr>
        <w:sectPr w:rsidR="00183AAF" w:rsidRPr="00F430BD">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6E39C1" w:rsidRDefault="006E39C1" w:rsidP="00C374EB">
      <w:pPr>
        <w:tabs>
          <w:tab w:val="clear" w:pos="1440"/>
          <w:tab w:val="clear" w:pos="4320"/>
          <w:tab w:val="clear" w:pos="9072"/>
        </w:tabs>
        <w:spacing w:line="360" w:lineRule="auto"/>
        <w:jc w:val="center"/>
        <w:outlineLvl w:val="2"/>
        <w:rPr>
          <w:b/>
          <w:bCs/>
          <w:szCs w:val="28"/>
          <w:lang w:val="en-GB"/>
        </w:rPr>
      </w:pPr>
      <w:r w:rsidRPr="006E39C1">
        <w:rPr>
          <w:b/>
          <w:bCs/>
          <w:szCs w:val="28"/>
          <w:lang w:val="en-GB"/>
        </w:rPr>
        <w:t>IN THE DISTRICT COURT OF THE</w:t>
      </w:r>
      <w:bookmarkStart w:id="0" w:name="_GoBack"/>
      <w:bookmarkEnd w:id="0"/>
    </w:p>
    <w:p w:rsidR="006E39C1" w:rsidRPr="006E39C1" w:rsidRDefault="006E39C1" w:rsidP="00C374EB">
      <w:pPr>
        <w:tabs>
          <w:tab w:val="clear" w:pos="1440"/>
          <w:tab w:val="clear" w:pos="4320"/>
          <w:tab w:val="clear" w:pos="9072"/>
        </w:tabs>
        <w:spacing w:line="360" w:lineRule="auto"/>
        <w:jc w:val="center"/>
        <w:outlineLvl w:val="2"/>
        <w:rPr>
          <w:b/>
          <w:bCs/>
          <w:szCs w:val="28"/>
          <w:lang w:val="en-GB" w:eastAsia="en-US"/>
        </w:rPr>
      </w:pPr>
      <w:r w:rsidRPr="006E39C1">
        <w:rPr>
          <w:b/>
          <w:bCs/>
          <w:szCs w:val="28"/>
          <w:lang w:val="en-GB" w:eastAsia="en-US"/>
        </w:rPr>
        <w:t>HONG KONG SPECIAL ADMINISTRATIVE REGION</w:t>
      </w:r>
    </w:p>
    <w:p w:rsidR="00183AAF" w:rsidRPr="005D7638" w:rsidRDefault="006E39C1" w:rsidP="00C374EB">
      <w:pPr>
        <w:pStyle w:val="Heading1"/>
        <w:keepNext w:val="0"/>
        <w:tabs>
          <w:tab w:val="left" w:pos="1440"/>
        </w:tabs>
        <w:snapToGrid w:val="0"/>
        <w:spacing w:before="0" w:after="0" w:line="360" w:lineRule="auto"/>
        <w:jc w:val="center"/>
        <w:rPr>
          <w:rFonts w:ascii="Times New Roman" w:eastAsia="PMingLiU" w:hAnsi="Times New Roman"/>
          <w:b w:val="0"/>
          <w:kern w:val="0"/>
          <w:szCs w:val="28"/>
          <w:lang w:eastAsia="zh-TW"/>
        </w:rPr>
      </w:pPr>
      <w:r w:rsidRPr="006E39C1">
        <w:rPr>
          <w:rFonts w:ascii="Times New Roman" w:hAnsi="Times New Roman"/>
          <w:b w:val="0"/>
          <w:kern w:val="0"/>
          <w:szCs w:val="28"/>
          <w:lang w:val="en-US"/>
        </w:rPr>
        <w:t xml:space="preserve">PERSONAL INJURIES </w:t>
      </w:r>
      <w:r w:rsidRPr="005D7638">
        <w:rPr>
          <w:rFonts w:ascii="Times New Roman" w:hAnsi="Times New Roman"/>
          <w:b w:val="0"/>
          <w:kern w:val="0"/>
          <w:szCs w:val="28"/>
          <w:lang w:val="en-US"/>
        </w:rPr>
        <w:t xml:space="preserve">ACTION NO </w:t>
      </w:r>
      <w:r w:rsidR="00F430BD">
        <w:rPr>
          <w:rFonts w:ascii="Times New Roman" w:hAnsi="Times New Roman"/>
          <w:b w:val="0"/>
          <w:kern w:val="0"/>
          <w:szCs w:val="28"/>
          <w:lang w:val="en-US"/>
        </w:rPr>
        <w:t>23</w:t>
      </w:r>
      <w:r w:rsidR="00EE5EC4">
        <w:rPr>
          <w:rFonts w:ascii="Times New Roman" w:hAnsi="Times New Roman"/>
          <w:b w:val="0"/>
          <w:kern w:val="0"/>
          <w:szCs w:val="28"/>
          <w:lang w:val="en-US"/>
        </w:rPr>
        <w:t>74</w:t>
      </w:r>
      <w:r w:rsidRPr="005D7638">
        <w:rPr>
          <w:rFonts w:ascii="Times New Roman" w:hAnsi="Times New Roman"/>
          <w:b w:val="0"/>
          <w:kern w:val="0"/>
          <w:szCs w:val="28"/>
          <w:lang w:val="en-US"/>
        </w:rPr>
        <w:t xml:space="preserve"> OF 201</w:t>
      </w:r>
      <w:r w:rsidR="00EE5EC4">
        <w:rPr>
          <w:rFonts w:ascii="Times New Roman" w:hAnsi="Times New Roman"/>
          <w:b w:val="0"/>
          <w:kern w:val="0"/>
          <w:szCs w:val="28"/>
          <w:lang w:val="en-US"/>
        </w:rPr>
        <w:t>8</w:t>
      </w:r>
    </w:p>
    <w:p w:rsidR="00FB72FF" w:rsidRPr="006E39C1" w:rsidRDefault="00FB72FF" w:rsidP="00C374EB">
      <w:pPr>
        <w:spacing w:line="360" w:lineRule="auto"/>
        <w:rPr>
          <w:szCs w:val="28"/>
          <w:lang w:val="en-GB" w:eastAsia="zh-TW"/>
        </w:rPr>
      </w:pPr>
    </w:p>
    <w:p w:rsidR="00FB72FF" w:rsidRPr="00A64F2D" w:rsidRDefault="00FB72FF" w:rsidP="00C374EB">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C374EB">
      <w:pPr>
        <w:tabs>
          <w:tab w:val="clear" w:pos="1440"/>
          <w:tab w:val="clear" w:pos="4320"/>
          <w:tab w:val="clear" w:pos="9072"/>
        </w:tabs>
        <w:spacing w:line="360" w:lineRule="auto"/>
        <w:jc w:val="both"/>
        <w:rPr>
          <w:bCs/>
          <w:szCs w:val="28"/>
          <w:lang w:val="en-GB"/>
        </w:rPr>
      </w:pPr>
      <w:r w:rsidRPr="006E39C1">
        <w:rPr>
          <w:bCs/>
          <w:szCs w:val="28"/>
          <w:lang w:val="en-GB"/>
        </w:rPr>
        <w:t>BETWEEN</w:t>
      </w:r>
    </w:p>
    <w:p w:rsidR="006E39C1" w:rsidRDefault="006E39C1" w:rsidP="00C374EB">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EE5EC4">
        <w:rPr>
          <w:bCs/>
          <w:szCs w:val="28"/>
        </w:rPr>
        <w:t>THOMAS FISKER HANSEN</w:t>
      </w:r>
      <w:r w:rsidR="005D7638">
        <w:rPr>
          <w:rFonts w:eastAsia="PMingLiU"/>
          <w:lang w:eastAsia="zh-TW"/>
        </w:rPr>
        <w:tab/>
      </w:r>
      <w:r w:rsidR="00EE5EC4">
        <w:rPr>
          <w:rFonts w:eastAsia="PMingLiU"/>
          <w:lang w:eastAsia="zh-TW"/>
        </w:rPr>
        <w:t>1</w:t>
      </w:r>
      <w:r w:rsidR="00EE5EC4" w:rsidRPr="00EE5EC4">
        <w:rPr>
          <w:rFonts w:eastAsia="PMingLiU"/>
          <w:vertAlign w:val="superscript"/>
          <w:lang w:eastAsia="zh-TW"/>
        </w:rPr>
        <w:t>st</w:t>
      </w:r>
      <w:r w:rsidR="00EE5EC4">
        <w:rPr>
          <w:rFonts w:eastAsia="PMingLiU"/>
          <w:lang w:eastAsia="zh-TW"/>
        </w:rPr>
        <w:t xml:space="preserve"> </w:t>
      </w:r>
      <w:r w:rsidRPr="006E39C1">
        <w:rPr>
          <w:bCs/>
          <w:szCs w:val="28"/>
          <w:lang w:val="en-GB"/>
        </w:rPr>
        <w:t>Plaintiff</w:t>
      </w:r>
    </w:p>
    <w:p w:rsidR="00EE5EC4" w:rsidRDefault="00EE5EC4" w:rsidP="00EE5EC4">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Pr>
          <w:bCs/>
          <w:szCs w:val="28"/>
          <w:lang w:val="en-GB"/>
        </w:rPr>
        <w:t xml:space="preserve">DORTHE </w:t>
      </w:r>
      <w:r>
        <w:rPr>
          <w:bCs/>
          <w:szCs w:val="28"/>
        </w:rPr>
        <w:t>FISKER HANSEN</w:t>
      </w:r>
      <w:r>
        <w:rPr>
          <w:rFonts w:eastAsia="PMingLiU"/>
          <w:lang w:eastAsia="zh-TW"/>
        </w:rPr>
        <w:tab/>
        <w:t>2</w:t>
      </w:r>
      <w:r w:rsidRPr="00EE5EC4">
        <w:rPr>
          <w:rFonts w:eastAsia="PMingLiU"/>
          <w:vertAlign w:val="superscript"/>
          <w:lang w:eastAsia="zh-TW"/>
        </w:rPr>
        <w:t>nd</w:t>
      </w:r>
      <w:r>
        <w:rPr>
          <w:rFonts w:eastAsia="PMingLiU"/>
          <w:lang w:eastAsia="zh-TW"/>
        </w:rPr>
        <w:t xml:space="preserve"> </w:t>
      </w:r>
      <w:r w:rsidRPr="006E39C1">
        <w:rPr>
          <w:bCs/>
          <w:szCs w:val="28"/>
          <w:lang w:val="en-GB"/>
        </w:rPr>
        <w:t>Plaintiff</w:t>
      </w:r>
    </w:p>
    <w:p w:rsidR="006E39C1" w:rsidRPr="006E39C1" w:rsidRDefault="006E39C1" w:rsidP="00C374EB">
      <w:pPr>
        <w:tabs>
          <w:tab w:val="clear" w:pos="1440"/>
          <w:tab w:val="clear" w:pos="4320"/>
          <w:tab w:val="clear" w:pos="9072"/>
          <w:tab w:val="center" w:pos="4230"/>
        </w:tabs>
        <w:spacing w:line="360" w:lineRule="auto"/>
        <w:jc w:val="center"/>
        <w:rPr>
          <w:bCs/>
          <w:szCs w:val="28"/>
          <w:lang w:val="en-GB"/>
        </w:rPr>
      </w:pPr>
      <w:r w:rsidRPr="006E39C1">
        <w:rPr>
          <w:bCs/>
          <w:szCs w:val="28"/>
          <w:lang w:val="en-GB"/>
        </w:rPr>
        <w:t>and</w:t>
      </w:r>
    </w:p>
    <w:p w:rsidR="006E39C1" w:rsidRPr="005D7638" w:rsidRDefault="006E39C1" w:rsidP="00C374EB">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EE5EC4">
        <w:rPr>
          <w:bCs/>
          <w:szCs w:val="28"/>
          <w:lang w:val="en-GB"/>
        </w:rPr>
        <w:t>TANG WAI KEUNG</w:t>
      </w:r>
      <w:r w:rsidRPr="005D7638">
        <w:rPr>
          <w:bCs/>
          <w:szCs w:val="28"/>
          <w:lang w:val="en-GB"/>
        </w:rPr>
        <w:tab/>
      </w:r>
      <w:r w:rsidR="005D7638" w:rsidRPr="005D7638">
        <w:rPr>
          <w:rFonts w:eastAsiaTheme="minorEastAsia"/>
          <w:bCs/>
          <w:szCs w:val="28"/>
          <w:lang w:val="en-GB"/>
        </w:rPr>
        <w:t>1</w:t>
      </w:r>
      <w:r w:rsidR="005D7638" w:rsidRPr="005D7638">
        <w:rPr>
          <w:rFonts w:eastAsiaTheme="minorEastAsia"/>
          <w:bCs/>
          <w:szCs w:val="28"/>
          <w:vertAlign w:val="superscript"/>
          <w:lang w:val="en-GB"/>
        </w:rPr>
        <w:t>st</w:t>
      </w:r>
      <w:r w:rsidR="005D7638" w:rsidRPr="005D7638">
        <w:rPr>
          <w:rFonts w:eastAsiaTheme="minorEastAsia"/>
          <w:bCs/>
          <w:szCs w:val="28"/>
          <w:lang w:val="en-GB"/>
        </w:rPr>
        <w:t xml:space="preserve"> </w:t>
      </w:r>
      <w:r w:rsidRPr="005D7638">
        <w:rPr>
          <w:bCs/>
          <w:szCs w:val="28"/>
          <w:lang w:val="en-GB"/>
        </w:rPr>
        <w:t>Defendant</w:t>
      </w:r>
    </w:p>
    <w:p w:rsidR="00F430BD" w:rsidRDefault="005D7638" w:rsidP="00F430BD">
      <w:pPr>
        <w:tabs>
          <w:tab w:val="clear" w:pos="1440"/>
          <w:tab w:val="clear" w:pos="4320"/>
          <w:tab w:val="clear" w:pos="9072"/>
          <w:tab w:val="left" w:pos="1260"/>
          <w:tab w:val="center" w:pos="4140"/>
          <w:tab w:val="right" w:pos="8280"/>
        </w:tabs>
        <w:rPr>
          <w:bCs/>
          <w:szCs w:val="28"/>
          <w:lang w:val="en-GB"/>
        </w:rPr>
      </w:pPr>
      <w:r w:rsidRPr="005D7638">
        <w:rPr>
          <w:bCs/>
          <w:szCs w:val="28"/>
          <w:lang w:val="en-GB"/>
        </w:rPr>
        <w:tab/>
      </w:r>
      <w:r w:rsidR="00EE5EC4">
        <w:rPr>
          <w:bCs/>
          <w:szCs w:val="28"/>
          <w:lang w:val="en-GB"/>
        </w:rPr>
        <w:t>DIAMOND ELECTRONICS HONG KONG</w:t>
      </w:r>
    </w:p>
    <w:p w:rsidR="005D7638" w:rsidRPr="005D7638" w:rsidRDefault="00F430BD" w:rsidP="00F430BD">
      <w:pPr>
        <w:tabs>
          <w:tab w:val="clear" w:pos="1440"/>
          <w:tab w:val="clear" w:pos="4320"/>
          <w:tab w:val="clear" w:pos="9072"/>
          <w:tab w:val="left" w:pos="1260"/>
          <w:tab w:val="right" w:pos="8280"/>
        </w:tabs>
        <w:spacing w:line="360" w:lineRule="auto"/>
        <w:rPr>
          <w:bCs/>
          <w:szCs w:val="28"/>
          <w:lang w:val="en-GB"/>
        </w:rPr>
      </w:pPr>
      <w:r>
        <w:rPr>
          <w:bCs/>
          <w:szCs w:val="28"/>
          <w:lang w:val="en-GB"/>
        </w:rPr>
        <w:tab/>
      </w:r>
      <w:r w:rsidR="00EE5EC4">
        <w:rPr>
          <w:bCs/>
          <w:szCs w:val="28"/>
          <w:lang w:val="en-GB"/>
        </w:rPr>
        <w:t>COMPANY LIMITED</w:t>
      </w:r>
      <w:r w:rsidR="005D7638" w:rsidRPr="005D7638">
        <w:rPr>
          <w:bCs/>
          <w:szCs w:val="28"/>
          <w:lang w:val="en-GB"/>
        </w:rPr>
        <w:tab/>
      </w:r>
      <w:r w:rsidR="005D7638">
        <w:rPr>
          <w:bCs/>
          <w:szCs w:val="28"/>
          <w:lang w:val="en-GB"/>
        </w:rPr>
        <w:t>2</w:t>
      </w:r>
      <w:r w:rsidR="005D7638" w:rsidRPr="005D7638">
        <w:rPr>
          <w:bCs/>
          <w:szCs w:val="28"/>
          <w:vertAlign w:val="superscript"/>
          <w:lang w:val="en-GB"/>
        </w:rPr>
        <w:t>nd</w:t>
      </w:r>
      <w:r w:rsidR="005D7638">
        <w:rPr>
          <w:bCs/>
          <w:szCs w:val="28"/>
          <w:lang w:val="en-GB"/>
        </w:rPr>
        <w:t xml:space="preserve"> </w:t>
      </w:r>
      <w:r w:rsidR="005D7638" w:rsidRPr="005D7638">
        <w:rPr>
          <w:bCs/>
          <w:szCs w:val="28"/>
          <w:lang w:val="en-GB"/>
        </w:rPr>
        <w:t>Defendant</w:t>
      </w:r>
    </w:p>
    <w:p w:rsidR="00FB72FF" w:rsidRPr="00A64F2D" w:rsidRDefault="00FB72FF" w:rsidP="00F430BD">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5D7638" w:rsidRPr="00CF5870" w:rsidRDefault="005D7638" w:rsidP="00C374EB">
      <w:pPr>
        <w:spacing w:line="360" w:lineRule="auto"/>
        <w:jc w:val="both"/>
        <w:rPr>
          <w:rFonts w:eastAsia="PMingLiU"/>
        </w:rPr>
      </w:pPr>
    </w:p>
    <w:p w:rsidR="005D7638" w:rsidRPr="00CF5870" w:rsidRDefault="005D7638" w:rsidP="00C374EB">
      <w:pPr>
        <w:spacing w:line="360" w:lineRule="auto"/>
        <w:jc w:val="both"/>
        <w:rPr>
          <w:rFonts w:eastAsia="PMingLiU"/>
        </w:rPr>
      </w:pPr>
      <w:r>
        <w:rPr>
          <w:rFonts w:eastAsia="PMingLiU"/>
        </w:rPr>
        <w:t>Coram</w:t>
      </w:r>
      <w:r w:rsidRPr="00CF5870">
        <w:rPr>
          <w:rFonts w:eastAsia="PMingLiU"/>
        </w:rPr>
        <w:t>:</w:t>
      </w:r>
      <w:r>
        <w:rPr>
          <w:rFonts w:eastAsia="PMingLiU"/>
        </w:rPr>
        <w:t xml:space="preserve">  </w:t>
      </w:r>
      <w:r w:rsidR="00F430BD">
        <w:rPr>
          <w:rFonts w:eastAsia="PMingLiU"/>
        </w:rPr>
        <w:t xml:space="preserve">Deputy District Judge B </w:t>
      </w:r>
      <w:proofErr w:type="spellStart"/>
      <w:r w:rsidR="00F430BD">
        <w:rPr>
          <w:rFonts w:eastAsia="PMingLiU"/>
        </w:rPr>
        <w:t>Mak</w:t>
      </w:r>
      <w:proofErr w:type="spellEnd"/>
      <w:r w:rsidR="00F430BD">
        <w:rPr>
          <w:rFonts w:eastAsia="PMingLiU"/>
        </w:rPr>
        <w:t xml:space="preserve"> in Court</w:t>
      </w:r>
    </w:p>
    <w:p w:rsidR="005D7638" w:rsidRDefault="005D7638" w:rsidP="00C374EB">
      <w:pPr>
        <w:spacing w:line="360" w:lineRule="auto"/>
        <w:jc w:val="both"/>
        <w:rPr>
          <w:rFonts w:eastAsia="PMingLiU"/>
        </w:rPr>
      </w:pPr>
      <w:r w:rsidRPr="00CF5870">
        <w:rPr>
          <w:rFonts w:eastAsia="PMingLiU"/>
        </w:rPr>
        <w:t>Date</w:t>
      </w:r>
      <w:r w:rsidRPr="00CF5870">
        <w:rPr>
          <w:rFonts w:eastAsia="PMingLiU" w:hint="eastAsia"/>
        </w:rPr>
        <w:t xml:space="preserve"> of </w:t>
      </w:r>
      <w:r>
        <w:rPr>
          <w:rFonts w:eastAsia="PMingLiU"/>
        </w:rPr>
        <w:t>Hearing</w:t>
      </w:r>
      <w:r w:rsidRPr="00CF5870">
        <w:rPr>
          <w:rFonts w:eastAsia="PMingLiU"/>
        </w:rPr>
        <w:t xml:space="preserve">: </w:t>
      </w:r>
      <w:r>
        <w:rPr>
          <w:rFonts w:eastAsia="PMingLiU"/>
        </w:rPr>
        <w:t xml:space="preserve"> </w:t>
      </w:r>
      <w:r w:rsidR="00EE5EC4">
        <w:rPr>
          <w:rFonts w:eastAsia="PMingLiU"/>
        </w:rPr>
        <w:t>4</w:t>
      </w:r>
      <w:r w:rsidR="001471AE">
        <w:rPr>
          <w:rFonts w:eastAsia="PMingLiU"/>
        </w:rPr>
        <w:t>-5 &amp; 7</w:t>
      </w:r>
      <w:r w:rsidR="00EE5EC4">
        <w:rPr>
          <w:rFonts w:eastAsia="PMingLiU"/>
        </w:rPr>
        <w:t xml:space="preserve"> July </w:t>
      </w:r>
      <w:r>
        <w:rPr>
          <w:rFonts w:eastAsia="PMingLiU"/>
        </w:rPr>
        <w:t xml:space="preserve">2022 </w:t>
      </w:r>
    </w:p>
    <w:p w:rsidR="005D7638" w:rsidRPr="00CF5870" w:rsidRDefault="005D7638" w:rsidP="00C374EB">
      <w:pPr>
        <w:spacing w:line="360" w:lineRule="auto"/>
        <w:jc w:val="both"/>
        <w:rPr>
          <w:rFonts w:eastAsia="PMingLiU"/>
        </w:rPr>
      </w:pPr>
      <w:r w:rsidRPr="00CF5870">
        <w:rPr>
          <w:rFonts w:eastAsia="PMingLiU"/>
        </w:rPr>
        <w:t>Date</w:t>
      </w:r>
      <w:r w:rsidRPr="00CF5870">
        <w:rPr>
          <w:rFonts w:eastAsia="PMingLiU" w:hint="eastAsia"/>
        </w:rPr>
        <w:t xml:space="preserve"> of</w:t>
      </w:r>
      <w:r w:rsidRPr="00CF5870">
        <w:rPr>
          <w:rFonts w:eastAsia="PMingLiU"/>
        </w:rPr>
        <w:t xml:space="preserve"> Judgment:</w:t>
      </w:r>
      <w:r w:rsidR="008C2F17" w:rsidRPr="00CF5870">
        <w:rPr>
          <w:rFonts w:eastAsia="PMingLiU"/>
        </w:rPr>
        <w:t xml:space="preserve"> </w:t>
      </w:r>
      <w:r w:rsidR="000A0F64">
        <w:rPr>
          <w:rFonts w:eastAsia="PMingLiU"/>
        </w:rPr>
        <w:t xml:space="preserve"> 3</w:t>
      </w:r>
      <w:r w:rsidR="008C2F17">
        <w:rPr>
          <w:rFonts w:eastAsia="PMingLiU"/>
        </w:rPr>
        <w:t xml:space="preserve"> November 2022</w:t>
      </w:r>
    </w:p>
    <w:p w:rsidR="006E39C1" w:rsidRPr="006E39C1" w:rsidRDefault="006E39C1" w:rsidP="00C374EB">
      <w:pPr>
        <w:tabs>
          <w:tab w:val="clear" w:pos="1440"/>
          <w:tab w:val="clear" w:pos="4320"/>
          <w:tab w:val="clear" w:pos="9072"/>
          <w:tab w:val="left" w:pos="2160"/>
        </w:tabs>
        <w:spacing w:line="360" w:lineRule="auto"/>
        <w:ind w:left="2160" w:hanging="2160"/>
        <w:jc w:val="both"/>
        <w:rPr>
          <w:bCs/>
          <w:szCs w:val="28"/>
        </w:rPr>
      </w:pPr>
    </w:p>
    <w:p w:rsidR="006E39C1" w:rsidRPr="006E39C1" w:rsidRDefault="005D7638" w:rsidP="00C374EB">
      <w:pPr>
        <w:tabs>
          <w:tab w:val="clear" w:pos="1440"/>
          <w:tab w:val="clear" w:pos="4320"/>
          <w:tab w:val="clear" w:pos="9072"/>
        </w:tabs>
        <w:spacing w:line="360" w:lineRule="auto"/>
        <w:jc w:val="center"/>
        <w:rPr>
          <w:bCs/>
          <w:szCs w:val="28"/>
          <w:lang w:val="en-GB"/>
        </w:rPr>
      </w:pPr>
      <w:r>
        <w:rPr>
          <w:bCs/>
          <w:szCs w:val="28"/>
          <w:lang w:val="en-GB"/>
        </w:rPr>
        <w:t>---</w:t>
      </w:r>
      <w:r w:rsidR="006E39C1" w:rsidRPr="006E39C1">
        <w:rPr>
          <w:bCs/>
          <w:szCs w:val="28"/>
          <w:lang w:val="en-GB"/>
        </w:rPr>
        <w:t>-------------------------</w:t>
      </w:r>
    </w:p>
    <w:p w:rsidR="005D7638" w:rsidRDefault="00F430BD" w:rsidP="00C374EB">
      <w:pPr>
        <w:tabs>
          <w:tab w:val="clear" w:pos="1440"/>
          <w:tab w:val="clear" w:pos="4320"/>
          <w:tab w:val="clear" w:pos="9072"/>
        </w:tabs>
        <w:spacing w:line="360" w:lineRule="auto"/>
        <w:jc w:val="center"/>
        <w:rPr>
          <w:rFonts w:eastAsia="PMingLiU"/>
          <w:bCs/>
          <w:lang w:val="en-GB"/>
        </w:rPr>
      </w:pPr>
      <w:r>
        <w:rPr>
          <w:rFonts w:eastAsia="PMingLiU"/>
          <w:bCs/>
          <w:lang w:val="en-GB"/>
        </w:rPr>
        <w:t>JUDGMENT</w:t>
      </w:r>
    </w:p>
    <w:p w:rsidR="00F430BD" w:rsidRPr="006E39C1" w:rsidRDefault="00F430BD" w:rsidP="00F430BD">
      <w:pPr>
        <w:tabs>
          <w:tab w:val="clear" w:pos="1440"/>
          <w:tab w:val="clear" w:pos="4320"/>
          <w:tab w:val="clear" w:pos="9072"/>
        </w:tabs>
        <w:spacing w:line="360" w:lineRule="auto"/>
        <w:jc w:val="center"/>
        <w:rPr>
          <w:bCs/>
          <w:szCs w:val="28"/>
          <w:lang w:val="en-GB"/>
        </w:rPr>
      </w:pPr>
      <w:r>
        <w:rPr>
          <w:bCs/>
          <w:szCs w:val="28"/>
          <w:lang w:val="en-GB"/>
        </w:rPr>
        <w:t>---</w:t>
      </w:r>
      <w:r w:rsidRPr="006E39C1">
        <w:rPr>
          <w:bCs/>
          <w:szCs w:val="28"/>
          <w:lang w:val="en-GB"/>
        </w:rPr>
        <w:t>-------------------------</w:t>
      </w:r>
    </w:p>
    <w:p w:rsidR="005D7638" w:rsidRDefault="005D7638" w:rsidP="00C374EB">
      <w:pPr>
        <w:tabs>
          <w:tab w:val="clear" w:pos="1440"/>
          <w:tab w:val="clear" w:pos="4320"/>
          <w:tab w:val="clear" w:pos="9072"/>
        </w:tabs>
        <w:spacing w:line="360" w:lineRule="auto"/>
        <w:rPr>
          <w:bCs/>
          <w:i/>
          <w:lang w:val="en-GB"/>
        </w:rPr>
      </w:pPr>
    </w:p>
    <w:p w:rsidR="00EE5EC4" w:rsidRPr="00EE5EC4" w:rsidRDefault="00EE5EC4" w:rsidP="00EE5EC4">
      <w:pPr>
        <w:pStyle w:val="ListParagraph"/>
        <w:keepNext/>
        <w:keepLines/>
        <w:widowControl w:val="0"/>
        <w:tabs>
          <w:tab w:val="clear" w:pos="4320"/>
        </w:tabs>
        <w:spacing w:line="360" w:lineRule="auto"/>
        <w:ind w:left="0"/>
        <w:jc w:val="both"/>
        <w:rPr>
          <w:i/>
        </w:rPr>
      </w:pPr>
      <w:r w:rsidRPr="00EE5EC4">
        <w:rPr>
          <w:i/>
        </w:rPr>
        <w:lastRenderedPageBreak/>
        <w:t>Introduction</w:t>
      </w:r>
    </w:p>
    <w:p w:rsidR="00EE5EC4" w:rsidRPr="00EE5EC4" w:rsidRDefault="00EE5EC4" w:rsidP="00EE5EC4">
      <w:pPr>
        <w:keepNext/>
        <w:keepLines/>
        <w:widowControl w:val="0"/>
        <w:tabs>
          <w:tab w:val="clear" w:pos="4320"/>
        </w:tabs>
        <w:spacing w:line="360" w:lineRule="auto"/>
        <w:jc w:val="both"/>
      </w:pPr>
    </w:p>
    <w:p w:rsidR="00EE5EC4" w:rsidRPr="00EE5EC4" w:rsidRDefault="00EE5EC4" w:rsidP="00EE5EC4">
      <w:pPr>
        <w:pStyle w:val="ListParagraph"/>
        <w:keepNext/>
        <w:keepLines/>
        <w:widowControl w:val="0"/>
        <w:numPr>
          <w:ilvl w:val="0"/>
          <w:numId w:val="11"/>
        </w:numPr>
        <w:tabs>
          <w:tab w:val="clear" w:pos="4320"/>
        </w:tabs>
        <w:spacing w:line="360" w:lineRule="auto"/>
        <w:ind w:left="0" w:firstLine="0"/>
        <w:jc w:val="both"/>
      </w:pPr>
      <w:r w:rsidRPr="00EE5EC4">
        <w:t>This action arose out of a traffic accident happened on 28 October 2013 at about 11.25 pm at Salisbury Road while the 1</w:t>
      </w:r>
      <w:r w:rsidRPr="00EE5EC4">
        <w:rPr>
          <w:vertAlign w:val="superscript"/>
        </w:rPr>
        <w:t>st</w:t>
      </w:r>
      <w:r w:rsidRPr="00EE5EC4">
        <w:t xml:space="preserve"> and 2</w:t>
      </w:r>
      <w:r w:rsidRPr="00EE5EC4">
        <w:rPr>
          <w:vertAlign w:val="superscript"/>
        </w:rPr>
        <w:t>nd</w:t>
      </w:r>
      <w:r w:rsidRPr="00EE5EC4">
        <w:t xml:space="preserve"> plaintiffs were travelling as passengers in a taxi and were injured.</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 xml:space="preserve">At the commencement of the trial, </w:t>
      </w:r>
      <w:proofErr w:type="spellStart"/>
      <w:r w:rsidRPr="00EE5EC4">
        <w:t>Mr</w:t>
      </w:r>
      <w:proofErr w:type="spellEnd"/>
      <w:r w:rsidRPr="00EE5EC4">
        <w:t xml:space="preserve"> Brian Wong, counsel for the 1</w:t>
      </w:r>
      <w:r w:rsidRPr="00EE5EC4">
        <w:rPr>
          <w:vertAlign w:val="superscript"/>
        </w:rPr>
        <w:t>st</w:t>
      </w:r>
      <w:r w:rsidRPr="00EE5EC4">
        <w:t xml:space="preserve"> and 2</w:t>
      </w:r>
      <w:r w:rsidRPr="00EE5EC4">
        <w:rPr>
          <w:vertAlign w:val="superscript"/>
        </w:rPr>
        <w:t>nd</w:t>
      </w:r>
      <w:r w:rsidRPr="00EE5EC4">
        <w:t xml:space="preserve"> defendants, informed this court that the 1</w:t>
      </w:r>
      <w:r w:rsidRPr="00EE5EC4">
        <w:rPr>
          <w:vertAlign w:val="superscript"/>
        </w:rPr>
        <w:t>st</w:t>
      </w:r>
      <w:r w:rsidRPr="00EE5EC4">
        <w:t xml:space="preserve"> defendant would not dispute liability whereas the 2</w:t>
      </w:r>
      <w:r w:rsidRPr="00EE5EC4">
        <w:rPr>
          <w:vertAlign w:val="superscript"/>
        </w:rPr>
        <w:t>nd</w:t>
      </w:r>
      <w:r w:rsidRPr="00EE5EC4">
        <w:t xml:space="preserve"> defendant would put the plaintiff to strict proof on liability. </w:t>
      </w:r>
    </w:p>
    <w:p w:rsidR="00EE5EC4" w:rsidRPr="00EE5EC4" w:rsidRDefault="00EE5EC4" w:rsidP="00EE5EC4">
      <w:pPr>
        <w:tabs>
          <w:tab w:val="clear" w:pos="4320"/>
        </w:tabs>
        <w:spacing w:line="360" w:lineRule="auto"/>
        <w:jc w:val="both"/>
      </w:pPr>
    </w:p>
    <w:p w:rsidR="00EE5EC4" w:rsidRPr="00EE5EC4" w:rsidRDefault="00EE5EC4" w:rsidP="00EE5EC4">
      <w:pPr>
        <w:pStyle w:val="ListParagraph"/>
        <w:tabs>
          <w:tab w:val="clear" w:pos="4320"/>
        </w:tabs>
        <w:spacing w:line="360" w:lineRule="auto"/>
        <w:ind w:left="0"/>
        <w:jc w:val="both"/>
        <w:rPr>
          <w:i/>
        </w:rPr>
      </w:pPr>
      <w:r w:rsidRPr="00EE5EC4">
        <w:rPr>
          <w:i/>
        </w:rPr>
        <w:t>The plaintiffs’ case against the 2</w:t>
      </w:r>
      <w:r w:rsidRPr="00EE5EC4">
        <w:rPr>
          <w:i/>
          <w:vertAlign w:val="superscript"/>
        </w:rPr>
        <w:t>nd</w:t>
      </w:r>
      <w:r w:rsidRPr="00EE5EC4">
        <w:rPr>
          <w:i/>
        </w:rPr>
        <w:t xml:space="preserve"> defendant</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The plaintiffs say that the 2</w:t>
      </w:r>
      <w:r w:rsidRPr="00EE5EC4">
        <w:rPr>
          <w:vertAlign w:val="superscript"/>
        </w:rPr>
        <w:t>nd</w:t>
      </w:r>
      <w:r w:rsidRPr="00EE5EC4">
        <w:t xml:space="preserve"> defendant was the owner of the private car bearing registration No KY9532 which was at the time of the accident driven by the 1</w:t>
      </w:r>
      <w:r w:rsidRPr="00EE5EC4">
        <w:rPr>
          <w:vertAlign w:val="superscript"/>
        </w:rPr>
        <w:t>st</w:t>
      </w:r>
      <w:r w:rsidRPr="00EE5EC4">
        <w:t xml:space="preserve"> defendant as its employee. </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Under cross-examination, the 1</w:t>
      </w:r>
      <w:r w:rsidRPr="00EE5EC4">
        <w:rPr>
          <w:vertAlign w:val="superscript"/>
        </w:rPr>
        <w:t>st</w:t>
      </w:r>
      <w:r w:rsidRPr="00EE5EC4">
        <w:t xml:space="preserve"> defendant said he was employed by the 2</w:t>
      </w:r>
      <w:r w:rsidRPr="00EE5EC4">
        <w:rPr>
          <w:vertAlign w:val="superscript"/>
        </w:rPr>
        <w:t>nd</w:t>
      </w:r>
      <w:r w:rsidRPr="00EE5EC4">
        <w:t xml:space="preserve"> defendant as driver and that at the time of the accident, he was working for the 2</w:t>
      </w:r>
      <w:r w:rsidRPr="00EE5EC4">
        <w:rPr>
          <w:vertAlign w:val="superscript"/>
        </w:rPr>
        <w:t>nd</w:t>
      </w:r>
      <w:r w:rsidRPr="00EE5EC4">
        <w:t xml:space="preserve"> defendant and was on over-time work.</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In the premises, the 2</w:t>
      </w:r>
      <w:r w:rsidRPr="00EE5EC4">
        <w:rPr>
          <w:vertAlign w:val="superscript"/>
        </w:rPr>
        <w:t>nd</w:t>
      </w:r>
      <w:r w:rsidRPr="00EE5EC4">
        <w:t xml:space="preserve"> defendant, as the employer of the 1</w:t>
      </w:r>
      <w:r w:rsidRPr="00EE5EC4">
        <w:rPr>
          <w:vertAlign w:val="superscript"/>
        </w:rPr>
        <w:t>st</w:t>
      </w:r>
      <w:r w:rsidRPr="00EE5EC4">
        <w:t xml:space="preserve"> defendant, is liable for the act of negligent driving of the 1</w:t>
      </w:r>
      <w:r w:rsidRPr="00EE5EC4">
        <w:rPr>
          <w:vertAlign w:val="superscript"/>
        </w:rPr>
        <w:t>st</w:t>
      </w:r>
      <w:r w:rsidRPr="00EE5EC4">
        <w:t xml:space="preserve"> defendant which caused the accident: see </w:t>
      </w:r>
      <w:r w:rsidRPr="00EE5EC4">
        <w:rPr>
          <w:i/>
        </w:rPr>
        <w:t xml:space="preserve">Clerk &amp; </w:t>
      </w:r>
      <w:proofErr w:type="spellStart"/>
      <w:r w:rsidRPr="00EE5EC4">
        <w:rPr>
          <w:i/>
        </w:rPr>
        <w:t>Lindsell</w:t>
      </w:r>
      <w:proofErr w:type="spellEnd"/>
      <w:r w:rsidRPr="00EE5EC4">
        <w:rPr>
          <w:i/>
        </w:rPr>
        <w:t xml:space="preserve"> on Torts</w:t>
      </w:r>
      <w:r w:rsidRPr="00EE5EC4">
        <w:t>, 23</w:t>
      </w:r>
      <w:r w:rsidRPr="00EE5EC4">
        <w:rPr>
          <w:vertAlign w:val="superscript"/>
        </w:rPr>
        <w:t>rd</w:t>
      </w:r>
      <w:r w:rsidRPr="00EE5EC4">
        <w:t xml:space="preserve"> Ed at 6-28. </w:t>
      </w:r>
    </w:p>
    <w:p w:rsidR="00EE5EC4" w:rsidRPr="00EE5EC4" w:rsidRDefault="00EE5EC4" w:rsidP="00EE5EC4">
      <w:pPr>
        <w:tabs>
          <w:tab w:val="clear" w:pos="4320"/>
        </w:tabs>
        <w:spacing w:line="360" w:lineRule="auto"/>
        <w:jc w:val="both"/>
      </w:pPr>
    </w:p>
    <w:p w:rsidR="00EE5EC4" w:rsidRPr="00EE5EC4" w:rsidRDefault="00EE5EC4" w:rsidP="00EE5EC4">
      <w:pPr>
        <w:pStyle w:val="ListParagraph"/>
        <w:keepNext/>
        <w:keepLines/>
        <w:widowControl w:val="0"/>
        <w:tabs>
          <w:tab w:val="clear" w:pos="4320"/>
        </w:tabs>
        <w:spacing w:line="360" w:lineRule="auto"/>
        <w:ind w:left="0"/>
        <w:jc w:val="both"/>
        <w:rPr>
          <w:i/>
        </w:rPr>
      </w:pPr>
      <w:r w:rsidRPr="00EE5EC4">
        <w:rPr>
          <w:i/>
        </w:rPr>
        <w:lastRenderedPageBreak/>
        <w:t>Contributory negligence of the 1</w:t>
      </w:r>
      <w:r w:rsidRPr="00EE5EC4">
        <w:rPr>
          <w:i/>
          <w:vertAlign w:val="superscript"/>
        </w:rPr>
        <w:t>st</w:t>
      </w:r>
      <w:r w:rsidRPr="00EE5EC4">
        <w:rPr>
          <w:i/>
        </w:rPr>
        <w:t xml:space="preserve"> plaintiff</w:t>
      </w:r>
    </w:p>
    <w:p w:rsidR="00EE5EC4" w:rsidRPr="00EE5EC4" w:rsidRDefault="00EE5EC4" w:rsidP="00EE5EC4">
      <w:pPr>
        <w:keepNext/>
        <w:keepLines/>
        <w:widowControl w:val="0"/>
        <w:tabs>
          <w:tab w:val="clear" w:pos="4320"/>
        </w:tabs>
        <w:spacing w:line="360" w:lineRule="auto"/>
        <w:jc w:val="both"/>
      </w:pPr>
    </w:p>
    <w:p w:rsidR="00EE5EC4" w:rsidRPr="00EE5EC4" w:rsidRDefault="00EE5EC4" w:rsidP="003A7578">
      <w:pPr>
        <w:pStyle w:val="ListParagraph"/>
        <w:keepNext/>
        <w:keepLines/>
        <w:widowControl w:val="0"/>
        <w:numPr>
          <w:ilvl w:val="0"/>
          <w:numId w:val="11"/>
        </w:numPr>
        <w:tabs>
          <w:tab w:val="clear" w:pos="4320"/>
        </w:tabs>
        <w:spacing w:line="360" w:lineRule="auto"/>
        <w:ind w:left="0" w:firstLine="0"/>
        <w:jc w:val="both"/>
      </w:pPr>
      <w:r w:rsidRPr="00EE5EC4">
        <w:t xml:space="preserve">In the re-amended consolidated </w:t>
      </w:r>
      <w:proofErr w:type="spellStart"/>
      <w:r w:rsidRPr="00EE5EC4">
        <w:t>defence</w:t>
      </w:r>
      <w:proofErr w:type="spellEnd"/>
      <w:r w:rsidRPr="00EE5EC4">
        <w:t>, the defendants pleaded contributory negligence on the part of the 1</w:t>
      </w:r>
      <w:r w:rsidRPr="00EE5EC4">
        <w:rPr>
          <w:vertAlign w:val="superscript"/>
        </w:rPr>
        <w:t>st</w:t>
      </w:r>
      <w:r w:rsidRPr="00EE5EC4">
        <w:t xml:space="preserve"> plaintiff in that he had failed to wear a seat belt and had engaged himself in much travelling after the accident so as to cause the resulting tenderness to his injury.</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t xml:space="preserve">The English authority of </w:t>
      </w:r>
      <w:r w:rsidRPr="00EE5EC4">
        <w:rPr>
          <w:i/>
        </w:rPr>
        <w:t>Froom v Butcher</w:t>
      </w:r>
      <w:r w:rsidRPr="00EE5EC4">
        <w:t xml:space="preserve"> [1976] 1 QB 286 at 292 held that in determining whether the plaintiff had been guilty of contributory negligence, the question was not what was the cause of the accident but what was the cause of the damage. </w:t>
      </w:r>
      <w:r>
        <w:t xml:space="preserve"> </w:t>
      </w:r>
      <w:r w:rsidRPr="00EE5EC4">
        <w:t xml:space="preserve">In seat belt cases, the damage is caused in part by the bad driving of the defendant, and in part by the failure of the plaintiff to wear seat belt. </w:t>
      </w:r>
      <w:r>
        <w:t xml:space="preserve"> </w:t>
      </w:r>
      <w:r w:rsidRPr="00EE5EC4">
        <w:t xml:space="preserve">If the plaintiff was to blame in not wearing a seat belt, the damage is in part the result of his own fault. </w:t>
      </w:r>
      <w:r>
        <w:t xml:space="preserve"> </w:t>
      </w:r>
      <w:r w:rsidRPr="00EE5EC4">
        <w:t>He must bear some share in the responsibility for the damage, and his damages fall to be reduced to such extent as the court thinks just and equitable.</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t xml:space="preserve">The principle was adopted by the Court of Appeal in </w:t>
      </w:r>
      <w:r w:rsidRPr="00EE5EC4">
        <w:rPr>
          <w:i/>
        </w:rPr>
        <w:t>Ho Wing Cheung v Liu Siu Fun and another</w:t>
      </w:r>
      <w:r w:rsidRPr="00EE5EC4">
        <w:t>, CACV 96/1979, 30/4/1980, unreported, adding (at page 7) that it should be applied only to such injuries, and the consequences therefrom, as could have been prevented by the wearing of a seat belt.</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t>It is common ground that the 1</w:t>
      </w:r>
      <w:r w:rsidRPr="00EE5EC4">
        <w:rPr>
          <w:vertAlign w:val="superscript"/>
        </w:rPr>
        <w:t>st</w:t>
      </w:r>
      <w:r w:rsidRPr="00EE5EC4">
        <w:t xml:space="preserve"> plaintiff was not wearing a seat belt at the time of the accident. </w:t>
      </w:r>
      <w:r>
        <w:t xml:space="preserve"> </w:t>
      </w:r>
      <w:r w:rsidRPr="00EE5EC4">
        <w:t>However, no evidence was called on the effect of the lack of seat belt on the injury sustained by the 1</w:t>
      </w:r>
      <w:r w:rsidRPr="00EE5EC4">
        <w:rPr>
          <w:vertAlign w:val="superscript"/>
        </w:rPr>
        <w:t>st</w:t>
      </w:r>
      <w:r w:rsidRPr="00EE5EC4">
        <w:t xml:space="preserve"> plaintiff. </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lastRenderedPageBreak/>
        <w:tab/>
      </w:r>
      <w:proofErr w:type="spellStart"/>
      <w:r w:rsidRPr="00EE5EC4">
        <w:t>Mr</w:t>
      </w:r>
      <w:proofErr w:type="spellEnd"/>
      <w:r w:rsidRPr="00EE5EC4">
        <w:t xml:space="preserve"> Brian Wong, counsel for the defendants, submitted that the failure to wear a seat belt in itself open the passenger to a greater risk or greater harm. </w:t>
      </w:r>
      <w:r>
        <w:t xml:space="preserve"> </w:t>
      </w:r>
      <w:r w:rsidRPr="00EE5EC4">
        <w:t>The 1</w:t>
      </w:r>
      <w:r w:rsidRPr="00EE5EC4">
        <w:rPr>
          <w:vertAlign w:val="superscript"/>
        </w:rPr>
        <w:t>st</w:t>
      </w:r>
      <w:r w:rsidRPr="00EE5EC4">
        <w:t xml:space="preserve"> plaintiff should be responsible for his failure to take care of himself.</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t xml:space="preserve">In my view, both </w:t>
      </w:r>
      <w:r w:rsidRPr="00EE5EC4">
        <w:rPr>
          <w:i/>
        </w:rPr>
        <w:t>Froom</w:t>
      </w:r>
      <w:r w:rsidRPr="00EE5EC4">
        <w:t xml:space="preserve"> </w:t>
      </w:r>
      <w:r w:rsidRPr="003842BA">
        <w:rPr>
          <w:i/>
        </w:rPr>
        <w:t>(supra)</w:t>
      </w:r>
      <w:r w:rsidRPr="00EE5EC4">
        <w:t xml:space="preserve"> and </w:t>
      </w:r>
      <w:r w:rsidRPr="00EE5EC4">
        <w:rPr>
          <w:i/>
        </w:rPr>
        <w:t xml:space="preserve">Ho Wing </w:t>
      </w:r>
      <w:r w:rsidRPr="003842BA">
        <w:rPr>
          <w:i/>
        </w:rPr>
        <w:t>Cheung (supra)</w:t>
      </w:r>
      <w:r w:rsidRPr="00EE5EC4">
        <w:t xml:space="preserve"> firmly held that contributory negligence only applies to the injuries that could have been prevented if the plaintiff had taken certain protective measure which he had failed to do so. </w:t>
      </w:r>
      <w:r w:rsidR="003842BA">
        <w:t xml:space="preserve"> </w:t>
      </w:r>
      <w:r w:rsidRPr="00EE5EC4">
        <w:t xml:space="preserve">In other words, there must be a causal link between the injury or injuries and the failure on the part of the plaintiff to take certain protective measure. </w:t>
      </w:r>
      <w:r w:rsidR="003842BA">
        <w:t xml:space="preserve"> </w:t>
      </w:r>
      <w:r w:rsidRPr="00EE5EC4">
        <w:t>It does not follow that contributory negligence would come into play automatically upon the finding that the plaintiff had failed to take any protective measure.</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t>In order to establish contributory negligence on the part of the 1</w:t>
      </w:r>
      <w:r w:rsidRPr="00EE5EC4">
        <w:rPr>
          <w:vertAlign w:val="superscript"/>
        </w:rPr>
        <w:t>st</w:t>
      </w:r>
      <w:r w:rsidRPr="00EE5EC4">
        <w:t xml:space="preserve"> plaintiff, therefore, evidence on the effect of the failure to wear a seat belt on the injury sustained by him is required. </w:t>
      </w:r>
      <w:r w:rsidR="003842BA">
        <w:t xml:space="preserve"> </w:t>
      </w:r>
      <w:r w:rsidRPr="00EE5EC4">
        <w:t xml:space="preserve">With respect, I do not accept </w:t>
      </w:r>
      <w:proofErr w:type="spellStart"/>
      <w:r w:rsidRPr="00EE5EC4">
        <w:t>Mr</w:t>
      </w:r>
      <w:proofErr w:type="spellEnd"/>
      <w:r w:rsidRPr="00EE5EC4">
        <w:t xml:space="preserve"> Wong’s submission that the fact of not wearing a seat belt thereby exposing himself to a greater risk is enough to hold the 1</w:t>
      </w:r>
      <w:r w:rsidRPr="00EE5EC4">
        <w:rPr>
          <w:vertAlign w:val="superscript"/>
        </w:rPr>
        <w:t>st</w:t>
      </w:r>
      <w:r w:rsidRPr="00EE5EC4">
        <w:t xml:space="preserve"> plaintiff responsible in part. </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t>Accordingly, I reject the defendants’ plea of contributory negligence against the 1</w:t>
      </w:r>
      <w:r w:rsidRPr="00EE5EC4">
        <w:rPr>
          <w:vertAlign w:val="superscript"/>
        </w:rPr>
        <w:t>st</w:t>
      </w:r>
      <w:r w:rsidRPr="00EE5EC4">
        <w:t xml:space="preserve"> plaintiff.</w:t>
      </w:r>
    </w:p>
    <w:p w:rsidR="00EE5EC4" w:rsidRPr="00EE5EC4" w:rsidRDefault="00EE5EC4" w:rsidP="00EE5EC4">
      <w:pPr>
        <w:tabs>
          <w:tab w:val="clear" w:pos="4320"/>
        </w:tabs>
        <w:spacing w:line="360" w:lineRule="auto"/>
        <w:jc w:val="both"/>
      </w:pPr>
    </w:p>
    <w:p w:rsidR="00EE5EC4" w:rsidRPr="00EE5EC4" w:rsidRDefault="00EE5EC4" w:rsidP="000E06EA">
      <w:pPr>
        <w:pStyle w:val="ListParagraph"/>
        <w:keepNext/>
        <w:keepLines/>
        <w:widowControl w:val="0"/>
        <w:numPr>
          <w:ilvl w:val="0"/>
          <w:numId w:val="11"/>
        </w:numPr>
        <w:tabs>
          <w:tab w:val="clear" w:pos="4320"/>
        </w:tabs>
        <w:spacing w:line="360" w:lineRule="auto"/>
        <w:ind w:left="0" w:firstLine="0"/>
        <w:jc w:val="both"/>
      </w:pPr>
      <w:r w:rsidRPr="00EE5EC4">
        <w:lastRenderedPageBreak/>
        <w:tab/>
      </w:r>
      <w:proofErr w:type="spellStart"/>
      <w:r w:rsidRPr="00EE5EC4">
        <w:t>Mr</w:t>
      </w:r>
      <w:proofErr w:type="spellEnd"/>
      <w:r w:rsidRPr="00EE5EC4">
        <w:t xml:space="preserve"> Wong made no submission to support the defendants’ claim of contributory negligence by reason that the 1</w:t>
      </w:r>
      <w:r w:rsidRPr="00EE5EC4">
        <w:rPr>
          <w:vertAlign w:val="superscript"/>
        </w:rPr>
        <w:t>st</w:t>
      </w:r>
      <w:r w:rsidRPr="00EE5EC4">
        <w:t xml:space="preserve"> plaintiff had engaged himself in much travelling after the accident. </w:t>
      </w:r>
      <w:r w:rsidR="003842BA">
        <w:t xml:space="preserve"> </w:t>
      </w:r>
      <w:r w:rsidRPr="00EE5EC4">
        <w:t>In any event, such plea is unsustainable for the obvious reason such act of the 1</w:t>
      </w:r>
      <w:r w:rsidRPr="00EE5EC4">
        <w:rPr>
          <w:vertAlign w:val="superscript"/>
        </w:rPr>
        <w:t>st</w:t>
      </w:r>
      <w:r w:rsidRPr="00EE5EC4">
        <w:t xml:space="preserve"> plaintiff, if any, only took place after the accident. </w:t>
      </w:r>
    </w:p>
    <w:p w:rsidR="00EE5EC4" w:rsidRPr="00EE5EC4" w:rsidRDefault="00EE5EC4" w:rsidP="00EE5EC4">
      <w:pPr>
        <w:tabs>
          <w:tab w:val="clear" w:pos="4320"/>
        </w:tabs>
        <w:spacing w:line="360" w:lineRule="auto"/>
        <w:jc w:val="both"/>
      </w:pPr>
    </w:p>
    <w:p w:rsidR="00EE5EC4" w:rsidRPr="003842BA" w:rsidRDefault="00EE5EC4" w:rsidP="003842BA">
      <w:pPr>
        <w:pStyle w:val="ListParagraph"/>
        <w:tabs>
          <w:tab w:val="clear" w:pos="4320"/>
        </w:tabs>
        <w:spacing w:line="360" w:lineRule="auto"/>
        <w:ind w:left="0"/>
        <w:jc w:val="both"/>
        <w:rPr>
          <w:i/>
        </w:rPr>
      </w:pPr>
      <w:r w:rsidRPr="003842BA">
        <w:rPr>
          <w:i/>
        </w:rPr>
        <w:t>Pre-existing condition of the 1</w:t>
      </w:r>
      <w:r w:rsidRPr="003842BA">
        <w:rPr>
          <w:i/>
          <w:vertAlign w:val="superscript"/>
        </w:rPr>
        <w:t>st</w:t>
      </w:r>
      <w:r w:rsidRPr="003842BA">
        <w:rPr>
          <w:i/>
        </w:rPr>
        <w:t xml:space="preserve"> plaintiff</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t>The 1</w:t>
      </w:r>
      <w:r w:rsidRPr="00EE5EC4">
        <w:rPr>
          <w:vertAlign w:val="superscript"/>
        </w:rPr>
        <w:t>st</w:t>
      </w:r>
      <w:r w:rsidRPr="00EE5EC4">
        <w:t xml:space="preserve"> plaintiff was jointly examined by </w:t>
      </w:r>
      <w:proofErr w:type="spellStart"/>
      <w:r w:rsidRPr="00EE5EC4">
        <w:t>Dr</w:t>
      </w:r>
      <w:proofErr w:type="spellEnd"/>
      <w:r w:rsidRPr="00EE5EC4">
        <w:t xml:space="preserve"> Wong See Hoi and </w:t>
      </w:r>
      <w:proofErr w:type="spellStart"/>
      <w:r w:rsidRPr="00EE5EC4">
        <w:t>Dr</w:t>
      </w:r>
      <w:proofErr w:type="spellEnd"/>
      <w:r w:rsidRPr="00EE5EC4">
        <w:t xml:space="preserve"> Hung Siu </w:t>
      </w:r>
      <w:proofErr w:type="spellStart"/>
      <w:r w:rsidRPr="00EE5EC4">
        <w:t>Lun</w:t>
      </w:r>
      <w:proofErr w:type="spellEnd"/>
      <w:r w:rsidRPr="00EE5EC4">
        <w:t xml:space="preserve"> Tony on 25 November 2016 whereby a joint medical report dated 22 December 2016 was complied.</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r>
      <w:proofErr w:type="spellStart"/>
      <w:r w:rsidRPr="00EE5EC4">
        <w:t>Mr</w:t>
      </w:r>
      <w:proofErr w:type="spellEnd"/>
      <w:r w:rsidRPr="00EE5EC4">
        <w:t xml:space="preserve"> Wong referred to paragraphs 24-25, 29 and 33 of the joint report and submitted that the 1</w:t>
      </w:r>
      <w:r w:rsidRPr="00EE5EC4">
        <w:rPr>
          <w:vertAlign w:val="superscript"/>
        </w:rPr>
        <w:t>st</w:t>
      </w:r>
      <w:r w:rsidRPr="00EE5EC4">
        <w:t xml:space="preserve"> plaintiff had a pre-existing condition on his neck, upper back and right rib before the accident. </w:t>
      </w:r>
      <w:r w:rsidR="003842BA">
        <w:t xml:space="preserve"> </w:t>
      </w:r>
      <w:r w:rsidRPr="00EE5EC4">
        <w:t xml:space="preserve">The extent of the residue effect of the soft tissue injury sustained at the accident was contributed by the pre-existing condition of the neck and chest. </w:t>
      </w:r>
      <w:r w:rsidR="003842BA">
        <w:t xml:space="preserve"> </w:t>
      </w:r>
      <w:proofErr w:type="spellStart"/>
      <w:r w:rsidRPr="00EE5EC4">
        <w:t>Mr</w:t>
      </w:r>
      <w:proofErr w:type="spellEnd"/>
      <w:r w:rsidRPr="00EE5EC4">
        <w:t xml:space="preserve"> Wong urged this court to reduce the award on PSLA by 30%.</w:t>
      </w:r>
    </w:p>
    <w:p w:rsidR="00EE5EC4" w:rsidRPr="00EE5EC4" w:rsidRDefault="00EE5EC4" w:rsidP="00EE5EC4">
      <w:pPr>
        <w:tabs>
          <w:tab w:val="clear" w:pos="4320"/>
        </w:tabs>
        <w:spacing w:line="360" w:lineRule="auto"/>
        <w:jc w:val="both"/>
      </w:pPr>
    </w:p>
    <w:p w:rsidR="003842BA" w:rsidRDefault="00EE5EC4" w:rsidP="003842BA">
      <w:pPr>
        <w:pStyle w:val="ListParagraph"/>
        <w:numPr>
          <w:ilvl w:val="0"/>
          <w:numId w:val="11"/>
        </w:numPr>
        <w:tabs>
          <w:tab w:val="clear" w:pos="4320"/>
        </w:tabs>
        <w:spacing w:line="360" w:lineRule="auto"/>
        <w:ind w:left="0" w:firstLine="0"/>
        <w:jc w:val="both"/>
      </w:pPr>
      <w:r w:rsidRPr="00EE5EC4">
        <w:tab/>
      </w:r>
      <w:proofErr w:type="spellStart"/>
      <w:r w:rsidRPr="00EE5EC4">
        <w:t>Dr</w:t>
      </w:r>
      <w:proofErr w:type="spellEnd"/>
      <w:r w:rsidRPr="00EE5EC4">
        <w:t xml:space="preserve"> Wong did not share </w:t>
      </w:r>
      <w:proofErr w:type="spellStart"/>
      <w:r w:rsidRPr="00EE5EC4">
        <w:t>Dr</w:t>
      </w:r>
      <w:proofErr w:type="spellEnd"/>
      <w:r w:rsidRPr="00EE5EC4">
        <w:t xml:space="preserve"> Hung’s opinion. </w:t>
      </w:r>
      <w:r w:rsidR="003842BA">
        <w:t xml:space="preserve"> </w:t>
      </w:r>
      <w:r w:rsidRPr="00EE5EC4">
        <w:t xml:space="preserve">He took the view that it was beyond the scope of the assessment. </w:t>
      </w:r>
      <w:r w:rsidR="003842BA">
        <w:t xml:space="preserve"> </w:t>
      </w:r>
      <w:r w:rsidRPr="00EE5EC4">
        <w:t>He further opined that based on the information provided, the diagnosis was soft tissue injury to the neck and right chest and the mechanism of the accident was compatible with the injury.</w:t>
      </w:r>
    </w:p>
    <w:p w:rsidR="003842BA" w:rsidRDefault="003842BA" w:rsidP="003842BA">
      <w:pPr>
        <w:pStyle w:val="ListParagraph"/>
      </w:pPr>
    </w:p>
    <w:p w:rsidR="00EE5EC4" w:rsidRPr="00EE5EC4" w:rsidRDefault="00EE5EC4" w:rsidP="003842BA">
      <w:pPr>
        <w:pStyle w:val="ListParagraph"/>
        <w:numPr>
          <w:ilvl w:val="0"/>
          <w:numId w:val="11"/>
        </w:numPr>
        <w:tabs>
          <w:tab w:val="clear" w:pos="4320"/>
        </w:tabs>
        <w:spacing w:line="360" w:lineRule="auto"/>
        <w:ind w:left="0" w:firstLine="0"/>
        <w:jc w:val="both"/>
      </w:pPr>
      <w:r w:rsidRPr="00EE5EC4">
        <w:t xml:space="preserve">The opinion of </w:t>
      </w:r>
      <w:proofErr w:type="spellStart"/>
      <w:r w:rsidRPr="00EE5EC4">
        <w:t>Dr</w:t>
      </w:r>
      <w:proofErr w:type="spellEnd"/>
      <w:r w:rsidRPr="00EE5EC4">
        <w:t xml:space="preserve"> Hung requires further analysis.</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lastRenderedPageBreak/>
        <w:tab/>
      </w:r>
      <w:proofErr w:type="spellStart"/>
      <w:r w:rsidRPr="00EE5EC4">
        <w:t>Dr</w:t>
      </w:r>
      <w:proofErr w:type="spellEnd"/>
      <w:r w:rsidRPr="00EE5EC4">
        <w:t xml:space="preserve"> Hung noted from the chiropractor record that the 1</w:t>
      </w:r>
      <w:r w:rsidRPr="00EE5EC4">
        <w:rPr>
          <w:vertAlign w:val="superscript"/>
        </w:rPr>
        <w:t>st</w:t>
      </w:r>
      <w:r w:rsidRPr="00EE5EC4">
        <w:t xml:space="preserve"> plaintiff first visited a chiropractor on 8 January 2013, </w:t>
      </w:r>
      <w:proofErr w:type="spellStart"/>
      <w:r w:rsidRPr="00EE5EC4">
        <w:t>ie</w:t>
      </w:r>
      <w:proofErr w:type="spellEnd"/>
      <w:r w:rsidRPr="00EE5EC4">
        <w:t xml:space="preserve"> 10 months before the accident.</w:t>
      </w:r>
      <w:r w:rsidR="003842BA">
        <w:t xml:space="preserve"> </w:t>
      </w:r>
      <w:r w:rsidRPr="00EE5EC4">
        <w:t xml:space="preserve"> A chest X-ray on the right side was taken. </w:t>
      </w:r>
      <w:r w:rsidR="003842BA">
        <w:t xml:space="preserve"> </w:t>
      </w:r>
      <w:proofErr w:type="spellStart"/>
      <w:r w:rsidRPr="00EE5EC4">
        <w:t>Dr</w:t>
      </w:r>
      <w:proofErr w:type="spellEnd"/>
      <w:r w:rsidRPr="00EE5EC4">
        <w:t xml:space="preserve"> Hung opined that it was for the purpose investigat</w:t>
      </w:r>
      <w:r w:rsidRPr="00EE5EC4">
        <w:rPr>
          <w:lang w:eastAsia="zh-TW"/>
        </w:rPr>
        <w:t>ing</w:t>
      </w:r>
      <w:r w:rsidRPr="00EE5EC4">
        <w:t xml:space="preserve"> the cause of pain. </w:t>
      </w:r>
      <w:r w:rsidR="003842BA">
        <w:t xml:space="preserve"> </w:t>
      </w:r>
      <w:r w:rsidRPr="00EE5EC4">
        <w:t xml:space="preserve">Furthermore, in the first visit after the accident, </w:t>
      </w:r>
      <w:proofErr w:type="spellStart"/>
      <w:r w:rsidRPr="00EE5EC4">
        <w:t>ie</w:t>
      </w:r>
      <w:proofErr w:type="spellEnd"/>
      <w:r w:rsidRPr="00EE5EC4">
        <w:t xml:space="preserve"> on 1 November 2013, it was recorded that “… Sustained no immediate complaints, but now has tenderness in the neck and thoracic pain as before.”. </w:t>
      </w:r>
      <w:r w:rsidR="003842BA">
        <w:t xml:space="preserve"> </w:t>
      </w:r>
      <w:r w:rsidRPr="00EE5EC4">
        <w:t>This suggested that the 1</w:t>
      </w:r>
      <w:r w:rsidRPr="00EE5EC4">
        <w:rPr>
          <w:vertAlign w:val="superscript"/>
        </w:rPr>
        <w:t>st</w:t>
      </w:r>
      <w:r w:rsidRPr="00EE5EC4">
        <w:t xml:space="preserve"> plaintiff had a prior pain condition before the accident. </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t>The note of the chiropractor made on 1 November 2013 did suggest that the 1</w:t>
      </w:r>
      <w:r w:rsidRPr="00EE5EC4">
        <w:rPr>
          <w:vertAlign w:val="superscript"/>
        </w:rPr>
        <w:t>st</w:t>
      </w:r>
      <w:r w:rsidRPr="00EE5EC4">
        <w:t xml:space="preserve"> plaintiff had tenderness in the neck and thoracic pain before the accident. </w:t>
      </w:r>
      <w:r w:rsidR="003842BA">
        <w:t xml:space="preserve"> </w:t>
      </w:r>
      <w:r w:rsidRPr="00EE5EC4">
        <w:t xml:space="preserve">Tenderness is pain or discomfort when an affected area is touched. </w:t>
      </w:r>
      <w:r w:rsidR="003842BA">
        <w:t xml:space="preserve"> </w:t>
      </w:r>
      <w:r w:rsidRPr="00EE5EC4">
        <w:t xml:space="preserve">It is not the same as the pain that a patient perceives without touching. </w:t>
      </w:r>
      <w:r w:rsidR="003842BA">
        <w:t xml:space="preserve"> </w:t>
      </w:r>
      <w:r w:rsidRPr="00EE5EC4">
        <w:t>Apparently, the chiropractor was investigating the cause of the 1</w:t>
      </w:r>
      <w:r w:rsidRPr="00EE5EC4">
        <w:rPr>
          <w:vertAlign w:val="superscript"/>
        </w:rPr>
        <w:t>st</w:t>
      </w:r>
      <w:r w:rsidRPr="00EE5EC4">
        <w:t xml:space="preserve"> plaintiff’s symptom on 8 January 2013 by the taking of X-ray of his right chest. </w:t>
      </w:r>
      <w:r w:rsidR="003842BA">
        <w:t xml:space="preserve"> </w:t>
      </w:r>
      <w:r w:rsidRPr="00EE5EC4">
        <w:t xml:space="preserve">In the entry dated 1 November 2013, the diagnosis was recorded as “biomechanical dysfunction with muscular compensations”. </w:t>
      </w:r>
      <w:r w:rsidR="003842BA">
        <w:t xml:space="preserve"> </w:t>
      </w:r>
      <w:r w:rsidRPr="00EE5EC4">
        <w:t>It is, however, unclear if the said diagnosis was referring to the tenderness and pain of the 1</w:t>
      </w:r>
      <w:r w:rsidRPr="00EE5EC4">
        <w:rPr>
          <w:vertAlign w:val="superscript"/>
        </w:rPr>
        <w:t>st</w:t>
      </w:r>
      <w:r w:rsidRPr="00EE5EC4">
        <w:t xml:space="preserve"> plaintiff before the accident or the injury caused by the accident or a combination of both. </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t xml:space="preserve">At paragraph 29 of the joint report, </w:t>
      </w:r>
      <w:proofErr w:type="spellStart"/>
      <w:r w:rsidRPr="00EE5EC4">
        <w:t>Mr</w:t>
      </w:r>
      <w:proofErr w:type="spellEnd"/>
      <w:r w:rsidRPr="00EE5EC4">
        <w:t xml:space="preserve"> Hung said the </w:t>
      </w:r>
      <w:proofErr w:type="gramStart"/>
      <w:r w:rsidRPr="00EE5EC4">
        <w:t>following:</w:t>
      </w:r>
      <w:r w:rsidR="003842BA">
        <w:t>-</w:t>
      </w:r>
      <w:proofErr w:type="gramEnd"/>
    </w:p>
    <w:p w:rsidR="00EE5EC4" w:rsidRPr="00EE5EC4" w:rsidRDefault="00EE5EC4" w:rsidP="00EE5EC4">
      <w:pPr>
        <w:tabs>
          <w:tab w:val="clear" w:pos="4320"/>
        </w:tabs>
        <w:spacing w:line="360" w:lineRule="auto"/>
        <w:jc w:val="both"/>
      </w:pPr>
    </w:p>
    <w:p w:rsidR="00EE5EC4" w:rsidRPr="003842BA" w:rsidRDefault="00EE5EC4" w:rsidP="003842BA">
      <w:pPr>
        <w:pStyle w:val="ListParagraph"/>
        <w:tabs>
          <w:tab w:val="clear" w:pos="4320"/>
        </w:tabs>
        <w:ind w:left="1440" w:right="746"/>
        <w:jc w:val="both"/>
        <w:rPr>
          <w:sz w:val="24"/>
          <w:szCs w:val="24"/>
        </w:rPr>
      </w:pPr>
      <w:r w:rsidRPr="003842BA">
        <w:rPr>
          <w:sz w:val="24"/>
          <w:szCs w:val="24"/>
        </w:rPr>
        <w:t>“If Mr. Hansen had a pre-existing condition of myofascial pain before the subject accident, the persistent treatment after he returned to Denmark would have been mainly due to his pre-existing condition rather than the accident on 28 October 2013.”</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lastRenderedPageBreak/>
        <w:tab/>
      </w:r>
      <w:proofErr w:type="spellStart"/>
      <w:r w:rsidRPr="00EE5EC4">
        <w:t>Dr</w:t>
      </w:r>
      <w:proofErr w:type="spellEnd"/>
      <w:r w:rsidRPr="00EE5EC4">
        <w:t xml:space="preserve"> Hung was assuming that if the 1</w:t>
      </w:r>
      <w:r w:rsidRPr="00EE5EC4">
        <w:rPr>
          <w:vertAlign w:val="superscript"/>
        </w:rPr>
        <w:t>st</w:t>
      </w:r>
      <w:r w:rsidRPr="00EE5EC4">
        <w:t xml:space="preserve"> plaintiff had a pre-existing condition of myofascial pain, the treatment that he received after the accident would be mainly for the prior pain and not that was caused by the accident. </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t xml:space="preserve">However, at paragraph 33, </w:t>
      </w:r>
      <w:proofErr w:type="spellStart"/>
      <w:r w:rsidRPr="00EE5EC4">
        <w:t>Dr</w:t>
      </w:r>
      <w:proofErr w:type="spellEnd"/>
      <w:r w:rsidRPr="00EE5EC4">
        <w:t xml:space="preserve"> Hung made the following </w:t>
      </w:r>
      <w:proofErr w:type="gramStart"/>
      <w:r w:rsidRPr="00EE5EC4">
        <w:t>findings:</w:t>
      </w:r>
      <w:r w:rsidR="003842BA">
        <w:t>-</w:t>
      </w:r>
      <w:proofErr w:type="gramEnd"/>
    </w:p>
    <w:p w:rsidR="00EE5EC4" w:rsidRPr="00EE5EC4" w:rsidRDefault="00EE5EC4" w:rsidP="00EE5EC4">
      <w:pPr>
        <w:tabs>
          <w:tab w:val="clear" w:pos="4320"/>
        </w:tabs>
        <w:spacing w:line="360" w:lineRule="auto"/>
        <w:jc w:val="both"/>
      </w:pPr>
    </w:p>
    <w:p w:rsidR="00EE5EC4" w:rsidRPr="003842BA" w:rsidRDefault="00EE5EC4" w:rsidP="003842BA">
      <w:pPr>
        <w:pStyle w:val="ListParagraph"/>
        <w:tabs>
          <w:tab w:val="clear" w:pos="4320"/>
        </w:tabs>
        <w:ind w:left="1440" w:right="746"/>
        <w:jc w:val="both"/>
        <w:rPr>
          <w:sz w:val="24"/>
          <w:szCs w:val="24"/>
        </w:rPr>
      </w:pPr>
      <w:proofErr w:type="gramStart"/>
      <w:r w:rsidRPr="003842BA">
        <w:rPr>
          <w:sz w:val="24"/>
          <w:szCs w:val="24"/>
        </w:rPr>
        <w:t>“ …</w:t>
      </w:r>
      <w:proofErr w:type="gramEnd"/>
      <w:r w:rsidRPr="003842BA">
        <w:rPr>
          <w:sz w:val="24"/>
          <w:szCs w:val="24"/>
        </w:rPr>
        <w:t xml:space="preserve"> The myofascial pain, which caused him persistent symptom and worsened after exertion such as frequent travel, is due to his pre-existing problem, likely to be psychosomatic in origin. </w:t>
      </w:r>
      <w:r w:rsidR="003842BA">
        <w:rPr>
          <w:sz w:val="24"/>
          <w:szCs w:val="24"/>
        </w:rPr>
        <w:t xml:space="preserve"> </w:t>
      </w:r>
      <w:r w:rsidRPr="003842BA">
        <w:rPr>
          <w:sz w:val="24"/>
          <w:szCs w:val="24"/>
        </w:rPr>
        <w:t>This has no relation with the accident on 28 October 2013.”</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 xml:space="preserve">It appears that such findings were founded on an assumption that he had made at paragraph 29. </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t>It may be said that the 1</w:t>
      </w:r>
      <w:r w:rsidRPr="00EE5EC4">
        <w:rPr>
          <w:vertAlign w:val="superscript"/>
        </w:rPr>
        <w:t>st</w:t>
      </w:r>
      <w:r w:rsidRPr="00EE5EC4">
        <w:t xml:space="preserve"> plaintiff did have tenderness in the neck and thoracic pain prior to the accident, there is no evidence as to the severity of the pre-existing condition. </w:t>
      </w:r>
      <w:r w:rsidR="003842BA">
        <w:t xml:space="preserve"> </w:t>
      </w:r>
      <w:proofErr w:type="spellStart"/>
      <w:r w:rsidRPr="00EE5EC4">
        <w:t>Dr</w:t>
      </w:r>
      <w:proofErr w:type="spellEnd"/>
      <w:r w:rsidRPr="00EE5EC4">
        <w:t xml:space="preserve"> Hung has not given reason for holding the opinion that the myofascial pain was wholly due to his pre-existing problem and has nothing to do with the accident. </w:t>
      </w:r>
      <w:r w:rsidR="003842BA">
        <w:t xml:space="preserve"> </w:t>
      </w:r>
      <w:r w:rsidRPr="00EE5EC4">
        <w:t xml:space="preserve">In any event, </w:t>
      </w:r>
      <w:proofErr w:type="spellStart"/>
      <w:r w:rsidRPr="00EE5EC4">
        <w:t>Dr</w:t>
      </w:r>
      <w:proofErr w:type="spellEnd"/>
      <w:r w:rsidRPr="00EE5EC4">
        <w:t xml:space="preserve"> Hung has not given opinion on the scenario the 1</w:t>
      </w:r>
      <w:r w:rsidRPr="00EE5EC4">
        <w:rPr>
          <w:vertAlign w:val="superscript"/>
        </w:rPr>
        <w:t>st</w:t>
      </w:r>
      <w:r w:rsidRPr="00EE5EC4">
        <w:t xml:space="preserve"> plaintiff has fallen into according to </w:t>
      </w:r>
      <w:r w:rsidRPr="003842BA">
        <w:rPr>
          <w:i/>
        </w:rPr>
        <w:t xml:space="preserve">Chan </w:t>
      </w:r>
      <w:proofErr w:type="spellStart"/>
      <w:r w:rsidRPr="003842BA">
        <w:rPr>
          <w:i/>
        </w:rPr>
        <w:t>Kam</w:t>
      </w:r>
      <w:proofErr w:type="spellEnd"/>
      <w:r w:rsidRPr="003842BA">
        <w:rPr>
          <w:i/>
        </w:rPr>
        <w:t xml:space="preserve"> Hoi v </w:t>
      </w:r>
      <w:proofErr w:type="spellStart"/>
      <w:r w:rsidRPr="003842BA">
        <w:rPr>
          <w:i/>
        </w:rPr>
        <w:t>Dragages</w:t>
      </w:r>
      <w:proofErr w:type="spellEnd"/>
      <w:r w:rsidRPr="003842BA">
        <w:rPr>
          <w:i/>
        </w:rPr>
        <w:t xml:space="preserve"> et </w:t>
      </w:r>
      <w:proofErr w:type="spellStart"/>
      <w:r w:rsidRPr="003842BA">
        <w:rPr>
          <w:i/>
        </w:rPr>
        <w:t>Travaux</w:t>
      </w:r>
      <w:proofErr w:type="spellEnd"/>
      <w:r w:rsidRPr="003842BA">
        <w:rPr>
          <w:i/>
        </w:rPr>
        <w:t xml:space="preserve"> Publics</w:t>
      </w:r>
      <w:r w:rsidRPr="00EE5EC4">
        <w:t xml:space="preserve"> [1998] 2 HKLRD 958.</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t>Therefore, I do not accept that the award on PSLA should be reduced by reason of the prior tenderness in the neck and thoracic pain of the 1</w:t>
      </w:r>
      <w:r w:rsidRPr="00EE5EC4">
        <w:rPr>
          <w:vertAlign w:val="superscript"/>
        </w:rPr>
        <w:t>st</w:t>
      </w:r>
      <w:r w:rsidRPr="00EE5EC4">
        <w:t xml:space="preserve"> plaintiff.</w:t>
      </w:r>
    </w:p>
    <w:p w:rsidR="00EE5EC4" w:rsidRPr="00EE5EC4" w:rsidRDefault="00EE5EC4" w:rsidP="00EE5EC4">
      <w:pPr>
        <w:tabs>
          <w:tab w:val="clear" w:pos="4320"/>
        </w:tabs>
        <w:spacing w:line="360" w:lineRule="auto"/>
        <w:jc w:val="both"/>
      </w:pPr>
    </w:p>
    <w:p w:rsidR="00EE5EC4" w:rsidRPr="003842BA" w:rsidRDefault="00EE5EC4" w:rsidP="000E06EA">
      <w:pPr>
        <w:pStyle w:val="ListParagraph"/>
        <w:keepNext/>
        <w:keepLines/>
        <w:widowControl w:val="0"/>
        <w:tabs>
          <w:tab w:val="clear" w:pos="4320"/>
        </w:tabs>
        <w:spacing w:line="360" w:lineRule="auto"/>
        <w:ind w:left="0"/>
        <w:jc w:val="both"/>
        <w:rPr>
          <w:i/>
        </w:rPr>
      </w:pPr>
      <w:r w:rsidRPr="003842BA">
        <w:rPr>
          <w:i/>
        </w:rPr>
        <w:lastRenderedPageBreak/>
        <w:t>Pre-existing condition of the 2</w:t>
      </w:r>
      <w:r w:rsidRPr="003842BA">
        <w:rPr>
          <w:i/>
          <w:vertAlign w:val="superscript"/>
        </w:rPr>
        <w:t>nd</w:t>
      </w:r>
      <w:r w:rsidRPr="003842BA">
        <w:rPr>
          <w:i/>
        </w:rPr>
        <w:t xml:space="preserve"> plaintiff</w:t>
      </w:r>
    </w:p>
    <w:p w:rsidR="00EE5EC4" w:rsidRPr="00EE5EC4" w:rsidRDefault="00EE5EC4" w:rsidP="000E06EA">
      <w:pPr>
        <w:keepNext/>
        <w:keepLines/>
        <w:widowControl w:val="0"/>
        <w:tabs>
          <w:tab w:val="clear" w:pos="4320"/>
        </w:tabs>
        <w:spacing w:line="360" w:lineRule="auto"/>
        <w:jc w:val="both"/>
      </w:pPr>
    </w:p>
    <w:p w:rsidR="00EE5EC4" w:rsidRPr="00EE5EC4" w:rsidRDefault="00EE5EC4" w:rsidP="000E06EA">
      <w:pPr>
        <w:pStyle w:val="ListParagraph"/>
        <w:keepNext/>
        <w:keepLines/>
        <w:widowControl w:val="0"/>
        <w:numPr>
          <w:ilvl w:val="0"/>
          <w:numId w:val="11"/>
        </w:numPr>
        <w:tabs>
          <w:tab w:val="clear" w:pos="4320"/>
        </w:tabs>
        <w:spacing w:line="360" w:lineRule="auto"/>
        <w:ind w:left="0" w:firstLine="0"/>
        <w:jc w:val="both"/>
      </w:pPr>
      <w:r w:rsidRPr="00EE5EC4">
        <w:tab/>
        <w:t xml:space="preserve">In the answer to revised statement of damages, the defendants said that </w:t>
      </w:r>
      <w:proofErr w:type="spellStart"/>
      <w:r w:rsidRPr="00EE5EC4">
        <w:t>Dr</w:t>
      </w:r>
      <w:proofErr w:type="spellEnd"/>
      <w:r w:rsidRPr="00EE5EC4">
        <w:t xml:space="preserve"> Hung opined that the 2</w:t>
      </w:r>
      <w:r w:rsidRPr="00EE5EC4">
        <w:rPr>
          <w:vertAlign w:val="superscript"/>
        </w:rPr>
        <w:t>nd</w:t>
      </w:r>
      <w:r w:rsidRPr="00EE5EC4">
        <w:t xml:space="preserve"> plaintiff likely to have pre-existing degenerative changes of the cervical spine.</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t xml:space="preserve">No submission on the question was however made by </w:t>
      </w:r>
      <w:proofErr w:type="spellStart"/>
      <w:r w:rsidRPr="00EE5EC4">
        <w:t>Mr</w:t>
      </w:r>
      <w:proofErr w:type="spellEnd"/>
      <w:r w:rsidRPr="00EE5EC4">
        <w:t xml:space="preserve"> Wong.</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t xml:space="preserve">In any event, </w:t>
      </w:r>
      <w:proofErr w:type="spellStart"/>
      <w:r w:rsidRPr="00EE5EC4">
        <w:t>Dr</w:t>
      </w:r>
      <w:proofErr w:type="spellEnd"/>
      <w:r w:rsidRPr="00EE5EC4">
        <w:t xml:space="preserve"> Hung only mentioned in passing that the 2</w:t>
      </w:r>
      <w:r w:rsidRPr="00EE5EC4">
        <w:rPr>
          <w:vertAlign w:val="superscript"/>
        </w:rPr>
        <w:t>nd</w:t>
      </w:r>
      <w:r w:rsidRPr="00EE5EC4">
        <w:t xml:space="preserve"> plaintiff was likely to have degenerative changes of her cervical spine at C6/C7 level at the time of the accident but did not say that this has any relevance to her soft tissue injury of the neck.</w:t>
      </w:r>
    </w:p>
    <w:p w:rsidR="00EE5EC4" w:rsidRPr="00EE5EC4" w:rsidRDefault="00EE5EC4" w:rsidP="00EE5EC4">
      <w:pPr>
        <w:tabs>
          <w:tab w:val="clear" w:pos="4320"/>
        </w:tabs>
        <w:spacing w:line="360" w:lineRule="auto"/>
        <w:jc w:val="both"/>
      </w:pPr>
    </w:p>
    <w:p w:rsidR="00EE5EC4" w:rsidRPr="003842BA" w:rsidRDefault="00EE5EC4" w:rsidP="003842BA">
      <w:pPr>
        <w:pStyle w:val="ListParagraph"/>
        <w:tabs>
          <w:tab w:val="clear" w:pos="4320"/>
        </w:tabs>
        <w:spacing w:line="360" w:lineRule="auto"/>
        <w:ind w:left="0"/>
        <w:jc w:val="both"/>
        <w:rPr>
          <w:i/>
        </w:rPr>
      </w:pPr>
      <w:r w:rsidRPr="003842BA">
        <w:rPr>
          <w:i/>
        </w:rPr>
        <w:t>Pain, suffering and loss of amenities</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t xml:space="preserve">Both </w:t>
      </w:r>
      <w:proofErr w:type="spellStart"/>
      <w:r w:rsidRPr="00EE5EC4">
        <w:t>Dr</w:t>
      </w:r>
      <w:proofErr w:type="spellEnd"/>
      <w:r w:rsidRPr="00EE5EC4">
        <w:t xml:space="preserve"> Wong and </w:t>
      </w:r>
      <w:proofErr w:type="spellStart"/>
      <w:r w:rsidRPr="00EE5EC4">
        <w:t>Dr</w:t>
      </w:r>
      <w:proofErr w:type="spellEnd"/>
      <w:r w:rsidRPr="00EE5EC4">
        <w:t xml:space="preserve"> Hung were of the opinion that the 1</w:t>
      </w:r>
      <w:r w:rsidRPr="00EE5EC4">
        <w:rPr>
          <w:vertAlign w:val="superscript"/>
        </w:rPr>
        <w:t>st</w:t>
      </w:r>
      <w:r w:rsidRPr="00EE5EC4">
        <w:t xml:space="preserve"> plaintiff had suffered soft tissue injury to the neck and the right chest. </w:t>
      </w:r>
      <w:r w:rsidR="003842BA">
        <w:t xml:space="preserve"> </w:t>
      </w:r>
      <w:r w:rsidRPr="00EE5EC4">
        <w:t>They were also of the view that treatment of this kind of injury would normally need a few months (</w:t>
      </w:r>
      <w:proofErr w:type="spellStart"/>
      <w:r w:rsidRPr="00EE5EC4">
        <w:t>Dr</w:t>
      </w:r>
      <w:proofErr w:type="spellEnd"/>
      <w:r w:rsidRPr="00EE5EC4">
        <w:t xml:space="preserve"> Wong’s opinion) or 2 to 3 weeks (</w:t>
      </w:r>
      <w:proofErr w:type="spellStart"/>
      <w:r w:rsidRPr="00EE5EC4">
        <w:t>Dr</w:t>
      </w:r>
      <w:proofErr w:type="spellEnd"/>
      <w:r w:rsidRPr="00EE5EC4">
        <w:t xml:space="preserve"> Hung’s opinion). </w:t>
      </w:r>
      <w:r w:rsidR="003842BA">
        <w:t xml:space="preserve"> </w:t>
      </w:r>
      <w:proofErr w:type="spellStart"/>
      <w:r w:rsidRPr="00EE5EC4">
        <w:t>Dr</w:t>
      </w:r>
      <w:proofErr w:type="spellEnd"/>
      <w:r w:rsidRPr="00EE5EC4">
        <w:t xml:space="preserve"> Wong opined that the 1</w:t>
      </w:r>
      <w:r w:rsidRPr="00EE5EC4">
        <w:rPr>
          <w:vertAlign w:val="superscript"/>
        </w:rPr>
        <w:t>st</w:t>
      </w:r>
      <w:r w:rsidRPr="00EE5EC4">
        <w:t xml:space="preserve"> plaintiff has reached the stage of maximal medical improvement and the prognosis is fair to good whereas </w:t>
      </w:r>
      <w:proofErr w:type="spellStart"/>
      <w:r w:rsidRPr="00EE5EC4">
        <w:t>Dr</w:t>
      </w:r>
      <w:proofErr w:type="spellEnd"/>
      <w:r w:rsidRPr="00EE5EC4">
        <w:t xml:space="preserve"> Hung opined that the prognosis is excellent. </w:t>
      </w:r>
      <w:r w:rsidR="003842BA">
        <w:t xml:space="preserve"> </w:t>
      </w:r>
      <w:proofErr w:type="spellStart"/>
      <w:r w:rsidRPr="00EE5EC4">
        <w:t>Dr</w:t>
      </w:r>
      <w:proofErr w:type="spellEnd"/>
      <w:r w:rsidRPr="00EE5EC4">
        <w:t xml:space="preserve"> Wong assessed the whole person impairment (“WPI”) at 1-2% for the soft tissue neck and 2% for the soft tissue right chest. </w:t>
      </w:r>
      <w:r w:rsidR="003842BA">
        <w:t xml:space="preserve"> </w:t>
      </w:r>
      <w:proofErr w:type="spellStart"/>
      <w:r w:rsidRPr="00EE5EC4">
        <w:t>Dr</w:t>
      </w:r>
      <w:proofErr w:type="spellEnd"/>
      <w:r w:rsidRPr="00EE5EC4">
        <w:t xml:space="preserve"> Hung assessed the WPI at 0-0.05%.</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r>
      <w:proofErr w:type="spellStart"/>
      <w:r w:rsidRPr="00EE5EC4">
        <w:t>Dr</w:t>
      </w:r>
      <w:proofErr w:type="spellEnd"/>
      <w:r w:rsidRPr="00EE5EC4">
        <w:t xml:space="preserve"> Wong diagnosed that the 2</w:t>
      </w:r>
      <w:r w:rsidRPr="00EE5EC4">
        <w:rPr>
          <w:vertAlign w:val="superscript"/>
        </w:rPr>
        <w:t>nd</w:t>
      </w:r>
      <w:r w:rsidRPr="00EE5EC4">
        <w:t xml:space="preserve"> plaintiff had suffered soft tissue injury (</w:t>
      </w:r>
      <w:proofErr w:type="spellStart"/>
      <w:r w:rsidRPr="00EE5EC4">
        <w:t>musculo</w:t>
      </w:r>
      <w:proofErr w:type="spellEnd"/>
      <w:r w:rsidRPr="00EE5EC4">
        <w:t xml:space="preserve">-tendinous) of the right side of neck and trapezius </w:t>
      </w:r>
      <w:r w:rsidRPr="00EE5EC4">
        <w:lastRenderedPageBreak/>
        <w:t xml:space="preserve">whereas </w:t>
      </w:r>
      <w:proofErr w:type="spellStart"/>
      <w:r w:rsidRPr="00EE5EC4">
        <w:t>Dr</w:t>
      </w:r>
      <w:proofErr w:type="spellEnd"/>
      <w:r w:rsidRPr="00EE5EC4">
        <w:t xml:space="preserve"> Hung opined that she suffered from soft tissue injury of the neck. </w:t>
      </w:r>
      <w:r w:rsidR="003842BA">
        <w:t xml:space="preserve"> </w:t>
      </w:r>
      <w:r w:rsidRPr="00EE5EC4">
        <w:t xml:space="preserve">She did not receive any treatment of the injury. </w:t>
      </w:r>
      <w:r w:rsidR="003842BA">
        <w:t xml:space="preserve"> </w:t>
      </w:r>
      <w:proofErr w:type="spellStart"/>
      <w:r w:rsidRPr="00EE5EC4">
        <w:t>Dr</w:t>
      </w:r>
      <w:proofErr w:type="spellEnd"/>
      <w:r w:rsidRPr="00EE5EC4">
        <w:t xml:space="preserve"> Wong was of the opinion that the lack of adequate treatment might account for her persistent residual symptoms of pain over the right side of the neck and right scapula up to the head etc. </w:t>
      </w:r>
      <w:r w:rsidR="003842BA">
        <w:t xml:space="preserve"> </w:t>
      </w:r>
      <w:proofErr w:type="spellStart"/>
      <w:r w:rsidRPr="00EE5EC4">
        <w:t>Dr</w:t>
      </w:r>
      <w:proofErr w:type="spellEnd"/>
      <w:r w:rsidRPr="00EE5EC4">
        <w:t xml:space="preserve"> Wong opined that the 2</w:t>
      </w:r>
      <w:r w:rsidRPr="00EE5EC4">
        <w:rPr>
          <w:vertAlign w:val="superscript"/>
        </w:rPr>
        <w:t>nd</w:t>
      </w:r>
      <w:r w:rsidRPr="00EE5EC4">
        <w:t xml:space="preserve"> plaintiff has reached maximal medical improvement and the prognosis is fair to good. </w:t>
      </w:r>
      <w:proofErr w:type="spellStart"/>
      <w:r w:rsidRPr="00EE5EC4">
        <w:t>Dr</w:t>
      </w:r>
      <w:proofErr w:type="spellEnd"/>
      <w:r w:rsidRPr="00EE5EC4">
        <w:t xml:space="preserve"> Hung opined that the residual disability of neck problem should be minimal and only occasional. </w:t>
      </w:r>
      <w:r w:rsidR="003842BA">
        <w:t xml:space="preserve"> </w:t>
      </w:r>
      <w:r w:rsidRPr="00EE5EC4">
        <w:t xml:space="preserve">The prognosis in general should be good. </w:t>
      </w:r>
      <w:r w:rsidR="003842BA">
        <w:t xml:space="preserve"> </w:t>
      </w:r>
      <w:proofErr w:type="spellStart"/>
      <w:r w:rsidRPr="00EE5EC4">
        <w:t>Dr</w:t>
      </w:r>
      <w:proofErr w:type="spellEnd"/>
      <w:r w:rsidRPr="00EE5EC4">
        <w:t xml:space="preserve"> Wong assessed the WPI at 2-3% whereas </w:t>
      </w:r>
      <w:proofErr w:type="spellStart"/>
      <w:r w:rsidRPr="00EE5EC4">
        <w:t>Dr</w:t>
      </w:r>
      <w:proofErr w:type="spellEnd"/>
      <w:r w:rsidRPr="00EE5EC4">
        <w:t xml:space="preserve"> Hung at 1%.</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r>
      <w:proofErr w:type="spellStart"/>
      <w:r w:rsidRPr="00EE5EC4">
        <w:t>Mr</w:t>
      </w:r>
      <w:proofErr w:type="spellEnd"/>
      <w:r w:rsidRPr="00EE5EC4">
        <w:t xml:space="preserve"> Richard Yip and </w:t>
      </w:r>
      <w:proofErr w:type="spellStart"/>
      <w:r w:rsidRPr="00EE5EC4">
        <w:t>Mr</w:t>
      </w:r>
      <w:proofErr w:type="spellEnd"/>
      <w:r w:rsidRPr="00EE5EC4">
        <w:t xml:space="preserve"> James Lung, counsel for the plaintiffs, submitted that the plaintiffs’ injuries are comparable to the plaintiffs in </w:t>
      </w:r>
      <w:proofErr w:type="spellStart"/>
      <w:r w:rsidRPr="003842BA">
        <w:rPr>
          <w:i/>
        </w:rPr>
        <w:t>Ko</w:t>
      </w:r>
      <w:proofErr w:type="spellEnd"/>
      <w:r w:rsidRPr="003842BA">
        <w:rPr>
          <w:i/>
        </w:rPr>
        <w:t xml:space="preserve"> Hoi </w:t>
      </w:r>
      <w:proofErr w:type="spellStart"/>
      <w:r w:rsidRPr="003842BA">
        <w:rPr>
          <w:i/>
        </w:rPr>
        <w:t>Seung</w:t>
      </w:r>
      <w:proofErr w:type="spellEnd"/>
      <w:r w:rsidRPr="003842BA">
        <w:rPr>
          <w:i/>
        </w:rPr>
        <w:t xml:space="preserve"> </w:t>
      </w:r>
      <w:proofErr w:type="spellStart"/>
      <w:r w:rsidRPr="003842BA">
        <w:rPr>
          <w:i/>
        </w:rPr>
        <w:t>Korin</w:t>
      </w:r>
      <w:proofErr w:type="spellEnd"/>
      <w:r w:rsidRPr="003842BA">
        <w:rPr>
          <w:i/>
        </w:rPr>
        <w:t xml:space="preserve"> v Liu Kwok Keung</w:t>
      </w:r>
      <w:r w:rsidRPr="00EE5EC4">
        <w:t xml:space="preserve">, HCPI 1206/2014, 12/8/2016, unreported, and </w:t>
      </w:r>
      <w:r w:rsidRPr="003842BA">
        <w:rPr>
          <w:i/>
        </w:rPr>
        <w:t xml:space="preserve">Lam </w:t>
      </w:r>
      <w:proofErr w:type="spellStart"/>
      <w:r w:rsidRPr="003842BA">
        <w:rPr>
          <w:i/>
        </w:rPr>
        <w:t>Ka</w:t>
      </w:r>
      <w:proofErr w:type="spellEnd"/>
      <w:r w:rsidRPr="003842BA">
        <w:rPr>
          <w:i/>
        </w:rPr>
        <w:t xml:space="preserve"> </w:t>
      </w:r>
      <w:proofErr w:type="spellStart"/>
      <w:r w:rsidRPr="003842BA">
        <w:rPr>
          <w:i/>
        </w:rPr>
        <w:t>Wah</w:t>
      </w:r>
      <w:proofErr w:type="spellEnd"/>
      <w:r w:rsidRPr="003842BA">
        <w:rPr>
          <w:i/>
        </w:rPr>
        <w:t xml:space="preserve"> v Fan Kin </w:t>
      </w:r>
      <w:proofErr w:type="spellStart"/>
      <w:r w:rsidRPr="003842BA">
        <w:rPr>
          <w:i/>
        </w:rPr>
        <w:t>Shing</w:t>
      </w:r>
      <w:proofErr w:type="spellEnd"/>
      <w:r w:rsidRPr="00EE5EC4">
        <w:t xml:space="preserve"> [2022] HKDC 298. </w:t>
      </w:r>
      <w:r w:rsidR="003842BA">
        <w:t xml:space="preserve"> </w:t>
      </w:r>
      <w:r w:rsidRPr="00EE5EC4">
        <w:t>Taking into account of inflation, they submitted that each plaintiff should be award $200,000 on PSLA.</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r>
      <w:proofErr w:type="spellStart"/>
      <w:r w:rsidRPr="00EE5EC4">
        <w:t>Mr</w:t>
      </w:r>
      <w:proofErr w:type="spellEnd"/>
      <w:r w:rsidRPr="00EE5EC4">
        <w:t xml:space="preserve"> Wong cited </w:t>
      </w:r>
      <w:r w:rsidRPr="003842BA">
        <w:rPr>
          <w:i/>
        </w:rPr>
        <w:t xml:space="preserve">Siu Leung Shang Peter v Chung </w:t>
      </w:r>
      <w:proofErr w:type="spellStart"/>
      <w:r w:rsidRPr="003842BA">
        <w:rPr>
          <w:i/>
        </w:rPr>
        <w:t>Wai</w:t>
      </w:r>
      <w:proofErr w:type="spellEnd"/>
      <w:r w:rsidRPr="003842BA">
        <w:rPr>
          <w:i/>
        </w:rPr>
        <w:t xml:space="preserve"> Ming</w:t>
      </w:r>
      <w:r w:rsidRPr="00EE5EC4">
        <w:t xml:space="preserve">, HCPI 43/2006, 16/3/2007, unreported, </w:t>
      </w:r>
      <w:r w:rsidRPr="003842BA">
        <w:rPr>
          <w:i/>
        </w:rPr>
        <w:t xml:space="preserve">Lai </w:t>
      </w:r>
      <w:proofErr w:type="spellStart"/>
      <w:r w:rsidRPr="003842BA">
        <w:rPr>
          <w:i/>
        </w:rPr>
        <w:t>Ka</w:t>
      </w:r>
      <w:proofErr w:type="spellEnd"/>
      <w:r w:rsidRPr="003842BA">
        <w:rPr>
          <w:i/>
        </w:rPr>
        <w:t xml:space="preserve"> Yin v Chan </w:t>
      </w:r>
      <w:proofErr w:type="spellStart"/>
      <w:r w:rsidRPr="003842BA">
        <w:rPr>
          <w:i/>
        </w:rPr>
        <w:t>Yiu</w:t>
      </w:r>
      <w:proofErr w:type="spellEnd"/>
      <w:r w:rsidRPr="003842BA">
        <w:rPr>
          <w:i/>
        </w:rPr>
        <w:t xml:space="preserve"> Kei</w:t>
      </w:r>
      <w:r w:rsidRPr="00EE5EC4">
        <w:t xml:space="preserve">, DCPI 453/2008, 7/1/2009, unreported, </w:t>
      </w:r>
      <w:r w:rsidRPr="003842BA">
        <w:rPr>
          <w:i/>
        </w:rPr>
        <w:t xml:space="preserve">Fan Jian Hui v Chan </w:t>
      </w:r>
      <w:proofErr w:type="spellStart"/>
      <w:r w:rsidRPr="003842BA">
        <w:rPr>
          <w:i/>
        </w:rPr>
        <w:t>Hak</w:t>
      </w:r>
      <w:proofErr w:type="spellEnd"/>
      <w:r w:rsidRPr="003842BA">
        <w:rPr>
          <w:i/>
        </w:rPr>
        <w:t xml:space="preserve"> Man</w:t>
      </w:r>
      <w:r w:rsidRPr="00EE5EC4">
        <w:t xml:space="preserve">, DCPI 2095/2008, 16/6/2009, unreported, </w:t>
      </w:r>
      <w:r w:rsidRPr="003842BA">
        <w:rPr>
          <w:i/>
        </w:rPr>
        <w:t xml:space="preserve">Li </w:t>
      </w:r>
      <w:proofErr w:type="spellStart"/>
      <w:r w:rsidRPr="003842BA">
        <w:rPr>
          <w:i/>
        </w:rPr>
        <w:t>Kam</w:t>
      </w:r>
      <w:proofErr w:type="spellEnd"/>
      <w:r w:rsidRPr="003842BA">
        <w:rPr>
          <w:i/>
        </w:rPr>
        <w:t xml:space="preserve"> </w:t>
      </w:r>
      <w:proofErr w:type="spellStart"/>
      <w:r w:rsidRPr="003842BA">
        <w:rPr>
          <w:i/>
        </w:rPr>
        <w:t>Wah</w:t>
      </w:r>
      <w:proofErr w:type="spellEnd"/>
      <w:r w:rsidRPr="003842BA">
        <w:rPr>
          <w:i/>
        </w:rPr>
        <w:t xml:space="preserve"> v Ng Ying </w:t>
      </w:r>
      <w:proofErr w:type="spellStart"/>
      <w:r w:rsidRPr="003842BA">
        <w:rPr>
          <w:i/>
        </w:rPr>
        <w:t>Tuen</w:t>
      </w:r>
      <w:proofErr w:type="spellEnd"/>
      <w:r w:rsidRPr="00EE5EC4">
        <w:t>, DCPI 386/2001, 9/8/2002, unreported, and submitted that the award on PSLA for the 1</w:t>
      </w:r>
      <w:r w:rsidRPr="00EE5EC4">
        <w:rPr>
          <w:vertAlign w:val="superscript"/>
        </w:rPr>
        <w:t>st</w:t>
      </w:r>
      <w:r w:rsidRPr="00EE5EC4">
        <w:t xml:space="preserve"> plaintiff should be no more than $100,000 and no more than $60,000 for the 2</w:t>
      </w:r>
      <w:r w:rsidRPr="00EE5EC4">
        <w:rPr>
          <w:vertAlign w:val="superscript"/>
        </w:rPr>
        <w:t>nd</w:t>
      </w:r>
      <w:r w:rsidRPr="00EE5EC4">
        <w:t xml:space="preserve"> plaintiff.</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t>In my view, the injuries sustained by the 1</w:t>
      </w:r>
      <w:r w:rsidRPr="00EE5EC4">
        <w:rPr>
          <w:vertAlign w:val="superscript"/>
        </w:rPr>
        <w:t>st</w:t>
      </w:r>
      <w:r w:rsidRPr="00EE5EC4">
        <w:t xml:space="preserve"> and 2</w:t>
      </w:r>
      <w:r w:rsidRPr="00EE5EC4">
        <w:rPr>
          <w:vertAlign w:val="superscript"/>
        </w:rPr>
        <w:t>nd</w:t>
      </w:r>
      <w:r w:rsidRPr="00EE5EC4">
        <w:t xml:space="preserve"> plaintiffs were somewhere between the plaintiff in </w:t>
      </w:r>
      <w:proofErr w:type="spellStart"/>
      <w:r w:rsidRPr="003842BA">
        <w:rPr>
          <w:i/>
        </w:rPr>
        <w:t>Ko</w:t>
      </w:r>
      <w:proofErr w:type="spellEnd"/>
      <w:r w:rsidRPr="003842BA">
        <w:rPr>
          <w:i/>
        </w:rPr>
        <w:t xml:space="preserve"> Hoi </w:t>
      </w:r>
      <w:proofErr w:type="spellStart"/>
      <w:r w:rsidRPr="003842BA">
        <w:rPr>
          <w:i/>
        </w:rPr>
        <w:t>Seung</w:t>
      </w:r>
      <w:proofErr w:type="spellEnd"/>
      <w:r w:rsidRPr="003842BA">
        <w:rPr>
          <w:i/>
        </w:rPr>
        <w:t xml:space="preserve"> </w:t>
      </w:r>
      <w:proofErr w:type="spellStart"/>
      <w:r w:rsidRPr="003842BA">
        <w:rPr>
          <w:i/>
        </w:rPr>
        <w:t>Korin</w:t>
      </w:r>
      <w:proofErr w:type="spellEnd"/>
      <w:r w:rsidRPr="003842BA">
        <w:rPr>
          <w:i/>
        </w:rPr>
        <w:t xml:space="preserve"> (supra)</w:t>
      </w:r>
      <w:r w:rsidRPr="00EE5EC4">
        <w:t xml:space="preserve"> and the plaintiff in </w:t>
      </w:r>
      <w:r w:rsidRPr="003842BA">
        <w:rPr>
          <w:i/>
        </w:rPr>
        <w:t xml:space="preserve">Lai </w:t>
      </w:r>
      <w:proofErr w:type="spellStart"/>
      <w:r w:rsidRPr="003842BA">
        <w:rPr>
          <w:i/>
        </w:rPr>
        <w:t>Ka</w:t>
      </w:r>
      <w:proofErr w:type="spellEnd"/>
      <w:r w:rsidRPr="003842BA">
        <w:rPr>
          <w:i/>
        </w:rPr>
        <w:t xml:space="preserve"> Yin (supra)</w:t>
      </w:r>
      <w:r w:rsidRPr="003842BA">
        <w:t>.</w:t>
      </w:r>
      <w:r w:rsidRPr="00EE5EC4">
        <w:t xml:space="preserve"> In </w:t>
      </w:r>
      <w:proofErr w:type="spellStart"/>
      <w:r w:rsidRPr="003842BA">
        <w:rPr>
          <w:i/>
        </w:rPr>
        <w:t>Ko</w:t>
      </w:r>
      <w:proofErr w:type="spellEnd"/>
      <w:r w:rsidRPr="003842BA">
        <w:rPr>
          <w:i/>
        </w:rPr>
        <w:t xml:space="preserve"> Hoi </w:t>
      </w:r>
      <w:proofErr w:type="spellStart"/>
      <w:r w:rsidRPr="003842BA">
        <w:rPr>
          <w:i/>
        </w:rPr>
        <w:t>Seung</w:t>
      </w:r>
      <w:proofErr w:type="spellEnd"/>
      <w:r w:rsidRPr="003842BA">
        <w:rPr>
          <w:i/>
        </w:rPr>
        <w:t xml:space="preserve"> </w:t>
      </w:r>
      <w:proofErr w:type="spellStart"/>
      <w:r w:rsidRPr="003842BA">
        <w:rPr>
          <w:i/>
        </w:rPr>
        <w:t>Korin</w:t>
      </w:r>
      <w:proofErr w:type="spellEnd"/>
      <w:r w:rsidRPr="00EE5EC4">
        <w:t xml:space="preserve">, the plaintiff </w:t>
      </w:r>
      <w:r w:rsidRPr="00EE5EC4">
        <w:lastRenderedPageBreak/>
        <w:t>sustained whiplash injury causing a sprained neck with soft tissue (</w:t>
      </w:r>
      <w:proofErr w:type="spellStart"/>
      <w:r w:rsidRPr="00EE5EC4">
        <w:t>paraspinal</w:t>
      </w:r>
      <w:proofErr w:type="spellEnd"/>
      <w:r w:rsidRPr="00EE5EC4">
        <w:t xml:space="preserve"> and trapezius muscles) involvement. </w:t>
      </w:r>
      <w:r w:rsidR="003F7409">
        <w:t xml:space="preserve"> </w:t>
      </w:r>
      <w:r w:rsidRPr="00EE5EC4">
        <w:t xml:space="preserve">An award of $140,000 was given. In </w:t>
      </w:r>
      <w:r w:rsidRPr="003F7409">
        <w:rPr>
          <w:i/>
        </w:rPr>
        <w:t xml:space="preserve">Lai </w:t>
      </w:r>
      <w:proofErr w:type="spellStart"/>
      <w:r w:rsidRPr="003F7409">
        <w:rPr>
          <w:i/>
        </w:rPr>
        <w:t>Ka</w:t>
      </w:r>
      <w:proofErr w:type="spellEnd"/>
      <w:r w:rsidRPr="003F7409">
        <w:rPr>
          <w:i/>
        </w:rPr>
        <w:t xml:space="preserve"> Yin</w:t>
      </w:r>
      <w:r w:rsidRPr="00EE5EC4">
        <w:t xml:space="preserve">, the plaintiff suffered from soft tissue injury of the neck and soft tissue injury of the back in which an award of $50,000 was made. </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b/>
        <w:t>Considering the similar nature of the injuries of the 2 plaintiffs, I would award $100,000 on PSLA for each of them.</w:t>
      </w:r>
    </w:p>
    <w:p w:rsidR="00EE5EC4" w:rsidRPr="00EE5EC4" w:rsidRDefault="00EE5EC4" w:rsidP="00EE5EC4">
      <w:pPr>
        <w:tabs>
          <w:tab w:val="clear" w:pos="4320"/>
        </w:tabs>
        <w:spacing w:line="360" w:lineRule="auto"/>
        <w:jc w:val="both"/>
      </w:pPr>
    </w:p>
    <w:p w:rsidR="00EE5EC4" w:rsidRPr="003F7409" w:rsidRDefault="00EE5EC4" w:rsidP="003F7409">
      <w:pPr>
        <w:pStyle w:val="ListParagraph"/>
        <w:tabs>
          <w:tab w:val="clear" w:pos="4320"/>
        </w:tabs>
        <w:spacing w:line="360" w:lineRule="auto"/>
        <w:ind w:left="0"/>
        <w:jc w:val="both"/>
        <w:rPr>
          <w:i/>
        </w:rPr>
      </w:pPr>
      <w:r w:rsidRPr="003F7409">
        <w:rPr>
          <w:i/>
        </w:rPr>
        <w:t>Loss of earning capacity</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 xml:space="preserve">This head of damage arises where a plaintiff is at the time of the trial in employment, but there is a risk that he may lose this employment at some time in the future, and may then, as a result of his injury, be at a disadvantage in getting another job or an equally well paid job: see the speech of Lord Browne, LJ in </w:t>
      </w:r>
      <w:proofErr w:type="spellStart"/>
      <w:r w:rsidRPr="003F7409">
        <w:rPr>
          <w:i/>
          <w:iCs/>
        </w:rPr>
        <w:t>Moeliker</w:t>
      </w:r>
      <w:proofErr w:type="spellEnd"/>
      <w:r w:rsidRPr="003F7409">
        <w:rPr>
          <w:i/>
          <w:iCs/>
        </w:rPr>
        <w:t xml:space="preserve"> v A </w:t>
      </w:r>
      <w:proofErr w:type="spellStart"/>
      <w:r w:rsidRPr="003F7409">
        <w:rPr>
          <w:i/>
          <w:iCs/>
        </w:rPr>
        <w:t>Reyrolle</w:t>
      </w:r>
      <w:proofErr w:type="spellEnd"/>
      <w:r w:rsidRPr="003F7409">
        <w:rPr>
          <w:i/>
          <w:iCs/>
        </w:rPr>
        <w:t xml:space="preserve"> &amp; Co Ltd</w:t>
      </w:r>
      <w:r w:rsidRPr="00EE5EC4">
        <w:t xml:space="preserve"> [1977] 1 WLR 132 at p140B.</w:t>
      </w:r>
    </w:p>
    <w:p w:rsidR="00EE5EC4" w:rsidRPr="00EE5EC4" w:rsidRDefault="00EE5EC4" w:rsidP="00EE5EC4">
      <w:pPr>
        <w:tabs>
          <w:tab w:val="clear" w:pos="4320"/>
        </w:tabs>
        <w:spacing w:line="360" w:lineRule="auto"/>
        <w:jc w:val="both"/>
      </w:pPr>
    </w:p>
    <w:p w:rsidR="00EE5EC4" w:rsidRPr="003F7409" w:rsidRDefault="00EE5EC4" w:rsidP="003F7409">
      <w:pPr>
        <w:pStyle w:val="ListParagraph"/>
        <w:tabs>
          <w:tab w:val="clear" w:pos="4320"/>
        </w:tabs>
        <w:spacing w:line="360" w:lineRule="auto"/>
        <w:ind w:left="0"/>
        <w:jc w:val="both"/>
        <w:rPr>
          <w:i/>
        </w:rPr>
      </w:pPr>
      <w:r w:rsidRPr="003F7409">
        <w:rPr>
          <w:i/>
        </w:rPr>
        <w:t>The 1</w:t>
      </w:r>
      <w:r w:rsidRPr="003F7409">
        <w:rPr>
          <w:i/>
          <w:vertAlign w:val="superscript"/>
        </w:rPr>
        <w:t>st</w:t>
      </w:r>
      <w:r w:rsidRPr="003F7409">
        <w:rPr>
          <w:i/>
        </w:rPr>
        <w:t xml:space="preserve"> plaintiff</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It is submitted on behalf of the 1</w:t>
      </w:r>
      <w:r w:rsidRPr="00EE5EC4">
        <w:rPr>
          <w:vertAlign w:val="superscript"/>
        </w:rPr>
        <w:t>st</w:t>
      </w:r>
      <w:r w:rsidRPr="00EE5EC4">
        <w:t xml:space="preserve"> plaintiff that he is still suffering from the residual symptoms of the accident.</w:t>
      </w:r>
      <w:r w:rsidR="003F7409">
        <w:t xml:space="preserve"> </w:t>
      </w:r>
      <w:r w:rsidRPr="00EE5EC4">
        <w:t xml:space="preserve"> He anticipated that he would be required to resume the past travelling pattern after Covid-19. </w:t>
      </w:r>
      <w:r w:rsidR="003F7409">
        <w:t xml:space="preserve"> </w:t>
      </w:r>
      <w:r w:rsidRPr="00EE5EC4">
        <w:t xml:space="preserve">He might lose his job because of his inability to travel frequently. </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In his evidence-in-chief, the 1</w:t>
      </w:r>
      <w:r w:rsidRPr="00EE5EC4">
        <w:rPr>
          <w:vertAlign w:val="superscript"/>
        </w:rPr>
        <w:t>st</w:t>
      </w:r>
      <w:r w:rsidRPr="00EE5EC4">
        <w:t xml:space="preserve"> plaintiff said as a result of the accident, he had persistent back pain and neck pain when travelling by plane. </w:t>
      </w:r>
      <w:r w:rsidR="003F7409">
        <w:t xml:space="preserve"> </w:t>
      </w:r>
      <w:r w:rsidRPr="00EE5EC4">
        <w:t xml:space="preserve">Before the accident, he travelled once in 2 weeks and spent 100 to </w:t>
      </w:r>
      <w:r w:rsidRPr="00EE5EC4">
        <w:lastRenderedPageBreak/>
        <w:t xml:space="preserve">150 days on travelling per year. </w:t>
      </w:r>
      <w:r w:rsidR="003F7409">
        <w:t xml:space="preserve"> </w:t>
      </w:r>
      <w:r w:rsidRPr="00EE5EC4">
        <w:t xml:space="preserve">After the accident, it would be very hard for him to resume the same pattern of travelling. </w:t>
      </w:r>
      <w:r w:rsidR="003F7409">
        <w:t xml:space="preserve"> </w:t>
      </w:r>
      <w:r w:rsidRPr="00EE5EC4">
        <w:t xml:space="preserve">If he does not travel to other countries, it is highly likely that he would lose his job and income. </w:t>
      </w:r>
      <w:r w:rsidR="003F7409">
        <w:t xml:space="preserve"> </w:t>
      </w:r>
      <w:r w:rsidRPr="00EE5EC4">
        <w:t>He has to rely on painkiller to relieve the pain.</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Under cross-examination, the 1</w:t>
      </w:r>
      <w:r w:rsidRPr="00EE5EC4">
        <w:rPr>
          <w:vertAlign w:val="superscript"/>
        </w:rPr>
        <w:t>st</w:t>
      </w:r>
      <w:r w:rsidRPr="00EE5EC4">
        <w:t xml:space="preserve"> plaintiff said that he had lower back pain before the accident. </w:t>
      </w:r>
      <w:r w:rsidR="003F7409">
        <w:t xml:space="preserve"> </w:t>
      </w:r>
      <w:r w:rsidRPr="00EE5EC4">
        <w:t xml:space="preserve">Both </w:t>
      </w:r>
      <w:proofErr w:type="spellStart"/>
      <w:r w:rsidRPr="00EE5EC4">
        <w:t>Dr</w:t>
      </w:r>
      <w:proofErr w:type="spellEnd"/>
      <w:r w:rsidRPr="00EE5EC4">
        <w:t xml:space="preserve"> Wong and </w:t>
      </w:r>
      <w:proofErr w:type="spellStart"/>
      <w:r w:rsidRPr="00EE5EC4">
        <w:t>Dr</w:t>
      </w:r>
      <w:proofErr w:type="spellEnd"/>
      <w:r w:rsidRPr="00EE5EC4">
        <w:t xml:space="preserve"> Hung were of the opinion that the treatment of the injury sustained by the 1</w:t>
      </w:r>
      <w:r w:rsidRPr="00EE5EC4">
        <w:rPr>
          <w:vertAlign w:val="superscript"/>
        </w:rPr>
        <w:t>st</w:t>
      </w:r>
      <w:r w:rsidRPr="00EE5EC4">
        <w:t xml:space="preserve"> plaintiff due to the accident would normally need a few weeks (</w:t>
      </w:r>
      <w:proofErr w:type="spellStart"/>
      <w:r w:rsidRPr="00EE5EC4">
        <w:t>Dr</w:t>
      </w:r>
      <w:proofErr w:type="spellEnd"/>
      <w:r w:rsidRPr="00EE5EC4">
        <w:t xml:space="preserve"> Hung’s opinion) or a few months (</w:t>
      </w:r>
      <w:proofErr w:type="spellStart"/>
      <w:r w:rsidRPr="00EE5EC4">
        <w:t>Dr</w:t>
      </w:r>
      <w:proofErr w:type="spellEnd"/>
      <w:r w:rsidRPr="00EE5EC4">
        <w:t xml:space="preserve"> Wong’s opinion). </w:t>
      </w:r>
      <w:r w:rsidR="003F7409">
        <w:t xml:space="preserve"> </w:t>
      </w:r>
      <w:r w:rsidRPr="00EE5EC4">
        <w:t xml:space="preserve">By logical inference, the chiropractic treatment he received thereafter was more likely than not due to the pain in his lower back. </w:t>
      </w:r>
      <w:r w:rsidR="003F7409">
        <w:t xml:space="preserve"> </w:t>
      </w:r>
      <w:r w:rsidRPr="00EE5EC4">
        <w:t xml:space="preserve">So is the discomfort he felt after travelling or prolonged sitting for more than hours. </w:t>
      </w:r>
      <w:r w:rsidR="003F7409">
        <w:t xml:space="preserve"> </w:t>
      </w:r>
      <w:r w:rsidRPr="00EE5EC4">
        <w:t>Both doctors were of the view that he should be able to resume his pre-injury work.</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In such circumstances, I do not accept that the 1</w:t>
      </w:r>
      <w:r w:rsidRPr="00EE5EC4">
        <w:rPr>
          <w:vertAlign w:val="superscript"/>
        </w:rPr>
        <w:t>st</w:t>
      </w:r>
      <w:r w:rsidRPr="00EE5EC4">
        <w:t xml:space="preserve"> plaintiff is still suffering from the residual symptoms of the accident. </w:t>
      </w:r>
      <w:r w:rsidR="003F7409">
        <w:t xml:space="preserve"> </w:t>
      </w:r>
      <w:r w:rsidRPr="00EE5EC4">
        <w:t>I do not see any risk that he may lose his job due to the injury caused by the accident.</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Under cross-examination, the 1</w:t>
      </w:r>
      <w:r w:rsidRPr="00EE5EC4">
        <w:rPr>
          <w:vertAlign w:val="superscript"/>
        </w:rPr>
        <w:t>st</w:t>
      </w:r>
      <w:r w:rsidRPr="00EE5EC4">
        <w:t xml:space="preserve"> plaintiff agreed that he was able to resume to his pre-accident job without any reduction of income. </w:t>
      </w:r>
      <w:r w:rsidR="003F7409">
        <w:t xml:space="preserve"> </w:t>
      </w:r>
      <w:r w:rsidRPr="00EE5EC4">
        <w:t xml:space="preserve">As such, he is not returning to his pre-accident employment with added vulnerability as the learned judge found for the plaintiff in </w:t>
      </w:r>
      <w:proofErr w:type="spellStart"/>
      <w:r w:rsidRPr="003F7409">
        <w:rPr>
          <w:i/>
        </w:rPr>
        <w:t>Gurung</w:t>
      </w:r>
      <w:proofErr w:type="spellEnd"/>
      <w:r w:rsidRPr="003F7409">
        <w:rPr>
          <w:i/>
        </w:rPr>
        <w:t xml:space="preserve"> </w:t>
      </w:r>
      <w:proofErr w:type="spellStart"/>
      <w:r w:rsidRPr="003F7409">
        <w:rPr>
          <w:i/>
        </w:rPr>
        <w:t>Bhaktak</w:t>
      </w:r>
      <w:proofErr w:type="spellEnd"/>
      <w:r w:rsidRPr="003F7409">
        <w:rPr>
          <w:i/>
        </w:rPr>
        <w:t xml:space="preserve"> Bahadur </w:t>
      </w:r>
      <w:proofErr w:type="gramStart"/>
      <w:r w:rsidRPr="003F7409">
        <w:rPr>
          <w:i/>
        </w:rPr>
        <w:t>v</w:t>
      </w:r>
      <w:proofErr w:type="gramEnd"/>
      <w:r w:rsidRPr="003F7409">
        <w:rPr>
          <w:i/>
        </w:rPr>
        <w:t xml:space="preserve"> Green Valley Landfill Ltd</w:t>
      </w:r>
      <w:r w:rsidRPr="00EE5EC4">
        <w:t xml:space="preserve">, HCPI 333/2009, 28/1/2011, unreported. </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Accordingly, I do not find that the claim of loss of earning capacity of the 1</w:t>
      </w:r>
      <w:r w:rsidRPr="00EE5EC4">
        <w:rPr>
          <w:vertAlign w:val="superscript"/>
        </w:rPr>
        <w:t>st</w:t>
      </w:r>
      <w:r w:rsidRPr="00EE5EC4">
        <w:t xml:space="preserve"> plaintiff is made out.</w:t>
      </w:r>
    </w:p>
    <w:p w:rsidR="00EE5EC4" w:rsidRPr="00EE5EC4" w:rsidRDefault="00EE5EC4" w:rsidP="00EE5EC4">
      <w:pPr>
        <w:tabs>
          <w:tab w:val="clear" w:pos="4320"/>
        </w:tabs>
        <w:spacing w:line="360" w:lineRule="auto"/>
        <w:jc w:val="both"/>
      </w:pPr>
    </w:p>
    <w:p w:rsidR="00EE5EC4" w:rsidRPr="003F7409" w:rsidRDefault="00EE5EC4" w:rsidP="003F7409">
      <w:pPr>
        <w:pStyle w:val="ListParagraph"/>
        <w:tabs>
          <w:tab w:val="clear" w:pos="4320"/>
        </w:tabs>
        <w:spacing w:line="360" w:lineRule="auto"/>
        <w:ind w:left="0"/>
        <w:jc w:val="both"/>
        <w:rPr>
          <w:i/>
        </w:rPr>
      </w:pPr>
      <w:r w:rsidRPr="003F7409">
        <w:rPr>
          <w:i/>
        </w:rPr>
        <w:t>The 2</w:t>
      </w:r>
      <w:r w:rsidRPr="003F7409">
        <w:rPr>
          <w:i/>
          <w:vertAlign w:val="superscript"/>
        </w:rPr>
        <w:t>nd</w:t>
      </w:r>
      <w:r w:rsidRPr="003F7409">
        <w:rPr>
          <w:i/>
        </w:rPr>
        <w:t xml:space="preserve"> plaintiff</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In respect of the 2</w:t>
      </w:r>
      <w:r w:rsidRPr="00EE5EC4">
        <w:rPr>
          <w:vertAlign w:val="superscript"/>
        </w:rPr>
        <w:t>nd</w:t>
      </w:r>
      <w:r w:rsidRPr="00EE5EC4">
        <w:t xml:space="preserve"> plaintiff, it is submitted that she is still suffering from the residual symptoms of the accident. </w:t>
      </w:r>
      <w:r w:rsidR="003F7409">
        <w:t xml:space="preserve"> </w:t>
      </w:r>
      <w:r w:rsidRPr="00EE5EC4">
        <w:t xml:space="preserve">As around 33% of her working time was cleaning work, she will run the risk of losing her employment and suffer a handicap in the open </w:t>
      </w:r>
      <w:proofErr w:type="spellStart"/>
      <w:r w:rsidRPr="00EE5EC4">
        <w:t>labour</w:t>
      </w:r>
      <w:proofErr w:type="spellEnd"/>
      <w:r w:rsidRPr="00EE5EC4">
        <w:t xml:space="preserve"> market. </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The 2</w:t>
      </w:r>
      <w:r w:rsidRPr="00EE5EC4">
        <w:rPr>
          <w:vertAlign w:val="superscript"/>
        </w:rPr>
        <w:t>nd</w:t>
      </w:r>
      <w:r w:rsidRPr="00EE5EC4">
        <w:t xml:space="preserve"> plaintiff attended </w:t>
      </w:r>
      <w:proofErr w:type="spellStart"/>
      <w:r w:rsidRPr="00EE5EC4">
        <w:t>Laegerne</w:t>
      </w:r>
      <w:proofErr w:type="spellEnd"/>
      <w:r w:rsidRPr="00EE5EC4">
        <w:t xml:space="preserve"> </w:t>
      </w:r>
      <w:proofErr w:type="spellStart"/>
      <w:r w:rsidRPr="00EE5EC4">
        <w:t>Skovbrynet’s</w:t>
      </w:r>
      <w:proofErr w:type="spellEnd"/>
      <w:r w:rsidRPr="00EE5EC4">
        <w:t xml:space="preserve"> clinic after her return to Denmark. </w:t>
      </w:r>
      <w:r w:rsidR="003F7409">
        <w:t xml:space="preserve"> </w:t>
      </w:r>
      <w:r w:rsidRPr="00EE5EC4">
        <w:t xml:space="preserve">However, no treatment of any kind was given to her.  She resumed her pre-accident job as a cleaner in a hotel without sick leave. </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proofErr w:type="spellStart"/>
      <w:r w:rsidRPr="00EE5EC4">
        <w:t>Dr</w:t>
      </w:r>
      <w:proofErr w:type="spellEnd"/>
      <w:r w:rsidRPr="00EE5EC4">
        <w:t xml:space="preserve"> Wong opined that the accident caused soft tissue injury (</w:t>
      </w:r>
      <w:proofErr w:type="spellStart"/>
      <w:r w:rsidRPr="00EE5EC4">
        <w:t>musculo</w:t>
      </w:r>
      <w:proofErr w:type="spellEnd"/>
      <w:r w:rsidRPr="00EE5EC4">
        <w:t>-tendinous) to right side of neck and trapezius of the 2</w:t>
      </w:r>
      <w:r w:rsidRPr="00EE5EC4">
        <w:rPr>
          <w:vertAlign w:val="superscript"/>
        </w:rPr>
        <w:t>nd</w:t>
      </w:r>
      <w:r w:rsidRPr="00EE5EC4">
        <w:t xml:space="preserve"> plaintiff. </w:t>
      </w:r>
      <w:r w:rsidR="003F7409">
        <w:t xml:space="preserve"> </w:t>
      </w:r>
      <w:r w:rsidRPr="00EE5EC4">
        <w:t xml:space="preserve">The lack of adequate treatment might account for her persistent residue symptoms. </w:t>
      </w:r>
      <w:r w:rsidR="003F7409">
        <w:t xml:space="preserve"> </w:t>
      </w:r>
      <w:r w:rsidRPr="00EE5EC4">
        <w:t xml:space="preserve">The localized pain around the right side of her neck and trapezius was compatible with mild inflammation over the injured </w:t>
      </w:r>
      <w:proofErr w:type="spellStart"/>
      <w:r w:rsidRPr="00EE5EC4">
        <w:t>musculo</w:t>
      </w:r>
      <w:proofErr w:type="spellEnd"/>
      <w:r w:rsidRPr="00EE5EC4">
        <w:t>-tendinous structure.</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At the trial, the 2</w:t>
      </w:r>
      <w:r w:rsidRPr="00EE5EC4">
        <w:rPr>
          <w:vertAlign w:val="superscript"/>
        </w:rPr>
        <w:t>nd</w:t>
      </w:r>
      <w:r w:rsidRPr="00EE5EC4">
        <w:t xml:space="preserve"> plaintiff said she is now a supervisor of cleaning lady. </w:t>
      </w:r>
      <w:r w:rsidR="003F7409">
        <w:t xml:space="preserve"> </w:t>
      </w:r>
      <w:r w:rsidRPr="00EE5EC4">
        <w:t xml:space="preserve">As she is now assuming management level duties, she does not do cleaning work as much as before. </w:t>
      </w:r>
      <w:r w:rsidR="003F7409">
        <w:t xml:space="preserve"> </w:t>
      </w:r>
      <w:r w:rsidRPr="00EE5EC4">
        <w:t>She approximately does 10 to 12 hours of cleaning work per week which is about 33% of her working time.</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It seems to me that the 2</w:t>
      </w:r>
      <w:r w:rsidRPr="00EE5EC4">
        <w:rPr>
          <w:vertAlign w:val="superscript"/>
        </w:rPr>
        <w:t>nd</w:t>
      </w:r>
      <w:r w:rsidRPr="00EE5EC4">
        <w:t xml:space="preserve"> plaintiff’s job was not affected by the injury. </w:t>
      </w:r>
      <w:r w:rsidR="003F7409">
        <w:t xml:space="preserve"> </w:t>
      </w:r>
      <w:r w:rsidRPr="00EE5EC4">
        <w:t xml:space="preserve">Since the accident, she was even promoted to supervisory level </w:t>
      </w:r>
      <w:r w:rsidRPr="00EE5EC4">
        <w:lastRenderedPageBreak/>
        <w:t xml:space="preserve">whereby she is only spending one third of her working hours on cleaning work. </w:t>
      </w:r>
      <w:r w:rsidR="003F7409">
        <w:t xml:space="preserve"> </w:t>
      </w:r>
      <w:r w:rsidRPr="00EE5EC4">
        <w:t xml:space="preserve">There is no indication that her job is at risk by reason of the injury. </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 xml:space="preserve">With the advancement of her job position, it is highly unlikely that she will suffer a disadvantage in the </w:t>
      </w:r>
      <w:proofErr w:type="spellStart"/>
      <w:r w:rsidRPr="00EE5EC4">
        <w:t>labour</w:t>
      </w:r>
      <w:proofErr w:type="spellEnd"/>
      <w:r w:rsidRPr="00EE5EC4">
        <w:t xml:space="preserve"> market. </w:t>
      </w:r>
      <w:r w:rsidR="003F7409">
        <w:t xml:space="preserve"> </w:t>
      </w:r>
      <w:r w:rsidRPr="00EE5EC4">
        <w:t xml:space="preserve">In any event, according to </w:t>
      </w:r>
      <w:proofErr w:type="spellStart"/>
      <w:r w:rsidRPr="00EE5EC4">
        <w:t>Dr</w:t>
      </w:r>
      <w:proofErr w:type="spellEnd"/>
      <w:r w:rsidRPr="00EE5EC4">
        <w:t xml:space="preserve"> Wong, her persistent symptoms were due to the lack of treatment upon her return to Denmark. </w:t>
      </w:r>
      <w:r w:rsidR="003F7409">
        <w:t xml:space="preserve"> </w:t>
      </w:r>
      <w:r w:rsidRPr="00EE5EC4">
        <w:t>Even if she would have difficulty in getting another job due to the persistent symptoms, she only has herself to blame.</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Therefore, I do not find that the claim of loss of earning capacity of the 2</w:t>
      </w:r>
      <w:r w:rsidRPr="00EE5EC4">
        <w:rPr>
          <w:vertAlign w:val="superscript"/>
        </w:rPr>
        <w:t>nd</w:t>
      </w:r>
      <w:r w:rsidRPr="00EE5EC4">
        <w:t xml:space="preserve"> plaintiff is made out.</w:t>
      </w:r>
    </w:p>
    <w:p w:rsidR="00EE5EC4" w:rsidRPr="00EE5EC4" w:rsidRDefault="00EE5EC4" w:rsidP="00EE5EC4">
      <w:pPr>
        <w:tabs>
          <w:tab w:val="clear" w:pos="4320"/>
        </w:tabs>
        <w:spacing w:line="360" w:lineRule="auto"/>
        <w:jc w:val="both"/>
      </w:pPr>
    </w:p>
    <w:p w:rsidR="00EE5EC4" w:rsidRPr="003F7409" w:rsidRDefault="00EE5EC4" w:rsidP="003F7409">
      <w:pPr>
        <w:pStyle w:val="ListParagraph"/>
        <w:tabs>
          <w:tab w:val="clear" w:pos="4320"/>
        </w:tabs>
        <w:spacing w:line="360" w:lineRule="auto"/>
        <w:ind w:left="0"/>
        <w:jc w:val="both"/>
        <w:rPr>
          <w:i/>
        </w:rPr>
      </w:pPr>
      <w:r w:rsidRPr="003F7409">
        <w:rPr>
          <w:i/>
        </w:rPr>
        <w:t>Special damages and post-trial expenses</w:t>
      </w:r>
    </w:p>
    <w:p w:rsidR="00EE5EC4" w:rsidRPr="00EE5EC4" w:rsidRDefault="00EE5EC4" w:rsidP="00EE5EC4">
      <w:pPr>
        <w:tabs>
          <w:tab w:val="clear" w:pos="4320"/>
        </w:tabs>
        <w:spacing w:line="360" w:lineRule="auto"/>
        <w:jc w:val="both"/>
      </w:pPr>
    </w:p>
    <w:p w:rsidR="003A7578" w:rsidRDefault="00EE5EC4" w:rsidP="003A7578">
      <w:pPr>
        <w:pStyle w:val="ListParagraph"/>
        <w:numPr>
          <w:ilvl w:val="0"/>
          <w:numId w:val="11"/>
        </w:numPr>
        <w:tabs>
          <w:tab w:val="clear" w:pos="4320"/>
        </w:tabs>
        <w:spacing w:line="360" w:lineRule="auto"/>
        <w:ind w:left="0" w:firstLine="0"/>
        <w:jc w:val="both"/>
      </w:pPr>
      <w:r w:rsidRPr="00EE5EC4">
        <w:t xml:space="preserve">The parties have agreed to the following special </w:t>
      </w:r>
      <w:proofErr w:type="gramStart"/>
      <w:r w:rsidRPr="00EE5EC4">
        <w:t>damages:</w:t>
      </w:r>
      <w:r w:rsidR="003F7409">
        <w:t>-</w:t>
      </w:r>
      <w:proofErr w:type="gramEnd"/>
    </w:p>
    <w:p w:rsidR="003A7578" w:rsidRPr="00EE5EC4" w:rsidRDefault="003A7578" w:rsidP="003A7578">
      <w:pPr>
        <w:pStyle w:val="ListParagraph"/>
        <w:tabs>
          <w:tab w:val="clear" w:pos="4320"/>
        </w:tabs>
        <w:spacing w:line="360" w:lineRule="auto"/>
        <w:ind w:left="0"/>
        <w:jc w:val="both"/>
      </w:pPr>
    </w:p>
    <w:p w:rsidR="003A7578" w:rsidRPr="00EE5EC4" w:rsidRDefault="003A7578" w:rsidP="003A7578">
      <w:pPr>
        <w:pStyle w:val="ListParagraph"/>
        <w:tabs>
          <w:tab w:val="clear" w:pos="4320"/>
          <w:tab w:val="left" w:pos="4140"/>
          <w:tab w:val="left" w:pos="6480"/>
        </w:tabs>
        <w:spacing w:line="360" w:lineRule="auto"/>
        <w:ind w:left="0"/>
        <w:jc w:val="both"/>
      </w:pPr>
      <w:r w:rsidRPr="003F7409">
        <w:tab/>
      </w:r>
      <w:r>
        <w:tab/>
      </w:r>
      <w:r w:rsidRPr="00EE5EC4">
        <w:rPr>
          <w:u w:val="single"/>
        </w:rPr>
        <w:t>1</w:t>
      </w:r>
      <w:r w:rsidRPr="00EE5EC4">
        <w:rPr>
          <w:u w:val="single"/>
          <w:vertAlign w:val="superscript"/>
        </w:rPr>
        <w:t>st</w:t>
      </w:r>
      <w:r w:rsidRPr="00EE5EC4">
        <w:rPr>
          <w:u w:val="single"/>
        </w:rPr>
        <w:t xml:space="preserve"> plaintiff</w:t>
      </w:r>
      <w:r w:rsidRPr="00EE5EC4">
        <w:t xml:space="preserve"> </w:t>
      </w:r>
      <w:r>
        <w:tab/>
      </w:r>
      <w:r w:rsidRPr="00EE5EC4">
        <w:rPr>
          <w:u w:val="single"/>
        </w:rPr>
        <w:t>2</w:t>
      </w:r>
      <w:r w:rsidRPr="00EE5EC4">
        <w:rPr>
          <w:u w:val="single"/>
          <w:vertAlign w:val="superscript"/>
        </w:rPr>
        <w:t>nd</w:t>
      </w:r>
      <w:r w:rsidRPr="00EE5EC4">
        <w:rPr>
          <w:u w:val="single"/>
        </w:rPr>
        <w:t xml:space="preserve"> plaintiff</w:t>
      </w:r>
    </w:p>
    <w:p w:rsidR="003A7578" w:rsidRPr="00EE5EC4" w:rsidRDefault="003A7578" w:rsidP="003A7578">
      <w:pPr>
        <w:tabs>
          <w:tab w:val="clear" w:pos="4320"/>
        </w:tabs>
        <w:spacing w:line="360" w:lineRule="auto"/>
        <w:jc w:val="both"/>
      </w:pPr>
    </w:p>
    <w:p w:rsidR="003A7578" w:rsidRPr="00EE5EC4" w:rsidRDefault="003A7578" w:rsidP="003A7578">
      <w:pPr>
        <w:pStyle w:val="ListParagraph"/>
        <w:tabs>
          <w:tab w:val="clear" w:pos="4320"/>
          <w:tab w:val="decimal" w:pos="5040"/>
          <w:tab w:val="decimal" w:pos="7560"/>
        </w:tabs>
        <w:spacing w:line="360" w:lineRule="auto"/>
        <w:ind w:left="0"/>
        <w:jc w:val="both"/>
      </w:pPr>
      <w:r>
        <w:tab/>
      </w:r>
      <w:r w:rsidRPr="00EE5EC4">
        <w:t>Medical expenses</w:t>
      </w:r>
      <w:r>
        <w:tab/>
      </w:r>
      <w:r w:rsidRPr="00EE5EC4">
        <w:t>$6,000</w:t>
      </w:r>
      <w:r>
        <w:tab/>
      </w:r>
      <w:r w:rsidRPr="00EE5EC4">
        <w:t>$1,139</w:t>
      </w:r>
    </w:p>
    <w:p w:rsidR="003A7578" w:rsidRPr="00EE5EC4" w:rsidRDefault="003A7578" w:rsidP="003A7578">
      <w:pPr>
        <w:pStyle w:val="ListParagraph"/>
        <w:tabs>
          <w:tab w:val="clear" w:pos="4320"/>
          <w:tab w:val="decimal" w:pos="5040"/>
          <w:tab w:val="decimal" w:pos="7560"/>
        </w:tabs>
        <w:spacing w:line="360" w:lineRule="auto"/>
        <w:ind w:left="0"/>
        <w:jc w:val="both"/>
      </w:pPr>
      <w:r>
        <w:tab/>
      </w:r>
      <w:r w:rsidRPr="00EE5EC4">
        <w:t>Tonic food expenses</w:t>
      </w:r>
      <w:r>
        <w:tab/>
      </w:r>
      <w:r w:rsidRPr="00EE5EC4">
        <w:t>$5,000</w:t>
      </w:r>
      <w:r>
        <w:tab/>
      </w:r>
      <w:r w:rsidRPr="00EE5EC4">
        <w:t>$5,000</w:t>
      </w:r>
    </w:p>
    <w:p w:rsidR="003A7578" w:rsidRDefault="003A7578" w:rsidP="003A7578">
      <w:pPr>
        <w:pStyle w:val="ListParagraph"/>
        <w:tabs>
          <w:tab w:val="clear" w:pos="4320"/>
          <w:tab w:val="decimal" w:pos="5040"/>
          <w:tab w:val="decimal" w:pos="7560"/>
        </w:tabs>
        <w:ind w:left="0"/>
        <w:jc w:val="both"/>
      </w:pPr>
      <w:r>
        <w:tab/>
      </w:r>
      <w:r w:rsidRPr="00EE5EC4">
        <w:t>Travelling</w:t>
      </w:r>
      <w:r>
        <w:t xml:space="preserve"> </w:t>
      </w:r>
      <w:r w:rsidRPr="00EE5EC4">
        <w:t>expenses</w:t>
      </w:r>
      <w:r>
        <w:tab/>
      </w:r>
      <w:r w:rsidRPr="003F7409">
        <w:t>$11,500</w:t>
      </w:r>
      <w:r>
        <w:tab/>
      </w:r>
      <w:r w:rsidRPr="003F7409">
        <w:t>$43,428</w:t>
      </w:r>
    </w:p>
    <w:p w:rsidR="003A7578" w:rsidRPr="003F7409" w:rsidRDefault="003A7578" w:rsidP="003A7578">
      <w:pPr>
        <w:pStyle w:val="ListParagraph"/>
        <w:tabs>
          <w:tab w:val="clear" w:pos="4320"/>
          <w:tab w:val="left" w:pos="4140"/>
          <w:tab w:val="left" w:pos="6660"/>
        </w:tabs>
        <w:ind w:left="0"/>
        <w:jc w:val="both"/>
      </w:pPr>
      <w:r>
        <w:tab/>
      </w:r>
      <w:r>
        <w:tab/>
        <w:t>______</w:t>
      </w:r>
      <w:r>
        <w:tab/>
        <w:t>_______</w:t>
      </w:r>
    </w:p>
    <w:p w:rsidR="003A7578" w:rsidRPr="00EE5EC4" w:rsidRDefault="003A7578" w:rsidP="003A7578">
      <w:pPr>
        <w:pStyle w:val="ListParagraph"/>
        <w:tabs>
          <w:tab w:val="clear" w:pos="4320"/>
          <w:tab w:val="decimal" w:pos="5040"/>
          <w:tab w:val="decimal" w:pos="7560"/>
        </w:tabs>
        <w:ind w:left="0"/>
        <w:jc w:val="both"/>
      </w:pPr>
      <w:r>
        <w:tab/>
      </w:r>
      <w:r w:rsidRPr="00EE5EC4">
        <w:t>Total:</w:t>
      </w:r>
      <w:r>
        <w:tab/>
      </w:r>
      <w:r w:rsidRPr="00EE5EC4">
        <w:t>$22,500</w:t>
      </w:r>
      <w:r>
        <w:tab/>
      </w:r>
      <w:r w:rsidRPr="00EE5EC4">
        <w:t>$49,567</w:t>
      </w:r>
    </w:p>
    <w:p w:rsidR="003A7578" w:rsidRDefault="003A7578" w:rsidP="003A7578">
      <w:pPr>
        <w:pStyle w:val="ListParagraph"/>
        <w:tabs>
          <w:tab w:val="clear" w:pos="4320"/>
        </w:tabs>
        <w:spacing w:line="360" w:lineRule="auto"/>
        <w:ind w:left="0"/>
        <w:jc w:val="both"/>
      </w:pPr>
    </w:p>
    <w:p w:rsidR="00EE5EC4" w:rsidRPr="00EE5EC4" w:rsidRDefault="00EE5EC4" w:rsidP="003A7578">
      <w:pPr>
        <w:pStyle w:val="ListParagraph"/>
        <w:numPr>
          <w:ilvl w:val="0"/>
          <w:numId w:val="11"/>
        </w:numPr>
        <w:tabs>
          <w:tab w:val="clear" w:pos="4320"/>
        </w:tabs>
        <w:spacing w:line="360" w:lineRule="auto"/>
        <w:ind w:left="0" w:firstLine="0"/>
        <w:jc w:val="both"/>
      </w:pPr>
      <w:r w:rsidRPr="00EE5EC4">
        <w:t>The parties also agreed the post-trial expenses at $10,000 for the 1</w:t>
      </w:r>
      <w:r w:rsidRPr="003A7578">
        <w:rPr>
          <w:vertAlign w:val="superscript"/>
        </w:rPr>
        <w:t>st</w:t>
      </w:r>
      <w:r w:rsidR="003A7578" w:rsidRPr="003A7578">
        <w:rPr>
          <w:vertAlign w:val="superscript"/>
        </w:rPr>
        <w:t xml:space="preserve"> </w:t>
      </w:r>
      <w:r w:rsidRPr="00EE5EC4">
        <w:t>plaintiff and at $5,000 for the 2</w:t>
      </w:r>
      <w:r w:rsidRPr="003A7578">
        <w:rPr>
          <w:vertAlign w:val="superscript"/>
        </w:rPr>
        <w:t>nd</w:t>
      </w:r>
      <w:r w:rsidRPr="00EE5EC4">
        <w:t xml:space="preserve"> plaintiff.</w:t>
      </w:r>
    </w:p>
    <w:p w:rsidR="00EE5EC4" w:rsidRPr="00EE5EC4" w:rsidRDefault="00EE5EC4" w:rsidP="00EE5EC4">
      <w:pPr>
        <w:tabs>
          <w:tab w:val="clear" w:pos="4320"/>
        </w:tabs>
        <w:spacing w:line="360" w:lineRule="auto"/>
        <w:jc w:val="both"/>
      </w:pPr>
    </w:p>
    <w:p w:rsidR="00EE5EC4" w:rsidRPr="003A7578" w:rsidRDefault="00EE5EC4" w:rsidP="000E06EA">
      <w:pPr>
        <w:pStyle w:val="ListParagraph"/>
        <w:keepNext/>
        <w:keepLines/>
        <w:widowControl w:val="0"/>
        <w:tabs>
          <w:tab w:val="clear" w:pos="4320"/>
        </w:tabs>
        <w:spacing w:line="360" w:lineRule="auto"/>
        <w:ind w:left="0"/>
        <w:jc w:val="both"/>
        <w:rPr>
          <w:i/>
        </w:rPr>
      </w:pPr>
      <w:r w:rsidRPr="003A7578">
        <w:rPr>
          <w:i/>
        </w:rPr>
        <w:lastRenderedPageBreak/>
        <w:t>Summary of the award</w:t>
      </w:r>
    </w:p>
    <w:p w:rsidR="00EE5EC4" w:rsidRPr="00EE5EC4" w:rsidRDefault="000E06EA" w:rsidP="000E06EA">
      <w:pPr>
        <w:keepNext/>
        <w:keepLines/>
        <w:widowControl w:val="0"/>
        <w:tabs>
          <w:tab w:val="clear" w:pos="1440"/>
          <w:tab w:val="clear" w:pos="4320"/>
          <w:tab w:val="clear" w:pos="9072"/>
          <w:tab w:val="left" w:pos="5271"/>
        </w:tabs>
        <w:spacing w:line="360" w:lineRule="auto"/>
        <w:jc w:val="both"/>
      </w:pPr>
      <w:r>
        <w:tab/>
      </w:r>
    </w:p>
    <w:p w:rsidR="00EE5EC4" w:rsidRDefault="00EE5EC4" w:rsidP="000E06EA">
      <w:pPr>
        <w:pStyle w:val="ListParagraph"/>
        <w:keepNext/>
        <w:keepLines/>
        <w:widowControl w:val="0"/>
        <w:numPr>
          <w:ilvl w:val="0"/>
          <w:numId w:val="11"/>
        </w:numPr>
        <w:tabs>
          <w:tab w:val="clear" w:pos="4320"/>
        </w:tabs>
        <w:spacing w:line="360" w:lineRule="auto"/>
        <w:ind w:left="0" w:firstLine="0"/>
        <w:jc w:val="both"/>
      </w:pPr>
      <w:r w:rsidRPr="00EE5EC4">
        <w:t xml:space="preserve">In summary, I award the following damages in </w:t>
      </w:r>
      <w:proofErr w:type="spellStart"/>
      <w:r w:rsidRPr="00EE5EC4">
        <w:t>favour</w:t>
      </w:r>
      <w:proofErr w:type="spellEnd"/>
      <w:r w:rsidRPr="00EE5EC4">
        <w:t xml:space="preserve"> of the 1</w:t>
      </w:r>
      <w:r w:rsidRPr="003A7578">
        <w:rPr>
          <w:vertAlign w:val="superscript"/>
        </w:rPr>
        <w:t>st</w:t>
      </w:r>
      <w:r w:rsidRPr="00EE5EC4">
        <w:t xml:space="preserve"> and 2</w:t>
      </w:r>
      <w:r w:rsidRPr="003A7578">
        <w:rPr>
          <w:vertAlign w:val="superscript"/>
        </w:rPr>
        <w:t>nd</w:t>
      </w:r>
      <w:r w:rsidRPr="00EE5EC4">
        <w:t xml:space="preserve"> </w:t>
      </w:r>
      <w:proofErr w:type="gramStart"/>
      <w:r w:rsidR="003A7578">
        <w:t>p</w:t>
      </w:r>
      <w:r w:rsidRPr="00EE5EC4">
        <w:t>laintiffs:</w:t>
      </w:r>
      <w:r w:rsidR="003A7578">
        <w:t>-</w:t>
      </w:r>
      <w:proofErr w:type="gramEnd"/>
    </w:p>
    <w:p w:rsidR="003A7578" w:rsidRDefault="003A7578" w:rsidP="003A7578">
      <w:pPr>
        <w:pStyle w:val="ListParagraph"/>
        <w:tabs>
          <w:tab w:val="clear" w:pos="4320"/>
        </w:tabs>
        <w:spacing w:line="360" w:lineRule="auto"/>
        <w:ind w:left="0"/>
        <w:jc w:val="both"/>
      </w:pPr>
    </w:p>
    <w:p w:rsidR="003A7578" w:rsidRPr="00EE5EC4" w:rsidRDefault="003A7578" w:rsidP="003A7578">
      <w:pPr>
        <w:pStyle w:val="ListParagraph"/>
        <w:keepNext/>
        <w:keepLines/>
        <w:widowControl w:val="0"/>
        <w:tabs>
          <w:tab w:val="clear" w:pos="4320"/>
          <w:tab w:val="left" w:pos="4140"/>
          <w:tab w:val="left" w:pos="6480"/>
        </w:tabs>
        <w:spacing w:line="360" w:lineRule="auto"/>
        <w:ind w:left="0"/>
        <w:jc w:val="both"/>
      </w:pPr>
      <w:r>
        <w:tab/>
      </w:r>
      <w:r>
        <w:tab/>
      </w:r>
      <w:r w:rsidRPr="00EE5EC4">
        <w:rPr>
          <w:u w:val="single"/>
        </w:rPr>
        <w:t>1</w:t>
      </w:r>
      <w:r w:rsidRPr="00EE5EC4">
        <w:rPr>
          <w:u w:val="single"/>
          <w:vertAlign w:val="superscript"/>
        </w:rPr>
        <w:t>st</w:t>
      </w:r>
      <w:r w:rsidRPr="00EE5EC4">
        <w:rPr>
          <w:u w:val="single"/>
        </w:rPr>
        <w:t xml:space="preserve"> plaintiff</w:t>
      </w:r>
      <w:r w:rsidRPr="00EE5EC4">
        <w:t xml:space="preserve"> </w:t>
      </w:r>
      <w:r>
        <w:tab/>
      </w:r>
      <w:r w:rsidRPr="00EE5EC4">
        <w:rPr>
          <w:u w:val="single"/>
        </w:rPr>
        <w:t>2</w:t>
      </w:r>
      <w:r w:rsidRPr="00EE5EC4">
        <w:rPr>
          <w:u w:val="single"/>
          <w:vertAlign w:val="superscript"/>
        </w:rPr>
        <w:t>nd</w:t>
      </w:r>
      <w:r w:rsidRPr="00EE5EC4">
        <w:rPr>
          <w:u w:val="single"/>
        </w:rPr>
        <w:t xml:space="preserve"> plaintiff</w:t>
      </w:r>
    </w:p>
    <w:p w:rsidR="003A7578" w:rsidRPr="00EE5EC4" w:rsidRDefault="003A7578" w:rsidP="003A7578">
      <w:pPr>
        <w:keepNext/>
        <w:keepLines/>
        <w:widowControl w:val="0"/>
        <w:tabs>
          <w:tab w:val="clear" w:pos="4320"/>
        </w:tabs>
        <w:spacing w:line="360" w:lineRule="auto"/>
        <w:jc w:val="both"/>
      </w:pPr>
    </w:p>
    <w:p w:rsidR="003A7578" w:rsidRPr="00EE5EC4" w:rsidRDefault="003A7578" w:rsidP="003A7578">
      <w:pPr>
        <w:pStyle w:val="ListParagraph"/>
        <w:keepNext/>
        <w:keepLines/>
        <w:widowControl w:val="0"/>
        <w:tabs>
          <w:tab w:val="clear" w:pos="4320"/>
          <w:tab w:val="decimal" w:pos="5310"/>
          <w:tab w:val="decimal" w:pos="7650"/>
        </w:tabs>
        <w:spacing w:line="360" w:lineRule="auto"/>
        <w:ind w:left="0"/>
        <w:jc w:val="both"/>
      </w:pPr>
      <w:r>
        <w:tab/>
        <w:t>PSLA</w:t>
      </w:r>
      <w:r>
        <w:tab/>
      </w:r>
      <w:r w:rsidRPr="00EE5EC4">
        <w:t>$</w:t>
      </w:r>
      <w:r>
        <w:t>100</w:t>
      </w:r>
      <w:r w:rsidRPr="00EE5EC4">
        <w:t>,000</w:t>
      </w:r>
      <w:r>
        <w:tab/>
      </w:r>
      <w:r w:rsidRPr="00EE5EC4">
        <w:t>$1</w:t>
      </w:r>
      <w:r>
        <w:t>00</w:t>
      </w:r>
      <w:r w:rsidRPr="00EE5EC4">
        <w:t>,</w:t>
      </w:r>
      <w:r>
        <w:t>000</w:t>
      </w:r>
    </w:p>
    <w:p w:rsidR="003A7578" w:rsidRPr="00EE5EC4" w:rsidRDefault="003A7578" w:rsidP="003A7578">
      <w:pPr>
        <w:pStyle w:val="ListParagraph"/>
        <w:tabs>
          <w:tab w:val="clear" w:pos="4320"/>
          <w:tab w:val="decimal" w:pos="5310"/>
          <w:tab w:val="decimal" w:pos="7650"/>
        </w:tabs>
        <w:spacing w:line="360" w:lineRule="auto"/>
        <w:ind w:left="0"/>
        <w:jc w:val="both"/>
      </w:pPr>
      <w:r>
        <w:tab/>
        <w:t>Medical expenses</w:t>
      </w:r>
      <w:r>
        <w:tab/>
      </w:r>
      <w:r w:rsidRPr="00EE5EC4">
        <w:t>$</w:t>
      </w:r>
      <w:r>
        <w:t>6</w:t>
      </w:r>
      <w:r w:rsidRPr="00EE5EC4">
        <w:t>,000</w:t>
      </w:r>
      <w:r>
        <w:tab/>
      </w:r>
      <w:r w:rsidRPr="00EE5EC4">
        <w:t>$</w:t>
      </w:r>
      <w:r>
        <w:t>1</w:t>
      </w:r>
      <w:r w:rsidRPr="00EE5EC4">
        <w:t>,</w:t>
      </w:r>
      <w:r>
        <w:t>139</w:t>
      </w:r>
    </w:p>
    <w:p w:rsidR="003A7578" w:rsidRDefault="003A7578" w:rsidP="003A7578">
      <w:pPr>
        <w:pStyle w:val="ListParagraph"/>
        <w:tabs>
          <w:tab w:val="clear" w:pos="4320"/>
          <w:tab w:val="decimal" w:pos="5310"/>
          <w:tab w:val="decimal" w:pos="7650"/>
        </w:tabs>
        <w:spacing w:line="360" w:lineRule="auto"/>
        <w:ind w:left="0"/>
        <w:jc w:val="both"/>
      </w:pPr>
      <w:r>
        <w:tab/>
        <w:t xml:space="preserve">Tonic food </w:t>
      </w:r>
      <w:r w:rsidRPr="00EE5EC4">
        <w:t>expenses</w:t>
      </w:r>
      <w:r>
        <w:tab/>
      </w:r>
      <w:r w:rsidRPr="003F7409">
        <w:t>$</w:t>
      </w:r>
      <w:r>
        <w:t>5</w:t>
      </w:r>
      <w:r w:rsidRPr="003F7409">
        <w:t>,</w:t>
      </w:r>
      <w:r>
        <w:t>0</w:t>
      </w:r>
      <w:r w:rsidRPr="003F7409">
        <w:t>00</w:t>
      </w:r>
      <w:r>
        <w:tab/>
      </w:r>
      <w:r w:rsidRPr="003F7409">
        <w:t>$</w:t>
      </w:r>
      <w:r>
        <w:t>5</w:t>
      </w:r>
      <w:r w:rsidRPr="003F7409">
        <w:t>,</w:t>
      </w:r>
      <w:r>
        <w:t>000</w:t>
      </w:r>
    </w:p>
    <w:p w:rsidR="003A7578" w:rsidRDefault="003A7578" w:rsidP="003A7578">
      <w:pPr>
        <w:pStyle w:val="ListParagraph"/>
        <w:tabs>
          <w:tab w:val="clear" w:pos="4320"/>
          <w:tab w:val="decimal" w:pos="5310"/>
          <w:tab w:val="decimal" w:pos="7650"/>
        </w:tabs>
        <w:spacing w:line="360" w:lineRule="auto"/>
        <w:ind w:left="0"/>
        <w:jc w:val="both"/>
      </w:pPr>
      <w:r>
        <w:tab/>
      </w:r>
      <w:r w:rsidRPr="00EE5EC4">
        <w:t>Travelling</w:t>
      </w:r>
      <w:r>
        <w:t xml:space="preserve"> </w:t>
      </w:r>
      <w:r w:rsidRPr="00EE5EC4">
        <w:t>expenses</w:t>
      </w:r>
      <w:r>
        <w:tab/>
      </w:r>
      <w:r w:rsidRPr="003F7409">
        <w:t>$11,500</w:t>
      </w:r>
      <w:r>
        <w:tab/>
      </w:r>
      <w:r w:rsidRPr="003F7409">
        <w:t>$43,428</w:t>
      </w:r>
    </w:p>
    <w:p w:rsidR="003A7578" w:rsidRDefault="003A7578" w:rsidP="003A7578">
      <w:pPr>
        <w:pStyle w:val="ListParagraph"/>
        <w:tabs>
          <w:tab w:val="clear" w:pos="4320"/>
          <w:tab w:val="decimal" w:pos="5310"/>
          <w:tab w:val="decimal" w:pos="7650"/>
        </w:tabs>
        <w:spacing w:line="360" w:lineRule="auto"/>
        <w:ind w:left="0"/>
        <w:jc w:val="both"/>
      </w:pPr>
      <w:r>
        <w:tab/>
        <w:t>Post-trial expenses</w:t>
      </w:r>
      <w:r>
        <w:tab/>
        <w:t>$10,000</w:t>
      </w:r>
      <w:r>
        <w:tab/>
        <w:t>$5,000</w:t>
      </w:r>
    </w:p>
    <w:p w:rsidR="003A7578" w:rsidRPr="003F7409" w:rsidRDefault="003A7578" w:rsidP="003A7578">
      <w:pPr>
        <w:pStyle w:val="ListParagraph"/>
        <w:tabs>
          <w:tab w:val="clear" w:pos="4320"/>
          <w:tab w:val="left" w:pos="4140"/>
          <w:tab w:val="decimal" w:pos="5310"/>
          <w:tab w:val="left" w:pos="6660"/>
          <w:tab w:val="decimal" w:pos="7650"/>
        </w:tabs>
        <w:ind w:left="0"/>
        <w:jc w:val="both"/>
      </w:pPr>
      <w:r>
        <w:tab/>
      </w:r>
      <w:r>
        <w:tab/>
        <w:t>______</w:t>
      </w:r>
      <w:r>
        <w:tab/>
        <w:t>_______</w:t>
      </w:r>
      <w:r w:rsidR="000768B9" w:rsidRPr="00994C89">
        <w:t xml:space="preserve">    </w:t>
      </w:r>
      <w:r w:rsidR="00994C89">
        <w:t>______</w:t>
      </w:r>
      <w:r w:rsidR="00994C89">
        <w:tab/>
        <w:t>_______</w:t>
      </w:r>
      <w:r w:rsidR="000768B9" w:rsidRPr="00945924">
        <w:rPr>
          <w:u w:val="single"/>
        </w:rPr>
        <w:t xml:space="preserve">                    </w:t>
      </w:r>
    </w:p>
    <w:p w:rsidR="003A7578" w:rsidRPr="00EE5EC4" w:rsidRDefault="003A7578" w:rsidP="003A7578">
      <w:pPr>
        <w:pStyle w:val="ListParagraph"/>
        <w:tabs>
          <w:tab w:val="clear" w:pos="4320"/>
          <w:tab w:val="decimal" w:pos="5310"/>
          <w:tab w:val="decimal" w:pos="7650"/>
        </w:tabs>
        <w:ind w:left="0"/>
        <w:jc w:val="both"/>
      </w:pPr>
      <w:r>
        <w:tab/>
      </w:r>
      <w:r w:rsidRPr="00EE5EC4">
        <w:t>Total:</w:t>
      </w:r>
      <w:r>
        <w:tab/>
      </w:r>
      <w:r w:rsidRPr="00EE5EC4">
        <w:t>$</w:t>
      </w:r>
      <w:r>
        <w:t>132</w:t>
      </w:r>
      <w:r w:rsidRPr="00EE5EC4">
        <w:t>,500</w:t>
      </w:r>
      <w:r>
        <w:tab/>
      </w:r>
      <w:r w:rsidRPr="00EE5EC4">
        <w:t>$</w:t>
      </w:r>
      <w:r>
        <w:t>154,</w:t>
      </w:r>
      <w:r w:rsidRPr="00EE5EC4">
        <w:t>567</w:t>
      </w:r>
    </w:p>
    <w:p w:rsidR="00EE5EC4" w:rsidRPr="00EE5EC4" w:rsidRDefault="00EE5EC4" w:rsidP="00EE5EC4">
      <w:pPr>
        <w:tabs>
          <w:tab w:val="clear" w:pos="4320"/>
        </w:tabs>
        <w:spacing w:line="360" w:lineRule="auto"/>
        <w:jc w:val="both"/>
      </w:pPr>
    </w:p>
    <w:p w:rsidR="00EE5EC4" w:rsidRPr="000E06EA" w:rsidRDefault="00EE5EC4" w:rsidP="000E06EA">
      <w:pPr>
        <w:pStyle w:val="ListParagraph"/>
        <w:tabs>
          <w:tab w:val="clear" w:pos="4320"/>
        </w:tabs>
        <w:spacing w:line="360" w:lineRule="auto"/>
        <w:ind w:left="0"/>
        <w:jc w:val="both"/>
        <w:rPr>
          <w:i/>
        </w:rPr>
      </w:pPr>
      <w:r w:rsidRPr="000E06EA">
        <w:rPr>
          <w:i/>
        </w:rPr>
        <w:t>Interest</w:t>
      </w:r>
    </w:p>
    <w:p w:rsidR="00EE5EC4" w:rsidRPr="00EE5EC4" w:rsidRDefault="00EE5EC4" w:rsidP="00EE5EC4">
      <w:pPr>
        <w:tabs>
          <w:tab w:val="clear" w:pos="4320"/>
        </w:tabs>
        <w:spacing w:line="360" w:lineRule="auto"/>
        <w:jc w:val="both"/>
        <w:rPr>
          <w:rFonts w:eastAsia="PMingLiU"/>
          <w:lang w:eastAsia="en-US"/>
        </w:rPr>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Interest on PSLA shall run at 2% per annum from the date of writ to the date of judgment and thereafter at judgment rate until payment.</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Interest on special damages shall run at half judgment rate from the date of accident to the date of judgment and thereafter at judgment rate until payment.</w:t>
      </w:r>
    </w:p>
    <w:p w:rsidR="00EE5EC4" w:rsidRPr="00EE5EC4" w:rsidRDefault="00EE5EC4" w:rsidP="00EE5EC4">
      <w:pPr>
        <w:tabs>
          <w:tab w:val="clear" w:pos="4320"/>
        </w:tabs>
        <w:spacing w:line="360" w:lineRule="auto"/>
        <w:jc w:val="both"/>
      </w:pPr>
    </w:p>
    <w:p w:rsidR="00EE5EC4" w:rsidRPr="000E06EA" w:rsidRDefault="00EE5EC4" w:rsidP="000E06EA">
      <w:pPr>
        <w:pStyle w:val="ListParagraph"/>
        <w:tabs>
          <w:tab w:val="clear" w:pos="4320"/>
        </w:tabs>
        <w:spacing w:line="360" w:lineRule="auto"/>
        <w:ind w:left="0"/>
        <w:jc w:val="both"/>
        <w:rPr>
          <w:i/>
        </w:rPr>
      </w:pPr>
      <w:r w:rsidRPr="000E06EA">
        <w:rPr>
          <w:i/>
        </w:rPr>
        <w:t>Costs</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 xml:space="preserve">I make a costs order </w:t>
      </w:r>
      <w:r w:rsidRPr="00945924">
        <w:rPr>
          <w:i/>
        </w:rPr>
        <w:t>nisi</w:t>
      </w:r>
      <w:r w:rsidRPr="00EE5EC4">
        <w:t xml:space="preserve"> that the 1</w:t>
      </w:r>
      <w:r w:rsidRPr="00EE5EC4">
        <w:rPr>
          <w:vertAlign w:val="superscript"/>
        </w:rPr>
        <w:t>st</w:t>
      </w:r>
      <w:r w:rsidRPr="00EE5EC4">
        <w:t xml:space="preserve"> and 2</w:t>
      </w:r>
      <w:r w:rsidRPr="00EE5EC4">
        <w:rPr>
          <w:vertAlign w:val="superscript"/>
        </w:rPr>
        <w:t>nd</w:t>
      </w:r>
      <w:r w:rsidRPr="00EE5EC4">
        <w:t xml:space="preserve"> defendants shall pay the 1</w:t>
      </w:r>
      <w:r w:rsidRPr="00EE5EC4">
        <w:rPr>
          <w:vertAlign w:val="superscript"/>
        </w:rPr>
        <w:t>st</w:t>
      </w:r>
      <w:r w:rsidRPr="00EE5EC4">
        <w:t xml:space="preserve"> and 2</w:t>
      </w:r>
      <w:r w:rsidRPr="00EE5EC4">
        <w:rPr>
          <w:vertAlign w:val="superscript"/>
        </w:rPr>
        <w:t>nd</w:t>
      </w:r>
      <w:r w:rsidRPr="00EE5EC4">
        <w:t xml:space="preserve"> plaintiffs the costs of this action (including all costs reserved) with certificate for one counsel, to be taxed if not agreed.</w:t>
      </w:r>
    </w:p>
    <w:p w:rsidR="00EE5EC4" w:rsidRPr="00EE5EC4" w:rsidRDefault="00EE5EC4" w:rsidP="00EE5EC4">
      <w:pPr>
        <w:tabs>
          <w:tab w:val="clear" w:pos="4320"/>
        </w:tabs>
        <w:spacing w:line="360" w:lineRule="auto"/>
        <w:jc w:val="both"/>
      </w:pPr>
    </w:p>
    <w:p w:rsidR="00EE5EC4" w:rsidRPr="00EE5EC4" w:rsidRDefault="00EE5EC4" w:rsidP="00EE5EC4">
      <w:pPr>
        <w:pStyle w:val="ListParagraph"/>
        <w:numPr>
          <w:ilvl w:val="0"/>
          <w:numId w:val="11"/>
        </w:numPr>
        <w:tabs>
          <w:tab w:val="clear" w:pos="4320"/>
        </w:tabs>
        <w:spacing w:line="360" w:lineRule="auto"/>
        <w:ind w:left="0" w:firstLine="0"/>
        <w:jc w:val="both"/>
      </w:pPr>
      <w:r w:rsidRPr="00EE5EC4">
        <w:t xml:space="preserve">Unless an application is made by summons for variation within 14 days from the date of this judgment, the costs order </w:t>
      </w:r>
      <w:r w:rsidRPr="00945924">
        <w:rPr>
          <w:i/>
        </w:rPr>
        <w:t>nisi</w:t>
      </w:r>
      <w:r w:rsidRPr="00EE5EC4">
        <w:t xml:space="preserve"> shall become absolute.</w:t>
      </w:r>
    </w:p>
    <w:p w:rsidR="00EE5EC4" w:rsidRPr="00F430BD" w:rsidRDefault="00EE5EC4" w:rsidP="00EE5EC4">
      <w:pPr>
        <w:spacing w:line="360" w:lineRule="auto"/>
        <w:jc w:val="both"/>
      </w:pPr>
    </w:p>
    <w:p w:rsidR="00F430BD" w:rsidRPr="00F430BD" w:rsidRDefault="00F430BD" w:rsidP="00F430BD">
      <w:pPr>
        <w:tabs>
          <w:tab w:val="clear" w:pos="4320"/>
          <w:tab w:val="clear" w:pos="9072"/>
        </w:tabs>
        <w:spacing w:line="360" w:lineRule="auto"/>
      </w:pPr>
    </w:p>
    <w:p w:rsidR="00E5076E" w:rsidRPr="005D7638" w:rsidRDefault="00E5076E" w:rsidP="00C374EB">
      <w:pPr>
        <w:tabs>
          <w:tab w:val="clear" w:pos="1440"/>
          <w:tab w:val="clear" w:pos="4320"/>
          <w:tab w:val="clear" w:pos="9072"/>
          <w:tab w:val="left" w:pos="1418"/>
        </w:tabs>
        <w:spacing w:line="360" w:lineRule="auto"/>
        <w:jc w:val="both"/>
        <w:rPr>
          <w:bCs/>
          <w:szCs w:val="28"/>
          <w:lang w:val="en-GB"/>
        </w:rPr>
      </w:pPr>
    </w:p>
    <w:p w:rsidR="005D7638" w:rsidRPr="005D7638" w:rsidRDefault="005D7638" w:rsidP="00E5076E">
      <w:pPr>
        <w:tabs>
          <w:tab w:val="clear" w:pos="1440"/>
          <w:tab w:val="clear" w:pos="4320"/>
          <w:tab w:val="clear" w:pos="9072"/>
          <w:tab w:val="center" w:pos="6480"/>
        </w:tabs>
        <w:outlineLvl w:val="0"/>
        <w:rPr>
          <w:bCs/>
          <w:szCs w:val="28"/>
          <w:lang w:val="en-GB"/>
        </w:rPr>
      </w:pPr>
      <w:r w:rsidRPr="005D7638">
        <w:rPr>
          <w:bCs/>
          <w:szCs w:val="28"/>
          <w:lang w:val="en-GB"/>
        </w:rPr>
        <w:tab/>
      </w:r>
      <w:proofErr w:type="gramStart"/>
      <w:r w:rsidRPr="005D7638">
        <w:rPr>
          <w:bCs/>
          <w:szCs w:val="28"/>
          <w:lang w:val="en-GB"/>
        </w:rPr>
        <w:t>(</w:t>
      </w:r>
      <w:r w:rsidR="00C374EB">
        <w:rPr>
          <w:bCs/>
          <w:szCs w:val="28"/>
          <w:lang w:val="en-GB"/>
        </w:rPr>
        <w:t xml:space="preserve"> </w:t>
      </w:r>
      <w:r w:rsidR="00F430BD">
        <w:rPr>
          <w:bCs/>
          <w:szCs w:val="28"/>
          <w:lang w:val="en-GB"/>
        </w:rPr>
        <w:t>B</w:t>
      </w:r>
      <w:r w:rsidR="00945924">
        <w:rPr>
          <w:bCs/>
          <w:szCs w:val="28"/>
          <w:lang w:val="en-GB"/>
        </w:rPr>
        <w:t>rian</w:t>
      </w:r>
      <w:proofErr w:type="gramEnd"/>
      <w:r w:rsidR="00F430BD">
        <w:rPr>
          <w:bCs/>
          <w:szCs w:val="28"/>
          <w:lang w:val="en-GB"/>
        </w:rPr>
        <w:t xml:space="preserve"> </w:t>
      </w:r>
      <w:proofErr w:type="spellStart"/>
      <w:r w:rsidR="00F430BD">
        <w:rPr>
          <w:bCs/>
          <w:szCs w:val="28"/>
          <w:lang w:val="en-GB"/>
        </w:rPr>
        <w:t>Mak</w:t>
      </w:r>
      <w:proofErr w:type="spellEnd"/>
      <w:r w:rsidR="00F430BD">
        <w:rPr>
          <w:bCs/>
          <w:szCs w:val="28"/>
          <w:lang w:val="en-GB"/>
        </w:rPr>
        <w:t xml:space="preserve"> </w:t>
      </w:r>
      <w:r w:rsidRPr="005D7638">
        <w:rPr>
          <w:bCs/>
          <w:szCs w:val="28"/>
          <w:lang w:val="en-GB"/>
        </w:rPr>
        <w:t>)</w:t>
      </w:r>
    </w:p>
    <w:p w:rsidR="005D7638" w:rsidRPr="005D7638" w:rsidRDefault="005D7638" w:rsidP="00E5076E">
      <w:pPr>
        <w:tabs>
          <w:tab w:val="clear" w:pos="1440"/>
          <w:tab w:val="clear" w:pos="4320"/>
          <w:tab w:val="clear" w:pos="9072"/>
          <w:tab w:val="center" w:pos="6480"/>
        </w:tabs>
        <w:outlineLvl w:val="0"/>
        <w:rPr>
          <w:bCs/>
          <w:szCs w:val="28"/>
          <w:lang w:val="en-GB"/>
        </w:rPr>
      </w:pPr>
      <w:r w:rsidRPr="005D7638">
        <w:rPr>
          <w:bCs/>
          <w:szCs w:val="28"/>
          <w:lang w:val="en-GB"/>
        </w:rPr>
        <w:tab/>
      </w:r>
      <w:r w:rsidR="00F430BD">
        <w:rPr>
          <w:bCs/>
          <w:szCs w:val="28"/>
          <w:lang w:val="en-GB"/>
        </w:rPr>
        <w:t>Deputy District Judge</w:t>
      </w:r>
    </w:p>
    <w:p w:rsidR="005D7638" w:rsidRPr="005D7638" w:rsidRDefault="005D7638" w:rsidP="00E5076E">
      <w:pPr>
        <w:tabs>
          <w:tab w:val="clear" w:pos="1440"/>
          <w:tab w:val="clear" w:pos="4320"/>
          <w:tab w:val="clear" w:pos="9072"/>
        </w:tabs>
        <w:rPr>
          <w:bCs/>
          <w:szCs w:val="28"/>
          <w:lang w:val="en-GB"/>
        </w:rPr>
      </w:pPr>
    </w:p>
    <w:p w:rsidR="005D7638" w:rsidRPr="005D7638" w:rsidRDefault="005D7638" w:rsidP="00E5076E">
      <w:pPr>
        <w:tabs>
          <w:tab w:val="clear" w:pos="1440"/>
          <w:tab w:val="clear" w:pos="4320"/>
          <w:tab w:val="clear" w:pos="9072"/>
        </w:tabs>
        <w:rPr>
          <w:bCs/>
          <w:szCs w:val="28"/>
          <w:lang w:val="en-GB"/>
        </w:rPr>
      </w:pPr>
    </w:p>
    <w:p w:rsidR="005D7638" w:rsidRPr="005D7638" w:rsidRDefault="005D7638" w:rsidP="00E5076E">
      <w:pPr>
        <w:tabs>
          <w:tab w:val="clear" w:pos="1440"/>
          <w:tab w:val="clear" w:pos="4320"/>
          <w:tab w:val="clear" w:pos="9072"/>
          <w:tab w:val="left" w:pos="1418"/>
        </w:tabs>
        <w:jc w:val="both"/>
        <w:rPr>
          <w:bCs/>
          <w:szCs w:val="28"/>
          <w:lang w:val="en-GB"/>
        </w:rPr>
      </w:pPr>
      <w:r w:rsidRPr="005D7638">
        <w:rPr>
          <w:bCs/>
          <w:szCs w:val="28"/>
          <w:lang w:val="en-GB"/>
        </w:rPr>
        <w:t xml:space="preserve">Mr </w:t>
      </w:r>
      <w:r w:rsidR="000E06EA">
        <w:rPr>
          <w:bCs/>
          <w:szCs w:val="28"/>
          <w:lang w:val="en-GB"/>
        </w:rPr>
        <w:t>Richard Yip leading Mr James Lung</w:t>
      </w:r>
      <w:r w:rsidR="00F430BD">
        <w:rPr>
          <w:bCs/>
          <w:szCs w:val="28"/>
          <w:lang w:val="en-GB"/>
        </w:rPr>
        <w:t xml:space="preserve">, </w:t>
      </w:r>
      <w:r w:rsidR="00E26FC4">
        <w:rPr>
          <w:bCs/>
          <w:szCs w:val="28"/>
          <w:lang w:val="en-GB"/>
        </w:rPr>
        <w:t xml:space="preserve">instructed by </w:t>
      </w:r>
      <w:proofErr w:type="gramStart"/>
      <w:r w:rsidR="000E06EA">
        <w:rPr>
          <w:bCs/>
          <w:szCs w:val="28"/>
          <w:lang w:val="en-GB"/>
        </w:rPr>
        <w:t>Or</w:t>
      </w:r>
      <w:proofErr w:type="gramEnd"/>
      <w:r w:rsidR="000E06EA">
        <w:rPr>
          <w:bCs/>
          <w:szCs w:val="28"/>
          <w:lang w:val="en-GB"/>
        </w:rPr>
        <w:t xml:space="preserve"> &amp; Partners </w:t>
      </w:r>
      <w:r w:rsidRPr="005D7638">
        <w:rPr>
          <w:bCs/>
          <w:szCs w:val="28"/>
          <w:lang w:val="en-GB"/>
        </w:rPr>
        <w:t xml:space="preserve">for the </w:t>
      </w:r>
      <w:r w:rsidR="000E06EA">
        <w:rPr>
          <w:bCs/>
          <w:szCs w:val="28"/>
          <w:lang w:val="en-GB"/>
        </w:rPr>
        <w:t>1</w:t>
      </w:r>
      <w:r w:rsidR="000E06EA" w:rsidRPr="000E06EA">
        <w:rPr>
          <w:bCs/>
          <w:szCs w:val="28"/>
          <w:vertAlign w:val="superscript"/>
          <w:lang w:val="en-GB"/>
        </w:rPr>
        <w:t>st</w:t>
      </w:r>
      <w:r w:rsidR="000E06EA">
        <w:rPr>
          <w:bCs/>
          <w:szCs w:val="28"/>
          <w:lang w:val="en-GB"/>
        </w:rPr>
        <w:t xml:space="preserve"> and 2</w:t>
      </w:r>
      <w:r w:rsidR="000E06EA" w:rsidRPr="000E06EA">
        <w:rPr>
          <w:bCs/>
          <w:szCs w:val="28"/>
          <w:vertAlign w:val="superscript"/>
          <w:lang w:val="en-GB"/>
        </w:rPr>
        <w:t>nd</w:t>
      </w:r>
      <w:r w:rsidR="000E06EA">
        <w:rPr>
          <w:bCs/>
          <w:szCs w:val="28"/>
          <w:lang w:val="en-GB"/>
        </w:rPr>
        <w:t xml:space="preserve"> </w:t>
      </w:r>
      <w:r w:rsidR="00C374EB">
        <w:rPr>
          <w:bCs/>
          <w:szCs w:val="28"/>
          <w:lang w:val="en-GB"/>
        </w:rPr>
        <w:t>p</w:t>
      </w:r>
      <w:r w:rsidRPr="005D7638">
        <w:rPr>
          <w:bCs/>
          <w:szCs w:val="28"/>
          <w:lang w:val="en-GB"/>
        </w:rPr>
        <w:t>laintiff</w:t>
      </w:r>
      <w:r w:rsidR="000E06EA">
        <w:rPr>
          <w:bCs/>
          <w:szCs w:val="28"/>
          <w:lang w:val="en-GB"/>
        </w:rPr>
        <w:t>s</w:t>
      </w:r>
    </w:p>
    <w:p w:rsidR="005D7638" w:rsidRDefault="005D7638" w:rsidP="00E5076E">
      <w:pPr>
        <w:tabs>
          <w:tab w:val="clear" w:pos="1440"/>
          <w:tab w:val="clear" w:pos="4320"/>
          <w:tab w:val="clear" w:pos="9072"/>
          <w:tab w:val="left" w:pos="1418"/>
        </w:tabs>
        <w:jc w:val="both"/>
        <w:rPr>
          <w:bCs/>
          <w:szCs w:val="28"/>
          <w:lang w:val="en-GB"/>
        </w:rPr>
      </w:pPr>
    </w:p>
    <w:p w:rsidR="00E26FC4" w:rsidRDefault="00E26FC4" w:rsidP="00E5076E">
      <w:pPr>
        <w:tabs>
          <w:tab w:val="clear" w:pos="4320"/>
          <w:tab w:val="clear" w:pos="9072"/>
        </w:tabs>
        <w:jc w:val="both"/>
        <w:rPr>
          <w:bCs/>
          <w:szCs w:val="28"/>
          <w:lang w:val="en-GB"/>
        </w:rPr>
      </w:pPr>
      <w:r>
        <w:rPr>
          <w:bCs/>
          <w:szCs w:val="28"/>
          <w:lang w:val="en-GB"/>
        </w:rPr>
        <w:t xml:space="preserve">Mr </w:t>
      </w:r>
      <w:r w:rsidR="000E06EA">
        <w:rPr>
          <w:bCs/>
          <w:szCs w:val="28"/>
          <w:lang w:val="en-GB"/>
        </w:rPr>
        <w:t xml:space="preserve">Wong Chao </w:t>
      </w:r>
      <w:proofErr w:type="spellStart"/>
      <w:r w:rsidR="000E06EA">
        <w:rPr>
          <w:bCs/>
          <w:szCs w:val="28"/>
          <w:lang w:val="en-GB"/>
        </w:rPr>
        <w:t>Wai</w:t>
      </w:r>
      <w:proofErr w:type="spellEnd"/>
      <w:r w:rsidR="000E06EA">
        <w:rPr>
          <w:rFonts w:ascii="PMingLiU" w:eastAsia="PMingLiU" w:hAnsi="PMingLiU" w:hint="eastAsia"/>
          <w:bCs/>
          <w:szCs w:val="28"/>
          <w:lang w:val="en-GB" w:eastAsia="zh-TW"/>
        </w:rPr>
        <w:t>,</w:t>
      </w:r>
      <w:r w:rsidR="000E06EA">
        <w:rPr>
          <w:bCs/>
          <w:szCs w:val="28"/>
          <w:lang w:val="en-GB"/>
        </w:rPr>
        <w:t xml:space="preserve"> Brian, </w:t>
      </w:r>
      <w:r>
        <w:rPr>
          <w:bCs/>
          <w:szCs w:val="28"/>
          <w:lang w:val="en-GB"/>
        </w:rPr>
        <w:t xml:space="preserve">instructed by </w:t>
      </w:r>
      <w:r w:rsidR="000E06EA">
        <w:rPr>
          <w:bCs/>
          <w:szCs w:val="28"/>
          <w:lang w:val="en-GB"/>
        </w:rPr>
        <w:t>Simon Si &amp; Co</w:t>
      </w:r>
      <w:r>
        <w:rPr>
          <w:bCs/>
          <w:szCs w:val="28"/>
          <w:lang w:val="en-GB"/>
        </w:rPr>
        <w:t xml:space="preserve">, for the </w:t>
      </w:r>
      <w:r w:rsidR="000E06EA">
        <w:rPr>
          <w:bCs/>
          <w:szCs w:val="28"/>
          <w:lang w:val="en-GB"/>
        </w:rPr>
        <w:t>1</w:t>
      </w:r>
      <w:r w:rsidR="000E06EA" w:rsidRPr="000E06EA">
        <w:rPr>
          <w:bCs/>
          <w:szCs w:val="28"/>
          <w:vertAlign w:val="superscript"/>
          <w:lang w:val="en-GB"/>
        </w:rPr>
        <w:t>st</w:t>
      </w:r>
      <w:r w:rsidR="000E06EA">
        <w:rPr>
          <w:bCs/>
          <w:szCs w:val="28"/>
          <w:lang w:val="en-GB"/>
        </w:rPr>
        <w:t xml:space="preserve"> and 2</w:t>
      </w:r>
      <w:r w:rsidR="000E06EA" w:rsidRPr="000E06EA">
        <w:rPr>
          <w:bCs/>
          <w:szCs w:val="28"/>
          <w:vertAlign w:val="superscript"/>
          <w:lang w:val="en-GB"/>
        </w:rPr>
        <w:t>nd</w:t>
      </w:r>
      <w:r w:rsidR="000E06EA">
        <w:rPr>
          <w:bCs/>
          <w:szCs w:val="28"/>
          <w:lang w:val="en-GB"/>
        </w:rPr>
        <w:t xml:space="preserve"> </w:t>
      </w:r>
      <w:r>
        <w:rPr>
          <w:bCs/>
          <w:szCs w:val="28"/>
          <w:lang w:val="en-GB"/>
        </w:rPr>
        <w:t>defendant</w:t>
      </w:r>
      <w:r w:rsidR="000E06EA">
        <w:rPr>
          <w:bCs/>
          <w:szCs w:val="28"/>
          <w:lang w:val="en-GB"/>
        </w:rPr>
        <w:t>s</w:t>
      </w:r>
    </w:p>
    <w:p w:rsidR="000E06EA" w:rsidRDefault="000E06EA" w:rsidP="00E5076E">
      <w:pPr>
        <w:tabs>
          <w:tab w:val="clear" w:pos="4320"/>
          <w:tab w:val="clear" w:pos="9072"/>
        </w:tabs>
        <w:jc w:val="both"/>
        <w:rPr>
          <w:bCs/>
          <w:szCs w:val="28"/>
          <w:lang w:val="en-GB"/>
        </w:rPr>
      </w:pPr>
    </w:p>
    <w:p w:rsidR="000E06EA" w:rsidRPr="005D7638" w:rsidRDefault="000E06EA" w:rsidP="00E5076E">
      <w:pPr>
        <w:tabs>
          <w:tab w:val="clear" w:pos="4320"/>
          <w:tab w:val="clear" w:pos="9072"/>
        </w:tabs>
        <w:jc w:val="both"/>
        <w:rPr>
          <w:rFonts w:eastAsia="PMingLiU"/>
          <w:szCs w:val="28"/>
          <w:lang w:val="en-GB"/>
        </w:rPr>
      </w:pPr>
    </w:p>
    <w:sectPr w:rsidR="000E06EA" w:rsidRPr="005D7638"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EF4" w:rsidRDefault="00C51EF4">
      <w:r>
        <w:separator/>
      </w:r>
    </w:p>
  </w:endnote>
  <w:endnote w:type="continuationSeparator" w:id="0">
    <w:p w:rsidR="00C51EF4" w:rsidRDefault="00C5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00000003"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578" w:rsidRDefault="003A75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A7578" w:rsidRDefault="003A75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578" w:rsidRDefault="003A7578">
    <w:pPr>
      <w:pStyle w:val="Footer"/>
      <w:framePr w:wrap="around" w:vAnchor="text" w:hAnchor="margin" w:xAlign="right" w:y="1"/>
      <w:rPr>
        <w:rStyle w:val="PageNumber"/>
      </w:rPr>
    </w:pPr>
  </w:p>
  <w:p w:rsidR="003A7578" w:rsidRDefault="003A75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EF4" w:rsidRDefault="00C51EF4">
      <w:r>
        <w:separator/>
      </w:r>
    </w:p>
  </w:footnote>
  <w:footnote w:type="continuationSeparator" w:id="0">
    <w:p w:rsidR="00C51EF4" w:rsidRDefault="00C51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578" w:rsidRDefault="003A7578">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7578" w:rsidRDefault="003A7578">
                          <w:pPr>
                            <w:rPr>
                              <w:b/>
                              <w:sz w:val="20"/>
                            </w:rPr>
                          </w:pPr>
                          <w:r>
                            <w:rPr>
                              <w:rFonts w:hint="eastAsia"/>
                              <w:b/>
                              <w:sz w:val="20"/>
                            </w:rPr>
                            <w:t>A</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20"/>
                            </w:rPr>
                          </w:pPr>
                          <w:r>
                            <w:rPr>
                              <w:rFonts w:hint="eastAsia"/>
                              <w:b/>
                              <w:sz w:val="20"/>
                            </w:rPr>
                            <w:t>B</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C</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pStyle w:val="Heading2"/>
                            <w:rPr>
                              <w:sz w:val="16"/>
                            </w:rPr>
                          </w:pPr>
                          <w:r>
                            <w:rPr>
                              <w:rFonts w:hint="eastAsia"/>
                            </w:rPr>
                            <w:t>D</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E</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20"/>
                            </w:rPr>
                          </w:pPr>
                          <w:r>
                            <w:rPr>
                              <w:rFonts w:hint="eastAsia"/>
                              <w:b/>
                              <w:sz w:val="20"/>
                            </w:rPr>
                            <w:t>F</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G</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H</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I</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J</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K</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L</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M</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N</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O</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P</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Q</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R</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S</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T</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U</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3A7578" w:rsidRDefault="003A7578">
                    <w:pPr>
                      <w:rPr>
                        <w:b/>
                        <w:sz w:val="20"/>
                      </w:rPr>
                    </w:pPr>
                    <w:r>
                      <w:rPr>
                        <w:rFonts w:hint="eastAsia"/>
                        <w:b/>
                        <w:sz w:val="20"/>
                      </w:rPr>
                      <w:t>A</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20"/>
                      </w:rPr>
                    </w:pPr>
                    <w:r>
                      <w:rPr>
                        <w:rFonts w:hint="eastAsia"/>
                        <w:b/>
                        <w:sz w:val="20"/>
                      </w:rPr>
                      <w:t>B</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C</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pStyle w:val="Heading2"/>
                      <w:rPr>
                        <w:sz w:val="16"/>
                      </w:rPr>
                    </w:pPr>
                    <w:r>
                      <w:rPr>
                        <w:rFonts w:hint="eastAsia"/>
                      </w:rPr>
                      <w:t>D</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E</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20"/>
                      </w:rPr>
                    </w:pPr>
                    <w:r>
                      <w:rPr>
                        <w:rFonts w:hint="eastAsia"/>
                        <w:b/>
                        <w:sz w:val="20"/>
                      </w:rPr>
                      <w:t>F</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G</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H</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I</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J</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K</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L</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M</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N</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O</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P</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Q</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R</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S</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T</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U</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7578" w:rsidRDefault="003A7578">
                          <w:pPr>
                            <w:rPr>
                              <w:b/>
                              <w:sz w:val="20"/>
                            </w:rPr>
                          </w:pPr>
                          <w:r>
                            <w:rPr>
                              <w:rFonts w:hint="eastAsia"/>
                              <w:b/>
                              <w:sz w:val="20"/>
                            </w:rPr>
                            <w:t>A</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20"/>
                            </w:rPr>
                          </w:pPr>
                          <w:r>
                            <w:rPr>
                              <w:rFonts w:hint="eastAsia"/>
                              <w:b/>
                              <w:sz w:val="20"/>
                            </w:rPr>
                            <w:t>B</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C</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pStyle w:val="Heading2"/>
                            <w:rPr>
                              <w:sz w:val="16"/>
                            </w:rPr>
                          </w:pPr>
                          <w:r>
                            <w:rPr>
                              <w:rFonts w:hint="eastAsia"/>
                            </w:rPr>
                            <w:t>D</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E</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20"/>
                            </w:rPr>
                          </w:pPr>
                          <w:r>
                            <w:rPr>
                              <w:rFonts w:hint="eastAsia"/>
                              <w:b/>
                              <w:sz w:val="20"/>
                            </w:rPr>
                            <w:t>F</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G</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H</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I</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J</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K</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L</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M</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N</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O</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P</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Q</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R</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S</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T</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U</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3A7578" w:rsidRDefault="003A7578">
                    <w:pPr>
                      <w:rPr>
                        <w:b/>
                        <w:sz w:val="20"/>
                      </w:rPr>
                    </w:pPr>
                    <w:r>
                      <w:rPr>
                        <w:rFonts w:hint="eastAsia"/>
                        <w:b/>
                        <w:sz w:val="20"/>
                      </w:rPr>
                      <w:t>A</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20"/>
                      </w:rPr>
                    </w:pPr>
                    <w:r>
                      <w:rPr>
                        <w:rFonts w:hint="eastAsia"/>
                        <w:b/>
                        <w:sz w:val="20"/>
                      </w:rPr>
                      <w:t>B</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C</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pStyle w:val="Heading2"/>
                      <w:rPr>
                        <w:sz w:val="16"/>
                      </w:rPr>
                    </w:pPr>
                    <w:r>
                      <w:rPr>
                        <w:rFonts w:hint="eastAsia"/>
                      </w:rPr>
                      <w:t>D</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E</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20"/>
                      </w:rPr>
                    </w:pPr>
                    <w:r>
                      <w:rPr>
                        <w:rFonts w:hint="eastAsia"/>
                        <w:b/>
                        <w:sz w:val="20"/>
                      </w:rPr>
                      <w:t>F</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G</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H</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I</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J</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K</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L</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M</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N</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O</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P</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Q</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R</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S</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T</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U</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7578" w:rsidRPr="00782869" w:rsidRDefault="003A7578"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3A7578" w:rsidRPr="00782869" w:rsidRDefault="003A7578"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578" w:rsidRDefault="003A7578">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7578" w:rsidRDefault="003A7578">
                          <w:pPr>
                            <w:rPr>
                              <w:b/>
                              <w:sz w:val="20"/>
                            </w:rPr>
                          </w:pPr>
                          <w:r>
                            <w:rPr>
                              <w:rFonts w:hint="eastAsia"/>
                              <w:b/>
                              <w:sz w:val="20"/>
                            </w:rPr>
                            <w:t>A</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20"/>
                            </w:rPr>
                          </w:pPr>
                          <w:r>
                            <w:rPr>
                              <w:rFonts w:hint="eastAsia"/>
                              <w:b/>
                              <w:sz w:val="20"/>
                            </w:rPr>
                            <w:t>B</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C</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pStyle w:val="Heading2"/>
                            <w:rPr>
                              <w:sz w:val="16"/>
                            </w:rPr>
                          </w:pPr>
                          <w:r>
                            <w:rPr>
                              <w:rFonts w:hint="eastAsia"/>
                            </w:rPr>
                            <w:t>D</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E</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20"/>
                            </w:rPr>
                          </w:pPr>
                          <w:r>
                            <w:rPr>
                              <w:rFonts w:hint="eastAsia"/>
                              <w:b/>
                              <w:sz w:val="20"/>
                            </w:rPr>
                            <w:t>F</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G</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H</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I</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J</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K</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L</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M</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N</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O</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P</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Q</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R</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S</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T</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U</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3A7578" w:rsidRDefault="003A7578">
                    <w:pPr>
                      <w:rPr>
                        <w:b/>
                        <w:sz w:val="20"/>
                      </w:rPr>
                    </w:pPr>
                    <w:r>
                      <w:rPr>
                        <w:rFonts w:hint="eastAsia"/>
                        <w:b/>
                        <w:sz w:val="20"/>
                      </w:rPr>
                      <w:t>A</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20"/>
                      </w:rPr>
                    </w:pPr>
                    <w:r>
                      <w:rPr>
                        <w:rFonts w:hint="eastAsia"/>
                        <w:b/>
                        <w:sz w:val="20"/>
                      </w:rPr>
                      <w:t>B</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C</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pStyle w:val="Heading2"/>
                      <w:rPr>
                        <w:sz w:val="16"/>
                      </w:rPr>
                    </w:pPr>
                    <w:r>
                      <w:rPr>
                        <w:rFonts w:hint="eastAsia"/>
                      </w:rPr>
                      <w:t>D</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E</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20"/>
                      </w:rPr>
                    </w:pPr>
                    <w:r>
                      <w:rPr>
                        <w:rFonts w:hint="eastAsia"/>
                        <w:b/>
                        <w:sz w:val="20"/>
                      </w:rPr>
                      <w:t>F</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G</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H</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I</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J</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K</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L</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M</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N</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O</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P</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Q</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R</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S</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T</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U</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A3428">
      <w:rPr>
        <w:rStyle w:val="PageNumber"/>
        <w:noProof/>
        <w:sz w:val="28"/>
      </w:rPr>
      <w:t>15</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7578" w:rsidRDefault="003A7578">
                          <w:pPr>
                            <w:rPr>
                              <w:b/>
                              <w:sz w:val="20"/>
                            </w:rPr>
                          </w:pPr>
                          <w:r>
                            <w:rPr>
                              <w:rFonts w:hint="eastAsia"/>
                              <w:b/>
                              <w:sz w:val="20"/>
                            </w:rPr>
                            <w:t>A</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20"/>
                            </w:rPr>
                          </w:pPr>
                          <w:r>
                            <w:rPr>
                              <w:rFonts w:hint="eastAsia"/>
                              <w:b/>
                              <w:sz w:val="20"/>
                            </w:rPr>
                            <w:t>B</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C</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pStyle w:val="Heading2"/>
                            <w:rPr>
                              <w:sz w:val="16"/>
                            </w:rPr>
                          </w:pPr>
                          <w:r>
                            <w:rPr>
                              <w:rFonts w:hint="eastAsia"/>
                            </w:rPr>
                            <w:t>D</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E</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20"/>
                            </w:rPr>
                          </w:pPr>
                          <w:r>
                            <w:rPr>
                              <w:rFonts w:hint="eastAsia"/>
                              <w:b/>
                              <w:sz w:val="20"/>
                            </w:rPr>
                            <w:t>F</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G</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H</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I</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J</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K</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L</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M</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N</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O</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P</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Q</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R</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S</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T</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U</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3A7578" w:rsidRDefault="003A7578">
                    <w:pPr>
                      <w:rPr>
                        <w:b/>
                        <w:sz w:val="20"/>
                      </w:rPr>
                    </w:pPr>
                    <w:r>
                      <w:rPr>
                        <w:rFonts w:hint="eastAsia"/>
                        <w:b/>
                        <w:sz w:val="20"/>
                      </w:rPr>
                      <w:t>A</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20"/>
                      </w:rPr>
                    </w:pPr>
                    <w:r>
                      <w:rPr>
                        <w:rFonts w:hint="eastAsia"/>
                        <w:b/>
                        <w:sz w:val="20"/>
                      </w:rPr>
                      <w:t>B</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C</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pStyle w:val="Heading2"/>
                      <w:rPr>
                        <w:sz w:val="16"/>
                      </w:rPr>
                    </w:pPr>
                    <w:r>
                      <w:rPr>
                        <w:rFonts w:hint="eastAsia"/>
                      </w:rPr>
                      <w:t>D</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E</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20"/>
                      </w:rPr>
                    </w:pPr>
                    <w:r>
                      <w:rPr>
                        <w:rFonts w:hint="eastAsia"/>
                        <w:b/>
                        <w:sz w:val="20"/>
                      </w:rPr>
                      <w:t>F</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G</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H</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I</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J</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K</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L</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M</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N</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O</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P</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Q</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R</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S</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T</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rPr>
                        <w:b/>
                        <w:sz w:val="16"/>
                      </w:rPr>
                    </w:pPr>
                    <w:r>
                      <w:rPr>
                        <w:rFonts w:hint="eastAsia"/>
                        <w:b/>
                        <w:sz w:val="20"/>
                      </w:rPr>
                      <w:t>U</w:t>
                    </w:r>
                  </w:p>
                  <w:p w:rsidR="003A7578" w:rsidRDefault="003A7578">
                    <w:pPr>
                      <w:rPr>
                        <w:b/>
                        <w:sz w:val="10"/>
                      </w:rPr>
                    </w:pPr>
                  </w:p>
                  <w:p w:rsidR="003A7578" w:rsidRDefault="003A7578">
                    <w:pPr>
                      <w:rPr>
                        <w:b/>
                        <w:sz w:val="16"/>
                      </w:rPr>
                    </w:pPr>
                  </w:p>
                  <w:p w:rsidR="003A7578" w:rsidRDefault="003A7578">
                    <w:pPr>
                      <w:rPr>
                        <w:b/>
                        <w:sz w:val="16"/>
                      </w:rPr>
                    </w:pPr>
                  </w:p>
                  <w:p w:rsidR="003A7578" w:rsidRDefault="003A7578">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7578" w:rsidRDefault="003A7578">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3A7578" w:rsidRDefault="003A7578">
                    <w:pPr>
                      <w:rPr>
                        <w:rFonts w:eastAsia="黑体"/>
                        <w:b/>
                        <w:sz w:val="18"/>
                      </w:rPr>
                    </w:pPr>
                  </w:p>
                </w:txbxContent>
              </v:textbox>
            </v:shape>
          </w:pict>
        </mc:Fallback>
      </mc:AlternateContent>
    </w:r>
  </w:p>
  <w:p w:rsidR="003A7578" w:rsidRDefault="003A757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008D5"/>
    <w:multiLevelType w:val="multilevel"/>
    <w:tmpl w:val="E79855EC"/>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rPr>
        <w:rFonts w:hint="default"/>
        <w:b w:val="0"/>
        <w:i w:val="0"/>
        <w:sz w:val="28"/>
      </w:r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1" w15:restartNumberingAfterBreak="0">
    <w:nsid w:val="15AD42E6"/>
    <w:multiLevelType w:val="multilevel"/>
    <w:tmpl w:val="8C9A892E"/>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b w:val="0"/>
        <w:i w:val="0"/>
        <w:sz w:val="28"/>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 w15:restartNumberingAfterBreak="0">
    <w:nsid w:val="1C064677"/>
    <w:multiLevelType w:val="hybridMultilevel"/>
    <w:tmpl w:val="2B5E3366"/>
    <w:lvl w:ilvl="0" w:tplc="A37EA1E2">
      <w:start w:val="1"/>
      <w:numFmt w:val="decimal"/>
      <w:lvlText w:val="%1."/>
      <w:lvlJc w:val="left"/>
      <w:pPr>
        <w:ind w:left="720" w:hanging="360"/>
      </w:pPr>
      <w:rPr>
        <w:rFonts w:ascii="Times New Roman" w:hAnsi="Times New Roman" w:cs="Times New Roman" w:hint="default"/>
        <w:b w:val="0"/>
        <w:i w:val="0"/>
        <w:color w:val="auto"/>
        <w:sz w:val="28"/>
        <w:szCs w:val="24"/>
      </w:rPr>
    </w:lvl>
    <w:lvl w:ilvl="1" w:tplc="04090019" w:tentative="1">
      <w:start w:val="1"/>
      <w:numFmt w:val="lowerLetter"/>
      <w:lvlText w:val="%2."/>
      <w:lvlJc w:val="left"/>
      <w:pPr>
        <w:ind w:left="1440" w:hanging="360"/>
      </w:pPr>
    </w:lvl>
    <w:lvl w:ilvl="2" w:tplc="7A44FC38">
      <w:start w:val="1"/>
      <w:numFmt w:val="lowerLetter"/>
      <w:lvlText w:val="(%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A1C5C"/>
    <w:multiLevelType w:val="hybridMultilevel"/>
    <w:tmpl w:val="E746ED92"/>
    <w:lvl w:ilvl="0" w:tplc="A62C84B8">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B3A7C"/>
    <w:multiLevelType w:val="multilevel"/>
    <w:tmpl w:val="2688B06E"/>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5" w15:restartNumberingAfterBreak="0">
    <w:nsid w:val="3A8B3888"/>
    <w:multiLevelType w:val="hybridMultilevel"/>
    <w:tmpl w:val="F2182A7A"/>
    <w:lvl w:ilvl="0" w:tplc="A37EA1E2">
      <w:start w:val="1"/>
      <w:numFmt w:val="decimal"/>
      <w:lvlText w:val="%1."/>
      <w:lvlJc w:val="left"/>
      <w:pPr>
        <w:ind w:left="720" w:hanging="360"/>
      </w:pPr>
      <w:rPr>
        <w:rFonts w:ascii="Times New Roman" w:hAnsi="Times New Roman" w:cs="Times New Roman" w:hint="default"/>
        <w:b w:val="0"/>
        <w:i w:val="0"/>
        <w:color w:val="auto"/>
        <w:sz w:val="28"/>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C03539D"/>
    <w:multiLevelType w:val="multilevel"/>
    <w:tmpl w:val="EA9277A6"/>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b w:val="0"/>
        <w:i w:val="0"/>
        <w:sz w:val="28"/>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7" w15:restartNumberingAfterBreak="0">
    <w:nsid w:val="4F3738D6"/>
    <w:multiLevelType w:val="hybridMultilevel"/>
    <w:tmpl w:val="3AD200C2"/>
    <w:lvl w:ilvl="0" w:tplc="61162036">
      <w:start w:val="1"/>
      <w:numFmt w:val="decimal"/>
      <w:lvlText w:val="(%1)"/>
      <w:lvlJc w:val="lef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978BE"/>
    <w:multiLevelType w:val="multilevel"/>
    <w:tmpl w:val="AB0C831A"/>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b w:val="0"/>
        <w:i w:val="0"/>
        <w:sz w:val="28"/>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9" w15:restartNumberingAfterBreak="0">
    <w:nsid w:val="79F914DD"/>
    <w:multiLevelType w:val="hybridMultilevel"/>
    <w:tmpl w:val="2D624E98"/>
    <w:lvl w:ilvl="0" w:tplc="B09CE240">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56ECF"/>
    <w:multiLevelType w:val="hybridMultilevel"/>
    <w:tmpl w:val="B8542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041182"/>
    <w:multiLevelType w:val="hybridMultilevel"/>
    <w:tmpl w:val="9C725D70"/>
    <w:lvl w:ilvl="0" w:tplc="7556FFDE">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8"/>
  </w:num>
  <w:num w:numId="5">
    <w:abstractNumId w:val="1"/>
  </w:num>
  <w:num w:numId="6">
    <w:abstractNumId w:val="7"/>
  </w:num>
  <w:num w:numId="7">
    <w:abstractNumId w:val="10"/>
  </w:num>
  <w:num w:numId="8">
    <w:abstractNumId w:val="11"/>
  </w:num>
  <w:num w:numId="9">
    <w:abstractNumId w:val="5"/>
  </w:num>
  <w:num w:numId="10">
    <w:abstractNumId w:val="2"/>
  </w:num>
  <w:num w:numId="11">
    <w:abstractNumId w:val="9"/>
  </w:num>
  <w:num w:numId="1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6AAA"/>
    <w:rsid w:val="00026C99"/>
    <w:rsid w:val="000305E0"/>
    <w:rsid w:val="00034A9B"/>
    <w:rsid w:val="0003519F"/>
    <w:rsid w:val="000375FD"/>
    <w:rsid w:val="00041477"/>
    <w:rsid w:val="00042582"/>
    <w:rsid w:val="0004298B"/>
    <w:rsid w:val="00042E4A"/>
    <w:rsid w:val="00046B0C"/>
    <w:rsid w:val="00056F63"/>
    <w:rsid w:val="000575C3"/>
    <w:rsid w:val="0006211F"/>
    <w:rsid w:val="00076217"/>
    <w:rsid w:val="000768B9"/>
    <w:rsid w:val="00076C1B"/>
    <w:rsid w:val="000941F8"/>
    <w:rsid w:val="00096AFC"/>
    <w:rsid w:val="000A0F64"/>
    <w:rsid w:val="000D11B0"/>
    <w:rsid w:val="000D7535"/>
    <w:rsid w:val="000E06EA"/>
    <w:rsid w:val="000E5161"/>
    <w:rsid w:val="0011138D"/>
    <w:rsid w:val="00117723"/>
    <w:rsid w:val="00145B6A"/>
    <w:rsid w:val="001471AE"/>
    <w:rsid w:val="00166FC5"/>
    <w:rsid w:val="00172037"/>
    <w:rsid w:val="001763C1"/>
    <w:rsid w:val="0017795E"/>
    <w:rsid w:val="00183AAF"/>
    <w:rsid w:val="0018729A"/>
    <w:rsid w:val="00193D13"/>
    <w:rsid w:val="00194689"/>
    <w:rsid w:val="00196A91"/>
    <w:rsid w:val="001A0A4F"/>
    <w:rsid w:val="001A3CE1"/>
    <w:rsid w:val="001A58BE"/>
    <w:rsid w:val="001B54BD"/>
    <w:rsid w:val="001C0AA8"/>
    <w:rsid w:val="001D3239"/>
    <w:rsid w:val="001D455F"/>
    <w:rsid w:val="001D7B95"/>
    <w:rsid w:val="001E07A2"/>
    <w:rsid w:val="001F5516"/>
    <w:rsid w:val="0020117E"/>
    <w:rsid w:val="002142E7"/>
    <w:rsid w:val="002225E2"/>
    <w:rsid w:val="00223BB1"/>
    <w:rsid w:val="00226A53"/>
    <w:rsid w:val="002272C4"/>
    <w:rsid w:val="00227A49"/>
    <w:rsid w:val="0023569D"/>
    <w:rsid w:val="00245D70"/>
    <w:rsid w:val="002519DA"/>
    <w:rsid w:val="0025689F"/>
    <w:rsid w:val="00264B28"/>
    <w:rsid w:val="00264B63"/>
    <w:rsid w:val="00266A94"/>
    <w:rsid w:val="0027494E"/>
    <w:rsid w:val="00276737"/>
    <w:rsid w:val="00295D2D"/>
    <w:rsid w:val="002B0D71"/>
    <w:rsid w:val="002B2679"/>
    <w:rsid w:val="002B4359"/>
    <w:rsid w:val="002B4BEC"/>
    <w:rsid w:val="002B5195"/>
    <w:rsid w:val="002B54AB"/>
    <w:rsid w:val="002C2C86"/>
    <w:rsid w:val="002D6F2F"/>
    <w:rsid w:val="002E44A3"/>
    <w:rsid w:val="002E44FF"/>
    <w:rsid w:val="002E4875"/>
    <w:rsid w:val="002E4E8C"/>
    <w:rsid w:val="002F03F8"/>
    <w:rsid w:val="00301AB1"/>
    <w:rsid w:val="0030210D"/>
    <w:rsid w:val="0030302E"/>
    <w:rsid w:val="00306388"/>
    <w:rsid w:val="00306D24"/>
    <w:rsid w:val="00314529"/>
    <w:rsid w:val="00320D36"/>
    <w:rsid w:val="00334AD4"/>
    <w:rsid w:val="00336372"/>
    <w:rsid w:val="00342BFE"/>
    <w:rsid w:val="00343054"/>
    <w:rsid w:val="003557EC"/>
    <w:rsid w:val="00367485"/>
    <w:rsid w:val="00381F96"/>
    <w:rsid w:val="003842BA"/>
    <w:rsid w:val="0038458C"/>
    <w:rsid w:val="0038513F"/>
    <w:rsid w:val="00386187"/>
    <w:rsid w:val="0038665C"/>
    <w:rsid w:val="00393063"/>
    <w:rsid w:val="003A1178"/>
    <w:rsid w:val="003A2D3E"/>
    <w:rsid w:val="003A7578"/>
    <w:rsid w:val="003B1033"/>
    <w:rsid w:val="003B159B"/>
    <w:rsid w:val="003B44D8"/>
    <w:rsid w:val="003C03C9"/>
    <w:rsid w:val="003C3862"/>
    <w:rsid w:val="003D08E7"/>
    <w:rsid w:val="003D2BA1"/>
    <w:rsid w:val="003D3FA5"/>
    <w:rsid w:val="003D4343"/>
    <w:rsid w:val="003D46D5"/>
    <w:rsid w:val="003E1AB7"/>
    <w:rsid w:val="003E266C"/>
    <w:rsid w:val="003E46D3"/>
    <w:rsid w:val="003E7AF4"/>
    <w:rsid w:val="003F7409"/>
    <w:rsid w:val="00412AE2"/>
    <w:rsid w:val="004162F1"/>
    <w:rsid w:val="0042260D"/>
    <w:rsid w:val="00427824"/>
    <w:rsid w:val="00430695"/>
    <w:rsid w:val="00430CF6"/>
    <w:rsid w:val="00437467"/>
    <w:rsid w:val="004534E7"/>
    <w:rsid w:val="00477AF3"/>
    <w:rsid w:val="004845FA"/>
    <w:rsid w:val="00484629"/>
    <w:rsid w:val="004945FD"/>
    <w:rsid w:val="0049505E"/>
    <w:rsid w:val="004A454E"/>
    <w:rsid w:val="004A4C89"/>
    <w:rsid w:val="004A7F0A"/>
    <w:rsid w:val="004B5413"/>
    <w:rsid w:val="004D0B36"/>
    <w:rsid w:val="004D3A0D"/>
    <w:rsid w:val="004F7853"/>
    <w:rsid w:val="005039B9"/>
    <w:rsid w:val="0051788F"/>
    <w:rsid w:val="005222CE"/>
    <w:rsid w:val="005254AF"/>
    <w:rsid w:val="00526268"/>
    <w:rsid w:val="00533EE7"/>
    <w:rsid w:val="00534706"/>
    <w:rsid w:val="00540731"/>
    <w:rsid w:val="00546EE9"/>
    <w:rsid w:val="005470A4"/>
    <w:rsid w:val="00547D24"/>
    <w:rsid w:val="0055213F"/>
    <w:rsid w:val="0055707D"/>
    <w:rsid w:val="00560DB1"/>
    <w:rsid w:val="005671C3"/>
    <w:rsid w:val="0057082E"/>
    <w:rsid w:val="0057119B"/>
    <w:rsid w:val="005759BE"/>
    <w:rsid w:val="00576AFC"/>
    <w:rsid w:val="005806AC"/>
    <w:rsid w:val="00581703"/>
    <w:rsid w:val="0059343B"/>
    <w:rsid w:val="005951C6"/>
    <w:rsid w:val="005A1700"/>
    <w:rsid w:val="005A3B2C"/>
    <w:rsid w:val="005B0253"/>
    <w:rsid w:val="005B1222"/>
    <w:rsid w:val="005B4BCB"/>
    <w:rsid w:val="005C4424"/>
    <w:rsid w:val="005D3B85"/>
    <w:rsid w:val="005D6090"/>
    <w:rsid w:val="005D7638"/>
    <w:rsid w:val="005E7AB0"/>
    <w:rsid w:val="00603A55"/>
    <w:rsid w:val="006044EC"/>
    <w:rsid w:val="0061346F"/>
    <w:rsid w:val="00620CF1"/>
    <w:rsid w:val="00622F0C"/>
    <w:rsid w:val="00623A7B"/>
    <w:rsid w:val="00626118"/>
    <w:rsid w:val="006318B6"/>
    <w:rsid w:val="006467E8"/>
    <w:rsid w:val="00647B3F"/>
    <w:rsid w:val="006513AC"/>
    <w:rsid w:val="00656233"/>
    <w:rsid w:val="00657246"/>
    <w:rsid w:val="006620E2"/>
    <w:rsid w:val="00670923"/>
    <w:rsid w:val="006709A1"/>
    <w:rsid w:val="006719A3"/>
    <w:rsid w:val="006748A8"/>
    <w:rsid w:val="006813EB"/>
    <w:rsid w:val="00681755"/>
    <w:rsid w:val="006917AD"/>
    <w:rsid w:val="0069190C"/>
    <w:rsid w:val="00692EA1"/>
    <w:rsid w:val="00694A05"/>
    <w:rsid w:val="006A73A6"/>
    <w:rsid w:val="006B139E"/>
    <w:rsid w:val="006B1CD3"/>
    <w:rsid w:val="006B4C51"/>
    <w:rsid w:val="006B65E1"/>
    <w:rsid w:val="006D2487"/>
    <w:rsid w:val="006D5231"/>
    <w:rsid w:val="006D5EED"/>
    <w:rsid w:val="006D6BE0"/>
    <w:rsid w:val="006E39C1"/>
    <w:rsid w:val="006E3AF5"/>
    <w:rsid w:val="00705942"/>
    <w:rsid w:val="0071154D"/>
    <w:rsid w:val="007121AE"/>
    <w:rsid w:val="00722A44"/>
    <w:rsid w:val="00751CC6"/>
    <w:rsid w:val="00753815"/>
    <w:rsid w:val="0075530A"/>
    <w:rsid w:val="00763B70"/>
    <w:rsid w:val="007659EE"/>
    <w:rsid w:val="00766A6B"/>
    <w:rsid w:val="007813BB"/>
    <w:rsid w:val="00782869"/>
    <w:rsid w:val="00785AAB"/>
    <w:rsid w:val="0078739A"/>
    <w:rsid w:val="0078792B"/>
    <w:rsid w:val="00790B13"/>
    <w:rsid w:val="007914C8"/>
    <w:rsid w:val="007A03B2"/>
    <w:rsid w:val="007A2E8D"/>
    <w:rsid w:val="007A3B6B"/>
    <w:rsid w:val="007C3D9E"/>
    <w:rsid w:val="007C4DBE"/>
    <w:rsid w:val="007D5378"/>
    <w:rsid w:val="007D5BC0"/>
    <w:rsid w:val="007E64DF"/>
    <w:rsid w:val="007F0FBF"/>
    <w:rsid w:val="007F76C7"/>
    <w:rsid w:val="00806EB0"/>
    <w:rsid w:val="0080725D"/>
    <w:rsid w:val="00823791"/>
    <w:rsid w:val="00824994"/>
    <w:rsid w:val="008336A9"/>
    <w:rsid w:val="00834F78"/>
    <w:rsid w:val="008358B9"/>
    <w:rsid w:val="0083760E"/>
    <w:rsid w:val="008426C3"/>
    <w:rsid w:val="00844DC1"/>
    <w:rsid w:val="00854FE0"/>
    <w:rsid w:val="008753AA"/>
    <w:rsid w:val="00876103"/>
    <w:rsid w:val="00880A98"/>
    <w:rsid w:val="00881196"/>
    <w:rsid w:val="00884539"/>
    <w:rsid w:val="008922A2"/>
    <w:rsid w:val="00892FBE"/>
    <w:rsid w:val="008A3C2E"/>
    <w:rsid w:val="008C2F17"/>
    <w:rsid w:val="008D0535"/>
    <w:rsid w:val="008E0FB9"/>
    <w:rsid w:val="008F04E0"/>
    <w:rsid w:val="008F0934"/>
    <w:rsid w:val="00905A64"/>
    <w:rsid w:val="00916BFA"/>
    <w:rsid w:val="009221AC"/>
    <w:rsid w:val="00925725"/>
    <w:rsid w:val="00926EEE"/>
    <w:rsid w:val="00927CF8"/>
    <w:rsid w:val="00935FCD"/>
    <w:rsid w:val="00940E12"/>
    <w:rsid w:val="00945924"/>
    <w:rsid w:val="00952F6C"/>
    <w:rsid w:val="00954B22"/>
    <w:rsid w:val="00956A55"/>
    <w:rsid w:val="009579DE"/>
    <w:rsid w:val="00973192"/>
    <w:rsid w:val="00987F37"/>
    <w:rsid w:val="0099248E"/>
    <w:rsid w:val="00994C89"/>
    <w:rsid w:val="009A5B36"/>
    <w:rsid w:val="009B1A59"/>
    <w:rsid w:val="009B2C6C"/>
    <w:rsid w:val="009B5048"/>
    <w:rsid w:val="009C1D79"/>
    <w:rsid w:val="009C7627"/>
    <w:rsid w:val="009D7804"/>
    <w:rsid w:val="009E0CE5"/>
    <w:rsid w:val="009F272F"/>
    <w:rsid w:val="009F3158"/>
    <w:rsid w:val="009F62C4"/>
    <w:rsid w:val="00A078FD"/>
    <w:rsid w:val="00A12715"/>
    <w:rsid w:val="00A17077"/>
    <w:rsid w:val="00A244EC"/>
    <w:rsid w:val="00A2565D"/>
    <w:rsid w:val="00A31429"/>
    <w:rsid w:val="00A3387E"/>
    <w:rsid w:val="00A35EE0"/>
    <w:rsid w:val="00A370F8"/>
    <w:rsid w:val="00A4148A"/>
    <w:rsid w:val="00A46AE4"/>
    <w:rsid w:val="00A51629"/>
    <w:rsid w:val="00A64F2D"/>
    <w:rsid w:val="00A65CD7"/>
    <w:rsid w:val="00A75C31"/>
    <w:rsid w:val="00A83BD4"/>
    <w:rsid w:val="00A86AA5"/>
    <w:rsid w:val="00A876FC"/>
    <w:rsid w:val="00A91142"/>
    <w:rsid w:val="00A96576"/>
    <w:rsid w:val="00AA4C95"/>
    <w:rsid w:val="00AB1D02"/>
    <w:rsid w:val="00AB2250"/>
    <w:rsid w:val="00AC3289"/>
    <w:rsid w:val="00AC7F5E"/>
    <w:rsid w:val="00AE5169"/>
    <w:rsid w:val="00AF3114"/>
    <w:rsid w:val="00AF78C5"/>
    <w:rsid w:val="00B050A7"/>
    <w:rsid w:val="00B0779D"/>
    <w:rsid w:val="00B07DCF"/>
    <w:rsid w:val="00B24B7A"/>
    <w:rsid w:val="00B261C4"/>
    <w:rsid w:val="00B2689B"/>
    <w:rsid w:val="00B31E8D"/>
    <w:rsid w:val="00B37BBD"/>
    <w:rsid w:val="00B42681"/>
    <w:rsid w:val="00B52925"/>
    <w:rsid w:val="00B52BF7"/>
    <w:rsid w:val="00B62226"/>
    <w:rsid w:val="00B63226"/>
    <w:rsid w:val="00B66220"/>
    <w:rsid w:val="00B72E14"/>
    <w:rsid w:val="00B7766E"/>
    <w:rsid w:val="00B82A72"/>
    <w:rsid w:val="00B92CE8"/>
    <w:rsid w:val="00BA1F51"/>
    <w:rsid w:val="00BA2AB4"/>
    <w:rsid w:val="00BA7EEA"/>
    <w:rsid w:val="00BB3622"/>
    <w:rsid w:val="00BD30A9"/>
    <w:rsid w:val="00BE61A8"/>
    <w:rsid w:val="00BE6C7A"/>
    <w:rsid w:val="00BF278B"/>
    <w:rsid w:val="00C01FA4"/>
    <w:rsid w:val="00C100F7"/>
    <w:rsid w:val="00C117B2"/>
    <w:rsid w:val="00C12491"/>
    <w:rsid w:val="00C17E0C"/>
    <w:rsid w:val="00C31690"/>
    <w:rsid w:val="00C374EB"/>
    <w:rsid w:val="00C42263"/>
    <w:rsid w:val="00C465F1"/>
    <w:rsid w:val="00C51EF4"/>
    <w:rsid w:val="00C52CC0"/>
    <w:rsid w:val="00C67F37"/>
    <w:rsid w:val="00C70512"/>
    <w:rsid w:val="00C829CD"/>
    <w:rsid w:val="00C915A6"/>
    <w:rsid w:val="00CA3428"/>
    <w:rsid w:val="00CB022D"/>
    <w:rsid w:val="00CB142A"/>
    <w:rsid w:val="00CC56BB"/>
    <w:rsid w:val="00CD0622"/>
    <w:rsid w:val="00CD5D5F"/>
    <w:rsid w:val="00CE4388"/>
    <w:rsid w:val="00CE6639"/>
    <w:rsid w:val="00CF440B"/>
    <w:rsid w:val="00D03280"/>
    <w:rsid w:val="00D068FC"/>
    <w:rsid w:val="00D10578"/>
    <w:rsid w:val="00D14F95"/>
    <w:rsid w:val="00D15715"/>
    <w:rsid w:val="00D1675D"/>
    <w:rsid w:val="00D22F03"/>
    <w:rsid w:val="00D25B40"/>
    <w:rsid w:val="00D267C0"/>
    <w:rsid w:val="00D35EB2"/>
    <w:rsid w:val="00D36B37"/>
    <w:rsid w:val="00D43C4B"/>
    <w:rsid w:val="00D51181"/>
    <w:rsid w:val="00D66434"/>
    <w:rsid w:val="00D71B8F"/>
    <w:rsid w:val="00D71C74"/>
    <w:rsid w:val="00D80ADF"/>
    <w:rsid w:val="00D8130E"/>
    <w:rsid w:val="00D819A1"/>
    <w:rsid w:val="00D85D93"/>
    <w:rsid w:val="00D86678"/>
    <w:rsid w:val="00D92887"/>
    <w:rsid w:val="00D934A6"/>
    <w:rsid w:val="00D94B1D"/>
    <w:rsid w:val="00DA3A3E"/>
    <w:rsid w:val="00DB7C70"/>
    <w:rsid w:val="00DE21A0"/>
    <w:rsid w:val="00DE4A53"/>
    <w:rsid w:val="00DF2E6D"/>
    <w:rsid w:val="00DF58D8"/>
    <w:rsid w:val="00E009DB"/>
    <w:rsid w:val="00E03289"/>
    <w:rsid w:val="00E0514F"/>
    <w:rsid w:val="00E12A46"/>
    <w:rsid w:val="00E13A7C"/>
    <w:rsid w:val="00E153D3"/>
    <w:rsid w:val="00E202F4"/>
    <w:rsid w:val="00E2544B"/>
    <w:rsid w:val="00E2679A"/>
    <w:rsid w:val="00E26FC4"/>
    <w:rsid w:val="00E34B91"/>
    <w:rsid w:val="00E3672C"/>
    <w:rsid w:val="00E45362"/>
    <w:rsid w:val="00E4647D"/>
    <w:rsid w:val="00E5076E"/>
    <w:rsid w:val="00E55B20"/>
    <w:rsid w:val="00E57644"/>
    <w:rsid w:val="00E60384"/>
    <w:rsid w:val="00E750F6"/>
    <w:rsid w:val="00E769C8"/>
    <w:rsid w:val="00E7759E"/>
    <w:rsid w:val="00E77B6B"/>
    <w:rsid w:val="00E90FE6"/>
    <w:rsid w:val="00E919F4"/>
    <w:rsid w:val="00E971D6"/>
    <w:rsid w:val="00EA0999"/>
    <w:rsid w:val="00EA26CF"/>
    <w:rsid w:val="00EA6709"/>
    <w:rsid w:val="00EC4454"/>
    <w:rsid w:val="00ED7B3C"/>
    <w:rsid w:val="00EE0047"/>
    <w:rsid w:val="00EE245B"/>
    <w:rsid w:val="00EE5EC4"/>
    <w:rsid w:val="00EE5ECB"/>
    <w:rsid w:val="00EF0CD0"/>
    <w:rsid w:val="00EF528F"/>
    <w:rsid w:val="00F00060"/>
    <w:rsid w:val="00F0240A"/>
    <w:rsid w:val="00F05D79"/>
    <w:rsid w:val="00F15B19"/>
    <w:rsid w:val="00F169F0"/>
    <w:rsid w:val="00F21B5D"/>
    <w:rsid w:val="00F277D5"/>
    <w:rsid w:val="00F40028"/>
    <w:rsid w:val="00F430BD"/>
    <w:rsid w:val="00F465C5"/>
    <w:rsid w:val="00F51099"/>
    <w:rsid w:val="00F5366D"/>
    <w:rsid w:val="00F55C71"/>
    <w:rsid w:val="00F603A0"/>
    <w:rsid w:val="00F608D3"/>
    <w:rsid w:val="00F667E5"/>
    <w:rsid w:val="00F77743"/>
    <w:rsid w:val="00F9066C"/>
    <w:rsid w:val="00F936EB"/>
    <w:rsid w:val="00F960CB"/>
    <w:rsid w:val="00FA7069"/>
    <w:rsid w:val="00FB15D0"/>
    <w:rsid w:val="00FB587D"/>
    <w:rsid w:val="00FB72FF"/>
    <w:rsid w:val="00FC4E4C"/>
    <w:rsid w:val="00FD5E00"/>
    <w:rsid w:val="00FD6A68"/>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semiHidden/>
    <w:rPr>
      <w:sz w:val="20"/>
    </w:rPr>
  </w:style>
  <w:style w:type="character" w:styleId="FootnoteReference">
    <w:name w:val="footnote reference"/>
    <w:basedOn w:val="DefaultParagraphFont"/>
    <w:uiPriority w:val="94"/>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link w:val="FootnoteText"/>
    <w:uiPriority w:val="99"/>
    <w:semiHidden/>
    <w:rsid w:val="005D7638"/>
  </w:style>
  <w:style w:type="paragraph" w:customStyle="1" w:styleId="Body">
    <w:name w:val="Body"/>
    <w:rsid w:val="00EE5EC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00000003"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66E50"/>
    <w:rsid w:val="000F2CB4"/>
    <w:rsid w:val="0020219F"/>
    <w:rsid w:val="00246455"/>
    <w:rsid w:val="004105A7"/>
    <w:rsid w:val="00556236"/>
    <w:rsid w:val="006004E4"/>
    <w:rsid w:val="006C0057"/>
    <w:rsid w:val="00742054"/>
    <w:rsid w:val="00974D86"/>
    <w:rsid w:val="009E4C1A"/>
    <w:rsid w:val="00AB4C00"/>
    <w:rsid w:val="00AF73CC"/>
    <w:rsid w:val="00BE4BB9"/>
    <w:rsid w:val="00D06CAE"/>
    <w:rsid w:val="00E86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F6BA6-7B54-4284-B61F-1451B09F3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2</TotalTime>
  <Pages>1</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10</cp:revision>
  <cp:lastPrinted>2022-11-03T01:22:00Z</cp:lastPrinted>
  <dcterms:created xsi:type="dcterms:W3CDTF">2022-11-01T01:28:00Z</dcterms:created>
  <dcterms:modified xsi:type="dcterms:W3CDTF">2022-11-03T01:42:00Z</dcterms:modified>
</cp:coreProperties>
</file>