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AAF" w:rsidRPr="00544148" w:rsidRDefault="00AC3395" w:rsidP="00255553">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Pr>
          <w:rFonts w:ascii="Times New Roman" w:eastAsia="PMingLiU" w:hAnsi="Times New Roman"/>
          <w:b w:val="0"/>
          <w:kern w:val="0"/>
          <w:szCs w:val="28"/>
          <w:lang w:eastAsia="zh-TW"/>
        </w:rPr>
        <w:t xml:space="preserve"> </w:t>
      </w:r>
      <w:r w:rsidR="00076138" w:rsidRPr="00544148">
        <w:rPr>
          <w:rFonts w:ascii="Times New Roman" w:eastAsia="PMingLiU" w:hAnsi="Times New Roman"/>
          <w:b w:val="0"/>
          <w:kern w:val="0"/>
          <w:szCs w:val="28"/>
          <w:lang w:eastAsia="zh-TW"/>
        </w:rPr>
        <w:t>D</w:t>
      </w:r>
      <w:r w:rsidR="00183AAF" w:rsidRPr="00544148">
        <w:rPr>
          <w:rFonts w:ascii="Times New Roman" w:eastAsia="PMingLiU" w:hAnsi="Times New Roman"/>
          <w:b w:val="0"/>
          <w:kern w:val="0"/>
          <w:szCs w:val="28"/>
          <w:lang w:eastAsia="zh-TW"/>
        </w:rPr>
        <w:t xml:space="preserve">CPI </w:t>
      </w:r>
      <w:r w:rsidR="008E71ED" w:rsidRPr="00544148">
        <w:rPr>
          <w:rFonts w:ascii="Times New Roman" w:eastAsia="PMingLiU" w:hAnsi="Times New Roman"/>
          <w:b w:val="0"/>
          <w:kern w:val="0"/>
          <w:szCs w:val="28"/>
          <w:lang w:eastAsia="zh-TW"/>
        </w:rPr>
        <w:t>2741/2018</w:t>
      </w:r>
    </w:p>
    <w:p w:rsidR="0038513F" w:rsidRPr="00544148" w:rsidRDefault="00834521" w:rsidP="00255553">
      <w:pPr>
        <w:spacing w:line="360" w:lineRule="auto"/>
        <w:jc w:val="right"/>
        <w:rPr>
          <w:lang w:val="en-GB" w:eastAsia="zh-TW"/>
        </w:rPr>
      </w:pPr>
      <w:r w:rsidRPr="00544148">
        <w:rPr>
          <w:rStyle w:val="PlaceholderText"/>
          <w:rFonts w:eastAsia="PMingLiU"/>
          <w:color w:val="auto"/>
          <w:lang w:eastAsia="zh-TW"/>
        </w:rPr>
        <w:t xml:space="preserve">[2023] HKDC </w:t>
      </w:r>
      <w:r w:rsidR="00156549">
        <w:rPr>
          <w:rStyle w:val="PlaceholderText"/>
          <w:rFonts w:eastAsia="PMingLiU"/>
          <w:color w:val="auto"/>
          <w:lang w:eastAsia="zh-TW"/>
        </w:rPr>
        <w:t>855</w:t>
      </w:r>
    </w:p>
    <w:p w:rsidR="00EF528F" w:rsidRPr="00544148" w:rsidRDefault="00EF528F" w:rsidP="00255553">
      <w:pPr>
        <w:spacing w:line="360" w:lineRule="auto"/>
        <w:rPr>
          <w:rFonts w:eastAsia="PMingLiU"/>
          <w:szCs w:val="28"/>
          <w:lang w:val="en-GB" w:eastAsia="zh-TW"/>
        </w:rPr>
      </w:pPr>
    </w:p>
    <w:p w:rsidR="00183AAF" w:rsidRPr="00544148" w:rsidRDefault="00183AAF" w:rsidP="00255553">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54414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544148" w:rsidRDefault="006E39C1" w:rsidP="00255553">
      <w:pPr>
        <w:keepNext/>
        <w:tabs>
          <w:tab w:val="clear" w:pos="1440"/>
          <w:tab w:val="clear" w:pos="4320"/>
          <w:tab w:val="clear" w:pos="9072"/>
        </w:tabs>
        <w:snapToGrid/>
        <w:spacing w:line="360" w:lineRule="auto"/>
        <w:jc w:val="center"/>
        <w:outlineLvl w:val="2"/>
        <w:rPr>
          <w:b/>
          <w:bCs/>
          <w:szCs w:val="28"/>
          <w:lang w:val="en-GB"/>
        </w:rPr>
      </w:pPr>
      <w:r w:rsidRPr="00544148">
        <w:rPr>
          <w:b/>
          <w:bCs/>
          <w:szCs w:val="28"/>
          <w:lang w:val="en-GB"/>
        </w:rPr>
        <w:t>IN THE DISTRICT COURT OF THE</w:t>
      </w:r>
    </w:p>
    <w:p w:rsidR="006E39C1" w:rsidRPr="00544148" w:rsidRDefault="006E39C1" w:rsidP="00255553">
      <w:pPr>
        <w:keepNext/>
        <w:tabs>
          <w:tab w:val="clear" w:pos="1440"/>
          <w:tab w:val="clear" w:pos="4320"/>
          <w:tab w:val="clear" w:pos="9072"/>
        </w:tabs>
        <w:snapToGrid/>
        <w:spacing w:line="360" w:lineRule="auto"/>
        <w:jc w:val="center"/>
        <w:outlineLvl w:val="2"/>
        <w:rPr>
          <w:b/>
          <w:bCs/>
          <w:szCs w:val="28"/>
          <w:lang w:val="en-GB" w:eastAsia="en-US"/>
        </w:rPr>
      </w:pPr>
      <w:r w:rsidRPr="00544148">
        <w:rPr>
          <w:b/>
          <w:bCs/>
          <w:szCs w:val="28"/>
          <w:lang w:val="en-GB" w:eastAsia="en-US"/>
        </w:rPr>
        <w:t>HONG KONG SPECIAL ADMINISTRATIVE REGION</w:t>
      </w:r>
    </w:p>
    <w:p w:rsidR="00183AAF" w:rsidRPr="00544148" w:rsidRDefault="006E39C1" w:rsidP="00255553">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544148">
        <w:rPr>
          <w:rFonts w:ascii="Times New Roman" w:hAnsi="Times New Roman"/>
          <w:b w:val="0"/>
          <w:kern w:val="0"/>
          <w:szCs w:val="28"/>
          <w:lang w:val="en-US"/>
        </w:rPr>
        <w:t xml:space="preserve">PERSONAL INJURIES ACTION NO </w:t>
      </w:r>
      <w:r w:rsidR="008E71ED" w:rsidRPr="00544148">
        <w:rPr>
          <w:rFonts w:ascii="Times New Roman" w:eastAsia="PMingLiU" w:hAnsi="Times New Roman"/>
          <w:b w:val="0"/>
          <w:kern w:val="0"/>
          <w:szCs w:val="28"/>
          <w:lang w:val="en-US" w:eastAsia="zh-TW"/>
        </w:rPr>
        <w:t>2741</w:t>
      </w:r>
      <w:r w:rsidR="00076138" w:rsidRPr="00544148">
        <w:rPr>
          <w:rFonts w:ascii="Times New Roman" w:eastAsia="PMingLiU" w:hAnsi="Times New Roman"/>
          <w:b w:val="0"/>
          <w:kern w:val="0"/>
          <w:szCs w:val="28"/>
          <w:lang w:val="en-US" w:eastAsia="zh-TW"/>
        </w:rPr>
        <w:t xml:space="preserve"> </w:t>
      </w:r>
      <w:r w:rsidRPr="00544148">
        <w:rPr>
          <w:rFonts w:ascii="Times New Roman" w:hAnsi="Times New Roman"/>
          <w:b w:val="0"/>
          <w:kern w:val="0"/>
          <w:szCs w:val="28"/>
          <w:lang w:val="en-US"/>
        </w:rPr>
        <w:t>OF 20</w:t>
      </w:r>
      <w:r w:rsidR="008E71ED" w:rsidRPr="00544148">
        <w:rPr>
          <w:rFonts w:ascii="Times New Roman" w:eastAsia="PMingLiU" w:hAnsi="Times New Roman"/>
          <w:b w:val="0"/>
          <w:kern w:val="0"/>
          <w:szCs w:val="28"/>
          <w:lang w:val="en-US" w:eastAsia="zh-TW"/>
        </w:rPr>
        <w:t>18</w:t>
      </w:r>
      <w:r w:rsidRPr="00544148">
        <w:rPr>
          <w:rFonts w:ascii="Times New Roman" w:eastAsia="PMingLiU" w:hAnsi="Times New Roman"/>
          <w:b w:val="0"/>
          <w:kern w:val="0"/>
          <w:szCs w:val="28"/>
          <w:lang w:eastAsia="zh-TW"/>
        </w:rPr>
        <w:t xml:space="preserve"> </w:t>
      </w:r>
    </w:p>
    <w:p w:rsidR="00FB72FF" w:rsidRPr="00544148" w:rsidRDefault="00FB72FF" w:rsidP="00255553">
      <w:pPr>
        <w:spacing w:line="360" w:lineRule="auto"/>
        <w:rPr>
          <w:szCs w:val="28"/>
          <w:lang w:val="en-GB" w:eastAsia="zh-TW"/>
        </w:rPr>
      </w:pPr>
    </w:p>
    <w:p w:rsidR="00FB72FF" w:rsidRPr="00544148"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544148">
        <w:rPr>
          <w:rFonts w:eastAsia="PMingLiU"/>
          <w:caps/>
          <w:szCs w:val="28"/>
          <w:lang w:eastAsia="zh-TW"/>
        </w:rPr>
        <w:t>--</w:t>
      </w:r>
      <w:r w:rsidRPr="00544148">
        <w:rPr>
          <w:rFonts w:eastAsia="PMingLiU" w:hint="eastAsia"/>
          <w:caps/>
          <w:szCs w:val="28"/>
          <w:lang w:eastAsia="zh-TW"/>
        </w:rPr>
        <w:t>----</w:t>
      </w:r>
      <w:r w:rsidRPr="00544148">
        <w:rPr>
          <w:rFonts w:eastAsia="PMingLiU"/>
          <w:caps/>
          <w:szCs w:val="28"/>
          <w:lang w:eastAsia="zh-TW"/>
        </w:rPr>
        <w:t>---------------------</w:t>
      </w:r>
    </w:p>
    <w:p w:rsidR="006E39C1" w:rsidRPr="00544148" w:rsidRDefault="006E39C1" w:rsidP="00255553">
      <w:pPr>
        <w:tabs>
          <w:tab w:val="clear" w:pos="1440"/>
          <w:tab w:val="clear" w:pos="4320"/>
          <w:tab w:val="clear" w:pos="9072"/>
        </w:tabs>
        <w:snapToGrid/>
        <w:spacing w:line="360" w:lineRule="auto"/>
        <w:jc w:val="both"/>
        <w:rPr>
          <w:bCs/>
          <w:szCs w:val="28"/>
          <w:lang w:val="en-GB"/>
        </w:rPr>
      </w:pPr>
      <w:r w:rsidRPr="00544148">
        <w:rPr>
          <w:bCs/>
          <w:szCs w:val="28"/>
          <w:lang w:val="en-GB"/>
        </w:rPr>
        <w:t>BETWEEN</w:t>
      </w:r>
    </w:p>
    <w:p w:rsidR="006E39C1" w:rsidRPr="00544148" w:rsidRDefault="006E39C1" w:rsidP="00AE48F3">
      <w:pPr>
        <w:tabs>
          <w:tab w:val="clear" w:pos="1440"/>
          <w:tab w:val="clear" w:pos="4320"/>
          <w:tab w:val="clear" w:pos="9072"/>
          <w:tab w:val="center" w:pos="4050"/>
          <w:tab w:val="right" w:pos="8280"/>
        </w:tabs>
        <w:snapToGrid/>
        <w:spacing w:line="360" w:lineRule="auto"/>
        <w:rPr>
          <w:bCs/>
          <w:szCs w:val="28"/>
          <w:lang w:val="en-GB"/>
        </w:rPr>
      </w:pPr>
      <w:r w:rsidRPr="00544148">
        <w:rPr>
          <w:bCs/>
          <w:szCs w:val="28"/>
          <w:lang w:val="en-GB"/>
        </w:rPr>
        <w:tab/>
      </w:r>
      <w:r w:rsidR="008E71ED" w:rsidRPr="00544148">
        <w:rPr>
          <w:bCs/>
          <w:szCs w:val="28"/>
          <w:lang w:val="en-GB"/>
        </w:rPr>
        <w:t>LEE KWOK WAH</w:t>
      </w:r>
      <w:r w:rsidRPr="00544148">
        <w:rPr>
          <w:bCs/>
          <w:szCs w:val="28"/>
          <w:lang w:val="en-GB"/>
        </w:rPr>
        <w:tab/>
      </w:r>
      <w:r w:rsidR="00AB506C">
        <w:rPr>
          <w:bCs/>
          <w:szCs w:val="28"/>
          <w:lang w:val="en-GB"/>
        </w:rPr>
        <w:t>Plaintiff</w:t>
      </w:r>
    </w:p>
    <w:p w:rsidR="006E39C1" w:rsidRPr="00544148" w:rsidRDefault="006E39C1" w:rsidP="00930322">
      <w:pPr>
        <w:tabs>
          <w:tab w:val="clear" w:pos="1440"/>
          <w:tab w:val="clear" w:pos="4320"/>
          <w:tab w:val="clear" w:pos="9072"/>
          <w:tab w:val="center" w:pos="4140"/>
        </w:tabs>
        <w:snapToGrid/>
        <w:spacing w:line="360" w:lineRule="auto"/>
        <w:jc w:val="center"/>
        <w:rPr>
          <w:bCs/>
          <w:szCs w:val="28"/>
          <w:lang w:val="en-GB"/>
        </w:rPr>
      </w:pPr>
      <w:r w:rsidRPr="00544148">
        <w:rPr>
          <w:bCs/>
          <w:szCs w:val="28"/>
          <w:lang w:val="en-GB"/>
        </w:rPr>
        <w:t>and</w:t>
      </w:r>
    </w:p>
    <w:p w:rsidR="00794D32" w:rsidRPr="00544148" w:rsidRDefault="008E71ED" w:rsidP="008E71ED">
      <w:pPr>
        <w:tabs>
          <w:tab w:val="clear" w:pos="1440"/>
          <w:tab w:val="clear" w:pos="4320"/>
          <w:tab w:val="clear" w:pos="9072"/>
          <w:tab w:val="left" w:pos="2250"/>
          <w:tab w:val="center" w:pos="4050"/>
          <w:tab w:val="right" w:pos="8280"/>
        </w:tabs>
        <w:rPr>
          <w:bCs/>
          <w:szCs w:val="28"/>
          <w:lang w:val="en-GB"/>
        </w:rPr>
      </w:pPr>
      <w:r w:rsidRPr="00544148">
        <w:rPr>
          <w:bCs/>
          <w:szCs w:val="28"/>
          <w:lang w:val="en-GB"/>
        </w:rPr>
        <w:t xml:space="preserve">                          WONG SIU KWONG formerly trading</w:t>
      </w:r>
    </w:p>
    <w:p w:rsidR="00794D32" w:rsidRPr="00544148" w:rsidRDefault="00794D32" w:rsidP="00EB1976">
      <w:pPr>
        <w:tabs>
          <w:tab w:val="clear" w:pos="1440"/>
          <w:tab w:val="clear" w:pos="4320"/>
          <w:tab w:val="clear" w:pos="9072"/>
          <w:tab w:val="center" w:pos="4050"/>
          <w:tab w:val="right" w:pos="8280"/>
        </w:tabs>
        <w:spacing w:line="360" w:lineRule="auto"/>
        <w:rPr>
          <w:bCs/>
          <w:szCs w:val="28"/>
          <w:lang w:val="en-GB"/>
        </w:rPr>
      </w:pPr>
      <w:r w:rsidRPr="00544148">
        <w:rPr>
          <w:bCs/>
          <w:szCs w:val="28"/>
          <w:lang w:val="en-GB"/>
        </w:rPr>
        <w:tab/>
      </w:r>
      <w:r w:rsidR="005E1A5D" w:rsidRPr="00544148">
        <w:rPr>
          <w:bCs/>
          <w:szCs w:val="28"/>
          <w:lang w:val="en-GB"/>
        </w:rPr>
        <w:t xml:space="preserve">   </w:t>
      </w:r>
      <w:r w:rsidR="008E71ED" w:rsidRPr="00544148">
        <w:rPr>
          <w:bCs/>
          <w:szCs w:val="28"/>
          <w:lang w:val="en-GB"/>
        </w:rPr>
        <w:t xml:space="preserve">                            as KWONG KEE RESTAURANT         </w:t>
      </w:r>
      <w:r w:rsidR="00930322" w:rsidRPr="00544148">
        <w:rPr>
          <w:bCs/>
          <w:szCs w:val="28"/>
          <w:lang w:val="en-GB"/>
        </w:rPr>
        <w:t xml:space="preserve">      </w:t>
      </w:r>
      <w:r w:rsidRPr="00544148">
        <w:rPr>
          <w:bCs/>
          <w:szCs w:val="28"/>
          <w:lang w:val="en-GB"/>
        </w:rPr>
        <w:t>Defendant</w:t>
      </w:r>
    </w:p>
    <w:p w:rsidR="00FB72FF" w:rsidRPr="00544148" w:rsidRDefault="00FB72FF" w:rsidP="00794D32">
      <w:pPr>
        <w:tabs>
          <w:tab w:val="clear" w:pos="1440"/>
          <w:tab w:val="clear" w:pos="4320"/>
          <w:tab w:val="clear" w:pos="9072"/>
          <w:tab w:val="left" w:pos="2100"/>
        </w:tabs>
        <w:spacing w:line="360" w:lineRule="auto"/>
        <w:jc w:val="center"/>
        <w:rPr>
          <w:rFonts w:eastAsia="PMingLiU"/>
          <w:caps/>
          <w:szCs w:val="28"/>
          <w:lang w:eastAsia="zh-TW"/>
        </w:rPr>
      </w:pPr>
      <w:r w:rsidRPr="00544148">
        <w:rPr>
          <w:rFonts w:eastAsia="PMingLiU"/>
          <w:caps/>
          <w:szCs w:val="28"/>
          <w:lang w:eastAsia="zh-TW"/>
        </w:rPr>
        <w:t>--</w:t>
      </w:r>
      <w:r w:rsidRPr="00544148">
        <w:rPr>
          <w:rFonts w:eastAsia="PMingLiU" w:hint="eastAsia"/>
          <w:caps/>
          <w:szCs w:val="28"/>
          <w:lang w:eastAsia="zh-TW"/>
        </w:rPr>
        <w:t>----</w:t>
      </w:r>
      <w:r w:rsidRPr="00544148">
        <w:rPr>
          <w:rFonts w:eastAsia="PMingLiU"/>
          <w:caps/>
          <w:szCs w:val="28"/>
          <w:lang w:eastAsia="zh-TW"/>
        </w:rPr>
        <w:t>---------------------</w:t>
      </w:r>
    </w:p>
    <w:p w:rsidR="006E39C1" w:rsidRPr="00544148" w:rsidRDefault="006E39C1" w:rsidP="00535A84">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544148" w:rsidRDefault="006E39C1" w:rsidP="00535A84">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544148">
        <w:rPr>
          <w:rFonts w:eastAsia="PMingLiU"/>
          <w:color w:val="000000"/>
          <w:szCs w:val="28"/>
          <w:u w:color="000000"/>
          <w:bdr w:val="nil"/>
          <w:lang w:eastAsia="en-US"/>
        </w:rPr>
        <w:t xml:space="preserve">Before: </w:t>
      </w:r>
      <w:r w:rsidR="00556ADB">
        <w:rPr>
          <w:rFonts w:eastAsia="PMingLiU"/>
          <w:color w:val="000000"/>
          <w:szCs w:val="28"/>
          <w:u w:color="000000"/>
          <w:bdr w:val="nil"/>
          <w:lang w:eastAsia="en-US"/>
        </w:rPr>
        <w:t xml:space="preserve"> </w:t>
      </w:r>
      <w:r w:rsidRPr="00544148">
        <w:rPr>
          <w:rFonts w:eastAsia="PMingLiU"/>
          <w:color w:val="000000"/>
          <w:szCs w:val="28"/>
          <w:u w:color="000000"/>
          <w:bdr w:val="nil"/>
          <w:lang w:eastAsia="en-US"/>
        </w:rPr>
        <w:t xml:space="preserve">His Honour Judge Andrew Li </w:t>
      </w:r>
      <w:r w:rsidR="007D24D1" w:rsidRPr="00544148">
        <w:rPr>
          <w:rFonts w:eastAsia="PMingLiU"/>
          <w:color w:val="000000"/>
          <w:szCs w:val="28"/>
          <w:u w:color="000000"/>
          <w:bdr w:val="nil"/>
          <w:lang w:eastAsia="en-US"/>
        </w:rPr>
        <w:t>in Court</w:t>
      </w:r>
      <w:r w:rsidR="009A3EBB">
        <w:rPr>
          <w:rFonts w:eastAsia="PMingLiU"/>
          <w:color w:val="000000"/>
          <w:szCs w:val="28"/>
          <w:u w:color="000000"/>
          <w:bdr w:val="nil"/>
          <w:lang w:eastAsia="en-US"/>
        </w:rPr>
        <w:t xml:space="preserve"> </w:t>
      </w:r>
    </w:p>
    <w:p w:rsidR="006E39C1" w:rsidRPr="00544148" w:rsidRDefault="006E39C1" w:rsidP="00535A84">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544148">
        <w:rPr>
          <w:rFonts w:eastAsia="PMingLiU"/>
          <w:color w:val="000000"/>
          <w:szCs w:val="28"/>
          <w:u w:color="000000"/>
          <w:bdr w:val="nil"/>
          <w:lang w:eastAsia="en-US"/>
        </w:rPr>
        <w:t xml:space="preserve">Date of </w:t>
      </w:r>
      <w:r w:rsidR="00076138" w:rsidRPr="00544148">
        <w:rPr>
          <w:rFonts w:eastAsia="PMingLiU"/>
          <w:color w:val="000000"/>
          <w:szCs w:val="28"/>
          <w:u w:color="000000"/>
          <w:bdr w:val="nil"/>
          <w:lang w:eastAsia="en-US"/>
        </w:rPr>
        <w:t>Hearing</w:t>
      </w:r>
      <w:r w:rsidRPr="00544148">
        <w:rPr>
          <w:rFonts w:eastAsia="PMingLiU"/>
          <w:color w:val="000000"/>
          <w:szCs w:val="28"/>
          <w:u w:color="000000"/>
          <w:bdr w:val="nil"/>
          <w:lang w:eastAsia="en-US"/>
        </w:rPr>
        <w:t xml:space="preserve">: </w:t>
      </w:r>
      <w:r w:rsidR="00556ADB">
        <w:rPr>
          <w:rFonts w:eastAsia="PMingLiU"/>
          <w:color w:val="000000"/>
          <w:szCs w:val="28"/>
          <w:u w:color="000000"/>
          <w:bdr w:val="nil"/>
          <w:lang w:eastAsia="en-US"/>
        </w:rPr>
        <w:t xml:space="preserve"> </w:t>
      </w:r>
      <w:r w:rsidR="00556ADB">
        <w:rPr>
          <w:rFonts w:eastAsia="PMingLiU" w:hint="eastAsia"/>
          <w:color w:val="000000"/>
          <w:szCs w:val="28"/>
          <w:u w:color="000000"/>
          <w:bdr w:val="nil"/>
          <w:lang w:eastAsia="zh-TW"/>
        </w:rPr>
        <w:t>21-22</w:t>
      </w:r>
      <w:r w:rsidR="00556ADB" w:rsidRPr="00544148">
        <w:rPr>
          <w:rFonts w:eastAsia="PMingLiU"/>
          <w:color w:val="000000"/>
          <w:szCs w:val="28"/>
          <w:u w:color="000000"/>
          <w:bdr w:val="nil"/>
          <w:lang w:eastAsia="en-US"/>
        </w:rPr>
        <w:t xml:space="preserve"> December 2022</w:t>
      </w:r>
      <w:r w:rsidR="00556ADB">
        <w:rPr>
          <w:rFonts w:eastAsia="PMingLiU"/>
          <w:color w:val="000000"/>
          <w:szCs w:val="28"/>
          <w:u w:color="000000"/>
          <w:bdr w:val="nil"/>
          <w:lang w:eastAsia="en-US"/>
        </w:rPr>
        <w:t xml:space="preserve"> </w:t>
      </w:r>
      <w:r w:rsidR="00556ADB">
        <w:rPr>
          <w:rFonts w:eastAsia="PMingLiU" w:hint="eastAsia"/>
          <w:color w:val="000000"/>
          <w:szCs w:val="28"/>
          <w:u w:color="000000"/>
          <w:bdr w:val="nil"/>
          <w:lang w:eastAsia="zh-HK"/>
        </w:rPr>
        <w:t>a</w:t>
      </w:r>
      <w:r w:rsidR="00556ADB">
        <w:rPr>
          <w:rFonts w:eastAsia="PMingLiU"/>
          <w:color w:val="000000"/>
          <w:szCs w:val="28"/>
          <w:u w:color="000000"/>
          <w:bdr w:val="nil"/>
          <w:lang w:eastAsia="zh-HK"/>
        </w:rPr>
        <w:t>nd 18 January 2023</w:t>
      </w:r>
    </w:p>
    <w:p w:rsidR="006E39C1" w:rsidRPr="00544148" w:rsidRDefault="006E39C1" w:rsidP="00535A84">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544148">
        <w:rPr>
          <w:rFonts w:eastAsia="PMingLiU"/>
          <w:color w:val="000000"/>
          <w:szCs w:val="28"/>
          <w:u w:color="000000"/>
          <w:bdr w:val="nil"/>
          <w:lang w:eastAsia="en-US"/>
        </w:rPr>
        <w:t xml:space="preserve">Date of </w:t>
      </w:r>
      <w:r w:rsidR="00241AEE">
        <w:rPr>
          <w:rFonts w:eastAsia="PMingLiU"/>
          <w:color w:val="000000"/>
          <w:szCs w:val="28"/>
          <w:u w:color="000000"/>
          <w:bdr w:val="nil"/>
          <w:lang w:eastAsia="en-US"/>
        </w:rPr>
        <w:t>Judgment</w:t>
      </w:r>
      <w:r w:rsidRPr="00544148">
        <w:rPr>
          <w:rFonts w:eastAsia="PMingLiU"/>
          <w:color w:val="000000"/>
          <w:szCs w:val="28"/>
          <w:u w:color="000000"/>
          <w:bdr w:val="nil"/>
          <w:lang w:eastAsia="en-US"/>
        </w:rPr>
        <w:t>:</w:t>
      </w:r>
      <w:r w:rsidR="000D2279" w:rsidRPr="00544148">
        <w:rPr>
          <w:rFonts w:eastAsia="PMingLiU"/>
          <w:color w:val="000000"/>
          <w:szCs w:val="28"/>
          <w:u w:color="000000"/>
          <w:bdr w:val="nil"/>
          <w:lang w:eastAsia="en-US"/>
        </w:rPr>
        <w:t xml:space="preserve"> </w:t>
      </w:r>
      <w:r w:rsidR="000D2279">
        <w:rPr>
          <w:rFonts w:eastAsia="PMingLiU"/>
          <w:color w:val="000000"/>
          <w:szCs w:val="28"/>
          <w:u w:color="000000"/>
          <w:bdr w:val="nil"/>
          <w:lang w:eastAsia="en-US"/>
        </w:rPr>
        <w:t xml:space="preserve"> </w:t>
      </w:r>
      <w:r w:rsidR="008D0E27">
        <w:rPr>
          <w:rFonts w:eastAsia="PMingLiU"/>
          <w:color w:val="000000"/>
          <w:szCs w:val="28"/>
          <w:u w:color="000000"/>
          <w:bdr w:val="nil"/>
          <w:lang w:eastAsia="en-US"/>
        </w:rPr>
        <w:t xml:space="preserve">7 </w:t>
      </w:r>
      <w:r w:rsidR="007F7A8C">
        <w:rPr>
          <w:rFonts w:eastAsia="PMingLiU"/>
          <w:color w:val="000000"/>
          <w:szCs w:val="28"/>
          <w:u w:color="000000"/>
          <w:bdr w:val="nil"/>
          <w:lang w:eastAsia="en-US"/>
        </w:rPr>
        <w:t>July</w:t>
      </w:r>
      <w:r w:rsidR="00556ADB">
        <w:rPr>
          <w:rFonts w:eastAsia="PMingLiU"/>
          <w:color w:val="000000"/>
          <w:szCs w:val="28"/>
          <w:u w:color="000000"/>
          <w:bdr w:val="nil"/>
          <w:lang w:eastAsia="en-US"/>
        </w:rPr>
        <w:t xml:space="preserve"> </w:t>
      </w:r>
      <w:r w:rsidR="00556ADB" w:rsidRPr="00544148">
        <w:rPr>
          <w:rFonts w:eastAsia="PMingLiU"/>
          <w:color w:val="000000"/>
          <w:szCs w:val="28"/>
          <w:u w:color="000000"/>
          <w:bdr w:val="nil"/>
          <w:lang w:eastAsia="en-US"/>
        </w:rPr>
        <w:t>2023</w:t>
      </w:r>
    </w:p>
    <w:p w:rsidR="006E39C1" w:rsidRPr="00544148" w:rsidRDefault="006E39C1" w:rsidP="00535A84">
      <w:pPr>
        <w:tabs>
          <w:tab w:val="clear" w:pos="1440"/>
          <w:tab w:val="clear" w:pos="4320"/>
          <w:tab w:val="clear" w:pos="9072"/>
          <w:tab w:val="left" w:pos="2160"/>
        </w:tabs>
        <w:snapToGrid/>
        <w:spacing w:line="360" w:lineRule="auto"/>
        <w:ind w:left="2160" w:hanging="2160"/>
        <w:jc w:val="both"/>
        <w:rPr>
          <w:bCs/>
          <w:szCs w:val="28"/>
        </w:rPr>
      </w:pPr>
    </w:p>
    <w:p w:rsidR="006E39C1" w:rsidRPr="00544148" w:rsidRDefault="00794D32" w:rsidP="00535A84">
      <w:pPr>
        <w:tabs>
          <w:tab w:val="clear" w:pos="1440"/>
          <w:tab w:val="clear" w:pos="4320"/>
          <w:tab w:val="clear" w:pos="9072"/>
        </w:tabs>
        <w:snapToGrid/>
        <w:spacing w:line="360" w:lineRule="auto"/>
        <w:jc w:val="center"/>
        <w:rPr>
          <w:bCs/>
          <w:szCs w:val="28"/>
          <w:lang w:val="en-GB"/>
        </w:rPr>
      </w:pPr>
      <w:r w:rsidRPr="00544148">
        <w:rPr>
          <w:bCs/>
          <w:szCs w:val="28"/>
          <w:lang w:val="en-GB"/>
        </w:rPr>
        <w:t>------------------</w:t>
      </w:r>
      <w:r w:rsidR="006E39C1" w:rsidRPr="00544148">
        <w:rPr>
          <w:bCs/>
          <w:szCs w:val="28"/>
          <w:lang w:val="en-GB"/>
        </w:rPr>
        <w:t>--------------------------</w:t>
      </w:r>
    </w:p>
    <w:p w:rsidR="006E39C1" w:rsidRPr="00544148" w:rsidRDefault="008E71ED" w:rsidP="00535A84">
      <w:pPr>
        <w:tabs>
          <w:tab w:val="clear" w:pos="1440"/>
          <w:tab w:val="clear" w:pos="4320"/>
          <w:tab w:val="clear" w:pos="9072"/>
        </w:tabs>
        <w:snapToGrid/>
        <w:spacing w:line="360" w:lineRule="auto"/>
        <w:jc w:val="center"/>
        <w:rPr>
          <w:bCs/>
          <w:szCs w:val="28"/>
          <w:lang w:val="en-GB"/>
        </w:rPr>
      </w:pPr>
      <w:r w:rsidRPr="00544148">
        <w:rPr>
          <w:bCs/>
          <w:szCs w:val="28"/>
          <w:lang w:val="en-GB"/>
        </w:rPr>
        <w:t>JUDGMENT</w:t>
      </w:r>
    </w:p>
    <w:p w:rsidR="00794D32" w:rsidRPr="00544148" w:rsidRDefault="00794D32" w:rsidP="00535A84">
      <w:pPr>
        <w:tabs>
          <w:tab w:val="clear" w:pos="1440"/>
          <w:tab w:val="clear" w:pos="4320"/>
          <w:tab w:val="clear" w:pos="9072"/>
        </w:tabs>
        <w:snapToGrid/>
        <w:spacing w:line="360" w:lineRule="auto"/>
        <w:jc w:val="center"/>
        <w:rPr>
          <w:bCs/>
          <w:szCs w:val="28"/>
          <w:lang w:val="en-GB"/>
        </w:rPr>
      </w:pPr>
      <w:r w:rsidRPr="00544148">
        <w:rPr>
          <w:bCs/>
          <w:szCs w:val="28"/>
          <w:lang w:val="en-GB"/>
        </w:rPr>
        <w:t>--------------------------------------------</w:t>
      </w:r>
    </w:p>
    <w:p w:rsidR="00E529A0" w:rsidRDefault="00E529A0" w:rsidP="002F6F31">
      <w:pPr>
        <w:tabs>
          <w:tab w:val="clear" w:pos="1440"/>
          <w:tab w:val="clear" w:pos="4320"/>
          <w:tab w:val="clear" w:pos="9072"/>
        </w:tabs>
        <w:snapToGrid/>
        <w:spacing w:line="360" w:lineRule="auto"/>
        <w:jc w:val="both"/>
        <w:rPr>
          <w:rFonts w:eastAsia="DFKai-SB"/>
          <w:i/>
          <w:szCs w:val="28"/>
        </w:rPr>
      </w:pPr>
    </w:p>
    <w:p w:rsidR="00E529A0" w:rsidRDefault="00E529A0" w:rsidP="002F6F31">
      <w:pPr>
        <w:tabs>
          <w:tab w:val="clear" w:pos="1440"/>
          <w:tab w:val="clear" w:pos="4320"/>
          <w:tab w:val="clear" w:pos="9072"/>
        </w:tabs>
        <w:snapToGrid/>
        <w:spacing w:line="360" w:lineRule="auto"/>
        <w:jc w:val="both"/>
        <w:rPr>
          <w:rFonts w:eastAsia="DFKai-SB"/>
          <w:i/>
          <w:szCs w:val="28"/>
        </w:rPr>
      </w:pPr>
    </w:p>
    <w:p w:rsidR="00985F40" w:rsidRPr="00241AEE" w:rsidRDefault="00985F40" w:rsidP="002F6F31">
      <w:pPr>
        <w:tabs>
          <w:tab w:val="clear" w:pos="1440"/>
          <w:tab w:val="clear" w:pos="4320"/>
          <w:tab w:val="clear" w:pos="9072"/>
        </w:tabs>
        <w:snapToGrid/>
        <w:spacing w:line="360" w:lineRule="auto"/>
        <w:jc w:val="both"/>
        <w:rPr>
          <w:rFonts w:eastAsia="DFKai-SB"/>
          <w:i/>
          <w:szCs w:val="28"/>
        </w:rPr>
      </w:pPr>
      <w:r w:rsidRPr="00241AEE">
        <w:rPr>
          <w:rFonts w:eastAsia="DFKai-SB"/>
          <w:i/>
          <w:szCs w:val="28"/>
        </w:rPr>
        <w:t>INTRODUCTION</w:t>
      </w:r>
    </w:p>
    <w:p w:rsidR="00985F40" w:rsidRPr="00544148" w:rsidRDefault="00985F40" w:rsidP="002F6F31">
      <w:pPr>
        <w:tabs>
          <w:tab w:val="clear" w:pos="1440"/>
          <w:tab w:val="clear" w:pos="4320"/>
          <w:tab w:val="clear" w:pos="9072"/>
        </w:tabs>
        <w:snapToGrid/>
        <w:spacing w:line="360" w:lineRule="auto"/>
        <w:jc w:val="both"/>
        <w:rPr>
          <w:rFonts w:eastAsia="DFKai-SB"/>
          <w:szCs w:val="28"/>
        </w:rPr>
      </w:pPr>
    </w:p>
    <w:p w:rsidR="00930322" w:rsidRPr="00241AEE" w:rsidRDefault="00241AEE" w:rsidP="002F6F31">
      <w:pPr>
        <w:numPr>
          <w:ilvl w:val="0"/>
          <w:numId w:val="1"/>
        </w:numPr>
        <w:tabs>
          <w:tab w:val="clear" w:pos="720"/>
          <w:tab w:val="clear" w:pos="4320"/>
          <w:tab w:val="clear" w:pos="9072"/>
        </w:tabs>
        <w:snapToGrid/>
        <w:spacing w:line="360" w:lineRule="auto"/>
        <w:ind w:left="0" w:firstLine="0"/>
        <w:jc w:val="both"/>
        <w:rPr>
          <w:rFonts w:eastAsia="DFKai-SB"/>
          <w:szCs w:val="28"/>
          <w:u w:val="single"/>
        </w:rPr>
      </w:pPr>
      <w:r>
        <w:t xml:space="preserve">This is a claim brought by the </w:t>
      </w:r>
      <w:r w:rsidR="00FA628B">
        <w:t>p</w:t>
      </w:r>
      <w:r w:rsidR="00AB506C">
        <w:t>laintiff</w:t>
      </w:r>
      <w:r>
        <w:t xml:space="preserve"> against the defendant</w:t>
      </w:r>
      <w:r w:rsidR="00930322" w:rsidRPr="00544148">
        <w:t xml:space="preserve"> </w:t>
      </w:r>
      <w:r w:rsidR="007A3CB8">
        <w:t xml:space="preserve">for </w:t>
      </w:r>
      <w:r w:rsidR="00930322" w:rsidRPr="00544148">
        <w:t>negligence and</w:t>
      </w:r>
      <w:r>
        <w:t>/or</w:t>
      </w:r>
      <w:r w:rsidR="00930322" w:rsidRPr="00544148">
        <w:t xml:space="preserve"> breach of common duty of care and/or statutory duty </w:t>
      </w:r>
      <w:r w:rsidR="00930322" w:rsidRPr="00544148">
        <w:lastRenderedPageBreak/>
        <w:t xml:space="preserve">of care </w:t>
      </w:r>
      <w:r w:rsidR="007A3CB8">
        <w:t xml:space="preserve">resulting from </w:t>
      </w:r>
      <w:r w:rsidR="00930322" w:rsidRPr="00544148">
        <w:t>a work-related accident on 20 June 2015 (“the Accident”).</w:t>
      </w:r>
    </w:p>
    <w:p w:rsidR="00241AEE" w:rsidRPr="00544148" w:rsidRDefault="00241AEE" w:rsidP="002F6F31">
      <w:pPr>
        <w:tabs>
          <w:tab w:val="clear" w:pos="4320"/>
          <w:tab w:val="clear" w:pos="9072"/>
        </w:tabs>
        <w:snapToGrid/>
        <w:spacing w:line="360" w:lineRule="auto"/>
        <w:jc w:val="both"/>
        <w:rPr>
          <w:rFonts w:eastAsia="DFKai-SB"/>
          <w:szCs w:val="28"/>
          <w:u w:val="single"/>
        </w:rPr>
      </w:pPr>
    </w:p>
    <w:p w:rsidR="00930322" w:rsidRPr="00241AEE" w:rsidRDefault="00930322" w:rsidP="002F6F31">
      <w:pPr>
        <w:numPr>
          <w:ilvl w:val="0"/>
          <w:numId w:val="1"/>
        </w:numPr>
        <w:tabs>
          <w:tab w:val="clear" w:pos="720"/>
          <w:tab w:val="clear" w:pos="4320"/>
          <w:tab w:val="clear" w:pos="9072"/>
        </w:tabs>
        <w:snapToGrid/>
        <w:spacing w:line="360" w:lineRule="auto"/>
        <w:ind w:left="0" w:firstLine="0"/>
        <w:jc w:val="both"/>
        <w:rPr>
          <w:rFonts w:eastAsia="DFKai-SB"/>
          <w:szCs w:val="28"/>
          <w:u w:val="single"/>
        </w:rPr>
      </w:pPr>
      <w:r w:rsidRPr="00544148">
        <w:t xml:space="preserve">Both liability and quantum are in </w:t>
      </w:r>
      <w:r w:rsidR="007A3CB8">
        <w:t>dispute</w:t>
      </w:r>
      <w:r w:rsidRPr="00544148">
        <w:t>.</w:t>
      </w:r>
    </w:p>
    <w:p w:rsidR="00241AEE" w:rsidRDefault="00241AEE" w:rsidP="002F6F31">
      <w:pPr>
        <w:pStyle w:val="ListParagraph"/>
        <w:spacing w:line="360" w:lineRule="auto"/>
        <w:rPr>
          <w:rFonts w:eastAsia="DFKai-SB"/>
          <w:szCs w:val="28"/>
          <w:u w:val="single"/>
        </w:rPr>
      </w:pPr>
    </w:p>
    <w:p w:rsidR="00241AEE" w:rsidRPr="00241AEE" w:rsidRDefault="00241AEE" w:rsidP="002F6F31">
      <w:pPr>
        <w:tabs>
          <w:tab w:val="clear" w:pos="4320"/>
          <w:tab w:val="clear" w:pos="9072"/>
        </w:tabs>
        <w:snapToGrid/>
        <w:spacing w:line="360" w:lineRule="auto"/>
        <w:jc w:val="both"/>
        <w:rPr>
          <w:rFonts w:eastAsia="DFKai-SB"/>
          <w:i/>
          <w:szCs w:val="28"/>
        </w:rPr>
      </w:pPr>
      <w:r w:rsidRPr="00241AEE">
        <w:rPr>
          <w:rFonts w:eastAsia="DFKai-SB"/>
          <w:i/>
          <w:szCs w:val="28"/>
        </w:rPr>
        <w:t>BACKGROUND</w:t>
      </w:r>
    </w:p>
    <w:p w:rsidR="00930322" w:rsidRPr="00544148" w:rsidRDefault="00930322" w:rsidP="002F6F31">
      <w:pPr>
        <w:tabs>
          <w:tab w:val="clear" w:pos="4320"/>
          <w:tab w:val="clear" w:pos="9072"/>
        </w:tabs>
        <w:snapToGrid/>
        <w:spacing w:line="360" w:lineRule="auto"/>
        <w:jc w:val="both"/>
        <w:rPr>
          <w:rFonts w:eastAsia="DFKai-SB"/>
          <w:szCs w:val="28"/>
          <w:u w:val="single"/>
        </w:rPr>
      </w:pPr>
    </w:p>
    <w:p w:rsidR="00930322" w:rsidRPr="00147772" w:rsidRDefault="00930322" w:rsidP="002F6F31">
      <w:pPr>
        <w:numPr>
          <w:ilvl w:val="0"/>
          <w:numId w:val="1"/>
        </w:numPr>
        <w:tabs>
          <w:tab w:val="clear" w:pos="720"/>
          <w:tab w:val="clear" w:pos="4320"/>
          <w:tab w:val="clear" w:pos="9072"/>
        </w:tabs>
        <w:snapToGrid/>
        <w:spacing w:line="360" w:lineRule="auto"/>
        <w:ind w:left="0" w:firstLine="0"/>
        <w:jc w:val="both"/>
        <w:rPr>
          <w:rFonts w:eastAsia="DFKai-SB"/>
          <w:szCs w:val="28"/>
          <w:u w:val="single"/>
        </w:rPr>
      </w:pPr>
      <w:r w:rsidRPr="00147772">
        <w:rPr>
          <w:rFonts w:eastAsia="DFKai-SB"/>
          <w:szCs w:val="28"/>
        </w:rPr>
        <w:t xml:space="preserve">The </w:t>
      </w:r>
      <w:r w:rsidR="00416C3C" w:rsidRPr="00147772">
        <w:rPr>
          <w:rFonts w:eastAsia="DFKai-SB"/>
          <w:szCs w:val="28"/>
        </w:rPr>
        <w:t>d</w:t>
      </w:r>
      <w:r w:rsidRPr="00147772">
        <w:rPr>
          <w:rFonts w:eastAsia="DFKai-SB"/>
          <w:szCs w:val="28"/>
        </w:rPr>
        <w:t xml:space="preserve">efendant was the employer of the </w:t>
      </w:r>
      <w:r w:rsidR="00416C3C" w:rsidRPr="00147772">
        <w:rPr>
          <w:rFonts w:eastAsia="DFKai-SB"/>
          <w:szCs w:val="28"/>
        </w:rPr>
        <w:t>p</w:t>
      </w:r>
      <w:r w:rsidR="00AB506C" w:rsidRPr="00147772">
        <w:rPr>
          <w:rFonts w:eastAsia="DFKai-SB"/>
          <w:szCs w:val="28"/>
        </w:rPr>
        <w:t>laintiff</w:t>
      </w:r>
      <w:r w:rsidRPr="00147772">
        <w:rPr>
          <w:rFonts w:eastAsia="DFKai-SB"/>
          <w:szCs w:val="28"/>
        </w:rPr>
        <w:t xml:space="preserve"> at the time of the Accident and had hired the </w:t>
      </w:r>
      <w:r w:rsidR="00416C3C" w:rsidRPr="00147772">
        <w:rPr>
          <w:rFonts w:eastAsia="DFKai-SB"/>
          <w:szCs w:val="28"/>
        </w:rPr>
        <w:t>p</w:t>
      </w:r>
      <w:r w:rsidR="00AB506C" w:rsidRPr="00147772">
        <w:rPr>
          <w:rFonts w:eastAsia="DFKai-SB"/>
          <w:szCs w:val="28"/>
        </w:rPr>
        <w:t>laintiff</w:t>
      </w:r>
      <w:r w:rsidRPr="00147772">
        <w:rPr>
          <w:rFonts w:eastAsia="DFKai-SB"/>
          <w:szCs w:val="28"/>
        </w:rPr>
        <w:t xml:space="preserve"> as a cook to work at a restaurant at</w:t>
      </w:r>
      <w:r w:rsidR="00036AF9">
        <w:rPr>
          <w:rFonts w:eastAsia="DFKai-SB"/>
          <w:szCs w:val="28"/>
        </w:rPr>
        <w:t xml:space="preserve"> </w:t>
      </w:r>
      <w:r w:rsidR="00EF4988">
        <w:rPr>
          <w:rFonts w:eastAsia="DFKai-SB"/>
          <w:szCs w:val="28"/>
        </w:rPr>
        <w:t>Shop A&amp;</w:t>
      </w:r>
      <w:r w:rsidRPr="00147772">
        <w:rPr>
          <w:rFonts w:eastAsia="DFKai-SB"/>
          <w:szCs w:val="28"/>
        </w:rPr>
        <w:t>B, Ground Floor of Hey Home, No. 155-</w:t>
      </w:r>
      <w:r w:rsidR="00147772">
        <w:rPr>
          <w:rFonts w:eastAsia="DFKai-SB"/>
          <w:szCs w:val="28"/>
        </w:rPr>
        <w:t>161 Yee Kuk Street, Sham Shui Po</w:t>
      </w:r>
      <w:r w:rsidRPr="00147772">
        <w:rPr>
          <w:rFonts w:eastAsia="DFKai-SB"/>
          <w:szCs w:val="28"/>
        </w:rPr>
        <w:t xml:space="preserve">, Kowloon, Hong Kong (“the Restaurant”). </w:t>
      </w:r>
    </w:p>
    <w:p w:rsidR="00147772" w:rsidRPr="00147772" w:rsidRDefault="00147772" w:rsidP="002F6F31">
      <w:pPr>
        <w:tabs>
          <w:tab w:val="clear" w:pos="4320"/>
          <w:tab w:val="clear" w:pos="9072"/>
        </w:tabs>
        <w:snapToGrid/>
        <w:spacing w:line="360" w:lineRule="auto"/>
        <w:jc w:val="both"/>
        <w:rPr>
          <w:rFonts w:eastAsia="DFKai-SB"/>
          <w:szCs w:val="28"/>
          <w:u w:val="single"/>
        </w:rPr>
      </w:pPr>
    </w:p>
    <w:p w:rsidR="00383FAE" w:rsidRPr="00544148" w:rsidRDefault="00147772" w:rsidP="002F6F31">
      <w:pPr>
        <w:numPr>
          <w:ilvl w:val="0"/>
          <w:numId w:val="1"/>
        </w:numPr>
        <w:tabs>
          <w:tab w:val="clear" w:pos="720"/>
          <w:tab w:val="clear" w:pos="4320"/>
          <w:tab w:val="clear" w:pos="9072"/>
        </w:tabs>
        <w:snapToGrid/>
        <w:spacing w:line="360" w:lineRule="auto"/>
        <w:ind w:left="0" w:firstLine="0"/>
        <w:jc w:val="both"/>
        <w:rPr>
          <w:rFonts w:eastAsia="DFKai-SB"/>
          <w:szCs w:val="28"/>
          <w:u w:val="single"/>
        </w:rPr>
      </w:pPr>
      <w:r>
        <w:t>According to the plaintiff’s case, t</w:t>
      </w:r>
      <w:r w:rsidR="00EF4988">
        <w:t>he Accident occurred at or around</w:t>
      </w:r>
      <w:r w:rsidR="00930322" w:rsidRPr="00544148">
        <w:t xml:space="preserve"> 9:00 p</w:t>
      </w:r>
      <w:r w:rsidR="004A2F69">
        <w:t>m</w:t>
      </w:r>
      <w:r w:rsidR="00930322" w:rsidRPr="00544148">
        <w:t xml:space="preserve"> when the </w:t>
      </w:r>
      <w:r w:rsidR="00416C3C">
        <w:t>p</w:t>
      </w:r>
      <w:r w:rsidR="00AB506C">
        <w:t>laintiff</w:t>
      </w:r>
      <w:r w:rsidR="00930322" w:rsidRPr="00544148">
        <w:t xml:space="preserve"> was instructed to cook di</w:t>
      </w:r>
      <w:r w:rsidR="00036AF9">
        <w:t>shes in the kitchen of</w:t>
      </w:r>
      <w:r w:rsidR="00930322" w:rsidRPr="00544148">
        <w:t xml:space="preserve"> the Restaurant. </w:t>
      </w:r>
      <w:r w:rsidR="00036AF9">
        <w:t xml:space="preserve"> </w:t>
      </w:r>
      <w:r w:rsidR="00930322" w:rsidRPr="00544148">
        <w:t xml:space="preserve">At the material time, the </w:t>
      </w:r>
      <w:r w:rsidR="00416C3C">
        <w:t>p</w:t>
      </w:r>
      <w:r w:rsidR="00AB506C">
        <w:t>laintiff</w:t>
      </w:r>
      <w:r w:rsidR="00930322" w:rsidRPr="00544148">
        <w:t xml:space="preserve"> was carrying a cooked dish to </w:t>
      </w:r>
      <w:r w:rsidR="00EF4988">
        <w:t>a</w:t>
      </w:r>
      <w:r w:rsidR="00930322" w:rsidRPr="00544148">
        <w:t xml:space="preserve"> table </w:t>
      </w:r>
      <w:r w:rsidR="00EF4988">
        <w:t xml:space="preserve">placed </w:t>
      </w:r>
      <w:r w:rsidR="00930322" w:rsidRPr="00544148">
        <w:t xml:space="preserve">near the </w:t>
      </w:r>
      <w:r w:rsidR="00EF4988">
        <w:t>entrance</w:t>
      </w:r>
      <w:r w:rsidR="00930322" w:rsidRPr="00544148">
        <w:t xml:space="preserve"> of the kitchen for another staff to convey the same to the dining </w:t>
      </w:r>
      <w:r w:rsidR="00EF4988">
        <w:t>area</w:t>
      </w:r>
      <w:r w:rsidR="00930322" w:rsidRPr="00544148">
        <w:t xml:space="preserve"> of the Restaurant. When the </w:t>
      </w:r>
      <w:r w:rsidR="00416C3C">
        <w:t>p</w:t>
      </w:r>
      <w:r w:rsidR="00AB506C">
        <w:t>laintiff</w:t>
      </w:r>
      <w:r w:rsidR="00031C6E">
        <w:t xml:space="preserve"> was walking past</w:t>
      </w:r>
      <w:r w:rsidR="00930322" w:rsidRPr="00544148">
        <w:t xml:space="preserve"> the corridor in the kitchen, a </w:t>
      </w:r>
      <w:r w:rsidR="00031C6E">
        <w:t xml:space="preserve">co-worker </w:t>
      </w:r>
      <w:r w:rsidR="00930322" w:rsidRPr="00544148">
        <w:t>in the kitchen accidentally spilled/splashed some dirty water (</w:t>
      </w:r>
      <w:r w:rsidR="00036AF9">
        <w:t>“</w:t>
      </w:r>
      <w:r w:rsidR="00930322" w:rsidRPr="00544148">
        <w:t>the Dirty Water”)</w:t>
      </w:r>
      <w:r w:rsidR="00EF4988">
        <w:t xml:space="preserve"> o</w:t>
      </w:r>
      <w:r w:rsidR="007F7A8C">
        <w:t xml:space="preserve">nto the plaintiff’s right leg.  They are </w:t>
      </w:r>
      <w:r w:rsidR="00930322" w:rsidRPr="00544148">
        <w:t>blood</w:t>
      </w:r>
      <w:r w:rsidR="00031C6E">
        <w:t>y</w:t>
      </w:r>
      <w:r w:rsidR="00930322" w:rsidRPr="00544148">
        <w:t xml:space="preserve"> water </w:t>
      </w:r>
      <w:r w:rsidR="007F7A8C">
        <w:t xml:space="preserve">which came </w:t>
      </w:r>
      <w:r w:rsidR="00031C6E">
        <w:t xml:space="preserve">from </w:t>
      </w:r>
      <w:r w:rsidR="007F7A8C">
        <w:t xml:space="preserve">gutting the </w:t>
      </w:r>
      <w:r w:rsidR="00930322" w:rsidRPr="00544148">
        <w:t>raw seafood</w:t>
      </w:r>
      <w:r w:rsidR="00EF4988">
        <w:t>/fish</w:t>
      </w:r>
      <w:r w:rsidR="007F7A8C">
        <w:t xml:space="preserve"> at</w:t>
      </w:r>
      <w:r w:rsidR="00930322" w:rsidRPr="00544148">
        <w:t xml:space="preserve"> the </w:t>
      </w:r>
      <w:r w:rsidR="007D6F83">
        <w:t>seafood</w:t>
      </w:r>
      <w:r w:rsidR="006B5596">
        <w:t xml:space="preserve"> counter which the parties called </w:t>
      </w:r>
      <w:r w:rsidR="00453918">
        <w:rPr>
          <w:rFonts w:ascii="PMingLiU" w:eastAsia="PMingLiU" w:hAnsi="PMingLiU" w:hint="eastAsia"/>
          <w:lang w:eastAsia="zh-HK"/>
        </w:rPr>
        <w:t>「</w:t>
      </w:r>
      <w:r w:rsidR="00A725F8" w:rsidRPr="00A725F8">
        <w:rPr>
          <w:rFonts w:ascii="SimSun" w:hAnsi="SimSun" w:hint="eastAsia"/>
          <w:lang w:eastAsia="zh-HK"/>
        </w:rPr>
        <w:t>水枱</w:t>
      </w:r>
      <w:r w:rsidR="00453918">
        <w:rPr>
          <w:rFonts w:ascii="PMingLiU" w:eastAsia="PMingLiU" w:hAnsi="PMingLiU" w:hint="eastAsia"/>
          <w:lang w:eastAsia="zh-HK"/>
        </w:rPr>
        <w:t>」</w:t>
      </w:r>
      <w:r w:rsidR="006B5596" w:rsidRPr="00A725F8">
        <w:rPr>
          <w:rFonts w:ascii="SimSun" w:hAnsi="SimSun"/>
        </w:rPr>
        <w:t xml:space="preserve"> </w:t>
      </w:r>
      <w:r w:rsidR="006B5596">
        <w:t>(“</w:t>
      </w:r>
      <w:r w:rsidR="00930322" w:rsidRPr="00544148">
        <w:t>water table</w:t>
      </w:r>
      <w:r w:rsidR="006B5596">
        <w:t>”) in Chinese (“the Water Table”)</w:t>
      </w:r>
      <w:r w:rsidR="00930322" w:rsidRPr="00544148">
        <w:t xml:space="preserve">. </w:t>
      </w:r>
    </w:p>
    <w:p w:rsidR="00383FAE" w:rsidRPr="00544148" w:rsidRDefault="00383FAE" w:rsidP="002F6F31">
      <w:pPr>
        <w:pStyle w:val="ListParagraph"/>
        <w:spacing w:line="360" w:lineRule="auto"/>
        <w:rPr>
          <w:rFonts w:eastAsia="Times New Roman"/>
        </w:rPr>
      </w:pPr>
    </w:p>
    <w:p w:rsidR="00383FAE" w:rsidRPr="00036AF9" w:rsidRDefault="009B6D4A" w:rsidP="002F6F31">
      <w:pPr>
        <w:numPr>
          <w:ilvl w:val="0"/>
          <w:numId w:val="1"/>
        </w:numPr>
        <w:tabs>
          <w:tab w:val="clear" w:pos="720"/>
          <w:tab w:val="clear" w:pos="4320"/>
          <w:tab w:val="clear" w:pos="9072"/>
        </w:tabs>
        <w:snapToGrid/>
        <w:spacing w:line="360" w:lineRule="auto"/>
        <w:ind w:left="0" w:firstLine="0"/>
        <w:jc w:val="both"/>
        <w:rPr>
          <w:rFonts w:eastAsia="DFKai-SB"/>
          <w:szCs w:val="28"/>
          <w:u w:val="single"/>
        </w:rPr>
      </w:pPr>
      <w:r>
        <w:rPr>
          <w:rFonts w:eastAsia="Times New Roman"/>
        </w:rPr>
        <w:t>Further</w:t>
      </w:r>
      <w:r w:rsidR="00453918">
        <w:rPr>
          <w:rFonts w:eastAsia="Times New Roman"/>
        </w:rPr>
        <w:t>more</w:t>
      </w:r>
      <w:r>
        <w:rPr>
          <w:rFonts w:eastAsia="Times New Roman"/>
        </w:rPr>
        <w:t>, a</w:t>
      </w:r>
      <w:r w:rsidR="00031C6E">
        <w:rPr>
          <w:rFonts w:eastAsia="Times New Roman"/>
        </w:rPr>
        <w:t>ccording to the plaintiff</w:t>
      </w:r>
      <w:r>
        <w:rPr>
          <w:rFonts w:eastAsia="Times New Roman"/>
        </w:rPr>
        <w:t>, a</w:t>
      </w:r>
      <w:r w:rsidR="00383FAE" w:rsidRPr="00544148">
        <w:rPr>
          <w:rFonts w:eastAsia="Times New Roman"/>
        </w:rPr>
        <w:t>t the material time</w:t>
      </w:r>
      <w:r>
        <w:rPr>
          <w:rFonts w:eastAsia="Times New Roman"/>
        </w:rPr>
        <w:t>:</w:t>
      </w:r>
      <w:r w:rsidR="007F7A8C">
        <w:rPr>
          <w:rFonts w:eastAsia="Times New Roman"/>
        </w:rPr>
        <w:t>-</w:t>
      </w:r>
    </w:p>
    <w:p w:rsidR="00036AF9" w:rsidRDefault="00036AF9" w:rsidP="002F6F31">
      <w:pPr>
        <w:pStyle w:val="ListParagraph"/>
        <w:spacing w:line="360" w:lineRule="auto"/>
        <w:rPr>
          <w:rFonts w:eastAsia="DFKai-SB"/>
          <w:szCs w:val="28"/>
          <w:u w:val="single"/>
        </w:rPr>
      </w:pPr>
    </w:p>
    <w:p w:rsidR="00383FAE" w:rsidRPr="00544148" w:rsidRDefault="00EF4988" w:rsidP="002F6F31">
      <w:pPr>
        <w:numPr>
          <w:ilvl w:val="1"/>
          <w:numId w:val="1"/>
        </w:numPr>
        <w:tabs>
          <w:tab w:val="clear" w:pos="1440"/>
          <w:tab w:val="clear" w:pos="4320"/>
          <w:tab w:val="clear" w:pos="9072"/>
        </w:tabs>
        <w:snapToGrid/>
        <w:spacing w:after="359" w:line="360" w:lineRule="auto"/>
        <w:ind w:left="2160" w:hanging="720"/>
        <w:jc w:val="both"/>
      </w:pPr>
      <w:r>
        <w:rPr>
          <w:rFonts w:eastAsia="Times New Roman"/>
        </w:rPr>
        <w:t>he</w:t>
      </w:r>
      <w:r w:rsidR="00383FAE" w:rsidRPr="00544148">
        <w:rPr>
          <w:rFonts w:eastAsia="Times New Roman"/>
        </w:rPr>
        <w:t xml:space="preserve"> had an open wound on his right leg which was caused by colliding with a cupboard in the kitchen a few days pr</w:t>
      </w:r>
      <w:r w:rsidR="00383FAE" w:rsidRPr="00544148">
        <w:t xml:space="preserve">ior to the Accident (“the Wound”); </w:t>
      </w:r>
      <w:r w:rsidR="00383FAE" w:rsidRPr="00544148">
        <w:rPr>
          <w:rFonts w:eastAsia="Times New Roman"/>
        </w:rPr>
        <w:t>and</w:t>
      </w:r>
    </w:p>
    <w:p w:rsidR="00383FAE" w:rsidRPr="00544148" w:rsidRDefault="00383FAE" w:rsidP="002F6F31">
      <w:pPr>
        <w:numPr>
          <w:ilvl w:val="1"/>
          <w:numId w:val="1"/>
        </w:numPr>
        <w:tabs>
          <w:tab w:val="clear" w:pos="1440"/>
          <w:tab w:val="clear" w:pos="4320"/>
          <w:tab w:val="clear" w:pos="9072"/>
        </w:tabs>
        <w:snapToGrid/>
        <w:spacing w:after="359" w:line="360" w:lineRule="auto"/>
        <w:ind w:left="2160" w:hanging="720"/>
        <w:jc w:val="both"/>
      </w:pPr>
      <w:r w:rsidRPr="00544148">
        <w:rPr>
          <w:rFonts w:eastAsia="Times New Roman"/>
        </w:rPr>
        <w:lastRenderedPageBreak/>
        <w:t xml:space="preserve">The </w:t>
      </w:r>
      <w:r w:rsidR="00416C3C">
        <w:rPr>
          <w:rFonts w:eastAsia="Times New Roman"/>
        </w:rPr>
        <w:t>p</w:t>
      </w:r>
      <w:r w:rsidR="00AB506C">
        <w:rPr>
          <w:rFonts w:eastAsia="Times New Roman"/>
        </w:rPr>
        <w:t>laintiff</w:t>
      </w:r>
      <w:r w:rsidRPr="00544148">
        <w:rPr>
          <w:rFonts w:eastAsia="Times New Roman"/>
        </w:rPr>
        <w:t xml:space="preserve"> was wearing a </w:t>
      </w:r>
      <w:r w:rsidR="00036AF9">
        <w:rPr>
          <w:rFonts w:eastAsia="Times New Roman"/>
        </w:rPr>
        <w:t xml:space="preserve">pair of </w:t>
      </w:r>
      <w:r w:rsidRPr="00544148">
        <w:rPr>
          <w:rFonts w:eastAsia="Times New Roman"/>
        </w:rPr>
        <w:t>water boot</w:t>
      </w:r>
      <w:r w:rsidR="00036AF9">
        <w:rPr>
          <w:rFonts w:eastAsia="Times New Roman"/>
        </w:rPr>
        <w:t>s</w:t>
      </w:r>
      <w:r w:rsidRPr="00544148">
        <w:rPr>
          <w:rFonts w:eastAsia="Times New Roman"/>
        </w:rPr>
        <w:t xml:space="preserve"> but the Dirty Water </w:t>
      </w:r>
      <w:r w:rsidR="00036AF9">
        <w:rPr>
          <w:rFonts w:eastAsia="Times New Roman"/>
        </w:rPr>
        <w:t xml:space="preserve">managed to </w:t>
      </w:r>
      <w:r w:rsidRPr="00544148">
        <w:rPr>
          <w:rFonts w:eastAsia="Times New Roman"/>
        </w:rPr>
        <w:t>seep into his wat</w:t>
      </w:r>
      <w:r w:rsidRPr="00544148">
        <w:t>er boot</w:t>
      </w:r>
      <w:r w:rsidR="00036AF9">
        <w:t>s</w:t>
      </w:r>
      <w:r w:rsidRPr="00544148">
        <w:t xml:space="preserve"> and reached the Wound. </w:t>
      </w:r>
    </w:p>
    <w:p w:rsidR="00B36825" w:rsidRDefault="00B36825" w:rsidP="002F6F3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The fact that the plaintiff was employed by the defendant to work in the kitchen of the Rest</w:t>
      </w:r>
      <w:r w:rsidR="00750989">
        <w:rPr>
          <w:rFonts w:eastAsia="DFKai-SB"/>
          <w:szCs w:val="28"/>
        </w:rPr>
        <w:t>aurant as a cook on the day</w:t>
      </w:r>
      <w:r>
        <w:rPr>
          <w:rFonts w:eastAsia="DFKai-SB"/>
          <w:szCs w:val="28"/>
        </w:rPr>
        <w:t xml:space="preserve"> of the Accident is not in dispute.  </w:t>
      </w:r>
    </w:p>
    <w:p w:rsidR="00B36825" w:rsidRDefault="00B36825" w:rsidP="002F6F31">
      <w:pPr>
        <w:tabs>
          <w:tab w:val="clear" w:pos="4320"/>
          <w:tab w:val="clear" w:pos="9072"/>
        </w:tabs>
        <w:snapToGrid/>
        <w:spacing w:line="360" w:lineRule="auto"/>
        <w:jc w:val="both"/>
        <w:rPr>
          <w:rFonts w:eastAsia="DFKai-SB"/>
          <w:szCs w:val="28"/>
        </w:rPr>
      </w:pPr>
    </w:p>
    <w:p w:rsidR="00B36825" w:rsidRDefault="00B36825" w:rsidP="002F6F31">
      <w:pPr>
        <w:numPr>
          <w:ilvl w:val="0"/>
          <w:numId w:val="1"/>
        </w:numPr>
        <w:tabs>
          <w:tab w:val="clear" w:pos="720"/>
          <w:tab w:val="clear" w:pos="4320"/>
          <w:tab w:val="clear" w:pos="9072"/>
        </w:tabs>
        <w:snapToGrid/>
        <w:spacing w:line="360" w:lineRule="auto"/>
        <w:ind w:left="0" w:firstLine="0"/>
        <w:jc w:val="both"/>
        <w:rPr>
          <w:rFonts w:eastAsia="DFKai-SB"/>
          <w:szCs w:val="28"/>
        </w:rPr>
      </w:pPr>
      <w:r w:rsidRPr="0056504F">
        <w:rPr>
          <w:rFonts w:eastAsia="DFKai-SB"/>
          <w:szCs w:val="28"/>
        </w:rPr>
        <w:t xml:space="preserve">However, the terms of his employment </w:t>
      </w:r>
      <w:r w:rsidR="00750989" w:rsidRPr="0056504F">
        <w:rPr>
          <w:rFonts w:eastAsia="DFKai-SB"/>
          <w:szCs w:val="28"/>
        </w:rPr>
        <w:t xml:space="preserve">is </w:t>
      </w:r>
      <w:r w:rsidR="00A86DBD" w:rsidRPr="0056504F">
        <w:rPr>
          <w:rFonts w:eastAsia="DFKai-SB"/>
          <w:szCs w:val="28"/>
        </w:rPr>
        <w:t>disputed by the defendant</w:t>
      </w:r>
      <w:r w:rsidR="00750989" w:rsidRPr="0056504F">
        <w:rPr>
          <w:rFonts w:eastAsia="DFKai-SB"/>
          <w:szCs w:val="28"/>
        </w:rPr>
        <w:t>.  I</w:t>
      </w:r>
      <w:r w:rsidRPr="0056504F">
        <w:rPr>
          <w:rFonts w:eastAsia="DFKai-SB"/>
          <w:szCs w:val="28"/>
        </w:rPr>
        <w:t>n particular</w:t>
      </w:r>
      <w:r w:rsidR="00750989" w:rsidRPr="0056504F">
        <w:rPr>
          <w:rFonts w:eastAsia="DFKai-SB"/>
          <w:szCs w:val="28"/>
        </w:rPr>
        <w:t xml:space="preserve">, the defendant disputes </w:t>
      </w:r>
      <w:r w:rsidRPr="0056504F">
        <w:rPr>
          <w:rFonts w:eastAsia="DFKai-SB"/>
          <w:szCs w:val="28"/>
        </w:rPr>
        <w:t xml:space="preserve">whether he was paid on a monthly or daily basis and </w:t>
      </w:r>
      <w:r w:rsidR="00750989" w:rsidRPr="0056504F">
        <w:rPr>
          <w:rFonts w:eastAsia="DFKai-SB"/>
          <w:szCs w:val="28"/>
        </w:rPr>
        <w:t xml:space="preserve">also on </w:t>
      </w:r>
      <w:r w:rsidR="00031C6E" w:rsidRPr="0056504F">
        <w:rPr>
          <w:rFonts w:eastAsia="DFKai-SB"/>
          <w:szCs w:val="28"/>
        </w:rPr>
        <w:t>the</w:t>
      </w:r>
      <w:r w:rsidRPr="0056504F">
        <w:rPr>
          <w:rFonts w:eastAsia="DFKai-SB"/>
          <w:szCs w:val="28"/>
        </w:rPr>
        <w:t xml:space="preserve"> commencing date of work</w:t>
      </w:r>
      <w:r w:rsidR="0056504F" w:rsidRPr="0056504F">
        <w:rPr>
          <w:rFonts w:eastAsia="DFKai-SB"/>
          <w:szCs w:val="28"/>
        </w:rPr>
        <w:t>.</w:t>
      </w:r>
      <w:r w:rsidR="00A86DBD" w:rsidRPr="0056504F">
        <w:rPr>
          <w:rFonts w:eastAsia="DFKai-SB"/>
          <w:szCs w:val="28"/>
        </w:rPr>
        <w:t xml:space="preserve"> </w:t>
      </w:r>
    </w:p>
    <w:p w:rsidR="0056504F" w:rsidRPr="0056504F" w:rsidRDefault="0056504F" w:rsidP="002F6F31">
      <w:pPr>
        <w:tabs>
          <w:tab w:val="clear" w:pos="4320"/>
          <w:tab w:val="clear" w:pos="9072"/>
        </w:tabs>
        <w:snapToGrid/>
        <w:spacing w:line="360" w:lineRule="auto"/>
        <w:jc w:val="both"/>
        <w:rPr>
          <w:rFonts w:eastAsia="DFKai-SB"/>
          <w:szCs w:val="28"/>
        </w:rPr>
      </w:pPr>
    </w:p>
    <w:p w:rsidR="00405B17" w:rsidRDefault="00750989" w:rsidP="002F6F3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How the Accident occurred is also disputed by the defendant.  His primary case is that the plaintiff was not required to walk through the corridor in the kitchen for </w:t>
      </w:r>
      <w:r w:rsidR="00EA543D">
        <w:rPr>
          <w:rFonts w:eastAsia="DFKai-SB"/>
          <w:szCs w:val="28"/>
        </w:rPr>
        <w:t xml:space="preserve">the </w:t>
      </w:r>
      <w:r>
        <w:rPr>
          <w:rFonts w:eastAsia="DFKai-SB"/>
          <w:szCs w:val="28"/>
        </w:rPr>
        <w:t>deliver</w:t>
      </w:r>
      <w:r w:rsidR="00EA543D">
        <w:rPr>
          <w:rFonts w:eastAsia="DFKai-SB"/>
          <w:szCs w:val="28"/>
        </w:rPr>
        <w:t>y of</w:t>
      </w:r>
      <w:r>
        <w:rPr>
          <w:rFonts w:eastAsia="DFKai-SB"/>
          <w:szCs w:val="28"/>
        </w:rPr>
        <w:t xml:space="preserve"> the cooked dishes.  The defendant says that as </w:t>
      </w:r>
      <w:r w:rsidR="00EA543D">
        <w:rPr>
          <w:rFonts w:eastAsia="DFKai-SB"/>
          <w:szCs w:val="28"/>
        </w:rPr>
        <w:t>shown in the floor plan of the Restaurant, there was a food hatch situated next to the plaintiff’s working area and therefore it was not nece</w:t>
      </w:r>
      <w:r w:rsidR="00405B17">
        <w:rPr>
          <w:rFonts w:eastAsia="DFKai-SB"/>
          <w:szCs w:val="28"/>
        </w:rPr>
        <w:t>ss</w:t>
      </w:r>
      <w:r w:rsidR="00EA543D">
        <w:rPr>
          <w:rFonts w:eastAsia="DFKai-SB"/>
          <w:szCs w:val="28"/>
        </w:rPr>
        <w:t xml:space="preserve">ary for the plaintiff to walk past the corridor of the kitchen, in particular the </w:t>
      </w:r>
      <w:r w:rsidR="0056504F">
        <w:rPr>
          <w:rFonts w:eastAsia="DFKai-SB"/>
          <w:szCs w:val="28"/>
        </w:rPr>
        <w:t xml:space="preserve">Water Table </w:t>
      </w:r>
      <w:r w:rsidR="00EA543D">
        <w:rPr>
          <w:rFonts w:eastAsia="DFKai-SB"/>
          <w:szCs w:val="28"/>
        </w:rPr>
        <w:t>where seafood was being prepared</w:t>
      </w:r>
      <w:r w:rsidR="00405B17">
        <w:rPr>
          <w:rFonts w:eastAsia="DFKai-SB"/>
          <w:szCs w:val="28"/>
        </w:rPr>
        <w:t xml:space="preserve"> by another </w:t>
      </w:r>
      <w:r w:rsidR="0056504F">
        <w:rPr>
          <w:rFonts w:eastAsia="DFKai-SB"/>
          <w:szCs w:val="28"/>
        </w:rPr>
        <w:t>worker</w:t>
      </w:r>
      <w:r w:rsidR="00405B17">
        <w:rPr>
          <w:rFonts w:eastAsia="DFKai-SB"/>
          <w:szCs w:val="28"/>
        </w:rPr>
        <w:t>.  The defendant goes as far as saying that the plaintiff was not allowed to deliver the cooked dishes through the kitchen corridor due to health and safety reason</w:t>
      </w:r>
      <w:r w:rsidR="00C22D2B">
        <w:rPr>
          <w:rFonts w:eastAsia="DFKai-SB"/>
          <w:szCs w:val="28"/>
        </w:rPr>
        <w:t>s</w:t>
      </w:r>
      <w:r w:rsidR="00405B17">
        <w:rPr>
          <w:rFonts w:eastAsia="DFKai-SB"/>
          <w:szCs w:val="28"/>
        </w:rPr>
        <w:t>.</w:t>
      </w:r>
    </w:p>
    <w:p w:rsidR="00405B17" w:rsidRDefault="00405B17" w:rsidP="002F6F31">
      <w:pPr>
        <w:pStyle w:val="ListParagraph"/>
        <w:spacing w:line="360" w:lineRule="auto"/>
        <w:rPr>
          <w:rFonts w:eastAsia="DFKai-SB"/>
          <w:szCs w:val="28"/>
        </w:rPr>
      </w:pPr>
    </w:p>
    <w:p w:rsidR="00FB088D" w:rsidRDefault="00453918" w:rsidP="002F6F3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T</w:t>
      </w:r>
      <w:r w:rsidR="00405B17">
        <w:rPr>
          <w:rFonts w:eastAsia="DFKai-SB"/>
          <w:szCs w:val="28"/>
        </w:rPr>
        <w:t xml:space="preserve">he defendant </w:t>
      </w:r>
      <w:r>
        <w:rPr>
          <w:rFonts w:eastAsia="DFKai-SB"/>
          <w:szCs w:val="28"/>
        </w:rPr>
        <w:t xml:space="preserve">further </w:t>
      </w:r>
      <w:r w:rsidR="00405B17">
        <w:rPr>
          <w:rFonts w:eastAsia="DFKai-SB"/>
          <w:szCs w:val="28"/>
        </w:rPr>
        <w:t xml:space="preserve">contends that even if the allegations in regard to the Accident are proved by the plaintiff, the defendant’s case is that he had not been in breach of his duty of care since (i) adequate and appropriate water-proof trousers and water boots had been provided to the plaintiff; and (ii) the Accident was not reasonably </w:t>
      </w:r>
      <w:r w:rsidR="00FB088D">
        <w:rPr>
          <w:rFonts w:eastAsia="DFKai-SB"/>
          <w:szCs w:val="28"/>
        </w:rPr>
        <w:t>foreseeable in the circumstances.</w:t>
      </w:r>
    </w:p>
    <w:p w:rsidR="00FB088D" w:rsidRDefault="00FB088D" w:rsidP="002F6F31">
      <w:pPr>
        <w:pStyle w:val="ListParagraph"/>
        <w:spacing w:line="360" w:lineRule="auto"/>
        <w:rPr>
          <w:rFonts w:eastAsia="DFKai-SB"/>
          <w:szCs w:val="28"/>
        </w:rPr>
      </w:pPr>
    </w:p>
    <w:p w:rsidR="003E4A1E" w:rsidRDefault="00FB088D" w:rsidP="002F6F3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The causation of the plaintiff’s condition is also in dispute.  The defendant’s case is that the plaintiff’s condition is entirely pre-existing and was not caused by the Accident. </w:t>
      </w:r>
      <w:r w:rsidR="00405B17">
        <w:rPr>
          <w:rFonts w:eastAsia="DFKai-SB"/>
          <w:szCs w:val="28"/>
        </w:rPr>
        <w:t xml:space="preserve">  </w:t>
      </w:r>
      <w:r w:rsidR="00EA543D">
        <w:rPr>
          <w:rFonts w:eastAsia="DFKai-SB"/>
          <w:szCs w:val="28"/>
        </w:rPr>
        <w:t xml:space="preserve">  </w:t>
      </w:r>
    </w:p>
    <w:p w:rsidR="003E4A1E" w:rsidRDefault="003E4A1E" w:rsidP="002F6F31">
      <w:pPr>
        <w:pStyle w:val="ListParagraph"/>
        <w:spacing w:line="360" w:lineRule="auto"/>
        <w:rPr>
          <w:rFonts w:eastAsia="DFKai-SB"/>
          <w:szCs w:val="28"/>
        </w:rPr>
      </w:pPr>
    </w:p>
    <w:p w:rsidR="003E4A1E" w:rsidRDefault="003E4A1E" w:rsidP="002F6F3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The amount of compensation, particularly in relation to the plaintiff’s income, both at the time of the Accident and a</w:t>
      </w:r>
      <w:r w:rsidR="006B5596">
        <w:rPr>
          <w:rFonts w:eastAsia="DFKai-SB"/>
          <w:szCs w:val="28"/>
        </w:rPr>
        <w:t>fter the Accident, is also</w:t>
      </w:r>
      <w:r>
        <w:rPr>
          <w:rFonts w:eastAsia="DFKai-SB"/>
          <w:szCs w:val="28"/>
        </w:rPr>
        <w:t xml:space="preserve"> disputed by the defendant.</w:t>
      </w:r>
    </w:p>
    <w:p w:rsidR="007E092C" w:rsidRDefault="007E092C" w:rsidP="002F6F31">
      <w:pPr>
        <w:tabs>
          <w:tab w:val="clear" w:pos="4320"/>
          <w:tab w:val="clear" w:pos="9072"/>
        </w:tabs>
        <w:snapToGrid/>
        <w:spacing w:line="360" w:lineRule="auto"/>
        <w:jc w:val="both"/>
        <w:rPr>
          <w:rFonts w:eastAsia="DFKai-SB"/>
          <w:i/>
          <w:szCs w:val="28"/>
        </w:rPr>
      </w:pPr>
    </w:p>
    <w:p w:rsidR="007E092C" w:rsidRPr="00544148" w:rsidRDefault="007E092C" w:rsidP="002F6F31">
      <w:pPr>
        <w:tabs>
          <w:tab w:val="clear" w:pos="4320"/>
          <w:tab w:val="clear" w:pos="9072"/>
        </w:tabs>
        <w:snapToGrid/>
        <w:spacing w:line="360" w:lineRule="auto"/>
        <w:jc w:val="both"/>
        <w:rPr>
          <w:rFonts w:eastAsia="DFKai-SB"/>
          <w:i/>
          <w:szCs w:val="28"/>
        </w:rPr>
      </w:pPr>
      <w:r>
        <w:rPr>
          <w:rFonts w:eastAsia="DFKai-SB"/>
          <w:i/>
          <w:szCs w:val="28"/>
        </w:rPr>
        <w:t>The plaintiff’s case</w:t>
      </w:r>
    </w:p>
    <w:p w:rsidR="007E092C" w:rsidRDefault="007E092C" w:rsidP="002F6F31">
      <w:pPr>
        <w:pStyle w:val="ListParagraph"/>
        <w:spacing w:line="360" w:lineRule="auto"/>
        <w:rPr>
          <w:rFonts w:eastAsia="DFKai-SB"/>
          <w:szCs w:val="28"/>
        </w:rPr>
      </w:pPr>
    </w:p>
    <w:p w:rsidR="00933999" w:rsidRPr="007E092C" w:rsidRDefault="00933999" w:rsidP="002F6F31">
      <w:pPr>
        <w:numPr>
          <w:ilvl w:val="0"/>
          <w:numId w:val="1"/>
        </w:numPr>
        <w:tabs>
          <w:tab w:val="clear" w:pos="720"/>
          <w:tab w:val="clear" w:pos="4320"/>
          <w:tab w:val="clear" w:pos="9072"/>
        </w:tabs>
        <w:snapToGrid/>
        <w:spacing w:line="360" w:lineRule="auto"/>
        <w:ind w:left="0" w:firstLine="0"/>
        <w:jc w:val="both"/>
        <w:rPr>
          <w:rFonts w:eastAsia="DFKai-SB"/>
          <w:szCs w:val="28"/>
        </w:rPr>
      </w:pPr>
      <w:r w:rsidRPr="007E092C">
        <w:rPr>
          <w:rFonts w:eastAsia="DFKai-SB"/>
          <w:szCs w:val="28"/>
        </w:rPr>
        <w:t xml:space="preserve">The plaintiff submits that the </w:t>
      </w:r>
      <w:r w:rsidR="00885513" w:rsidRPr="007E092C">
        <w:rPr>
          <w:rFonts w:eastAsia="DFKai-SB"/>
          <w:szCs w:val="28"/>
        </w:rPr>
        <w:t>d</w:t>
      </w:r>
      <w:r w:rsidRPr="007E092C">
        <w:rPr>
          <w:rFonts w:eastAsia="DFKai-SB"/>
          <w:szCs w:val="28"/>
        </w:rPr>
        <w:t>efendant is liable for:</w:t>
      </w:r>
      <w:r w:rsidR="007F7A8C" w:rsidRPr="007E092C">
        <w:rPr>
          <w:rFonts w:eastAsia="DFKai-SB"/>
          <w:szCs w:val="28"/>
        </w:rPr>
        <w:t>-</w:t>
      </w:r>
    </w:p>
    <w:p w:rsidR="00933999" w:rsidRPr="00544148" w:rsidRDefault="00933999" w:rsidP="00E7532E">
      <w:pPr>
        <w:tabs>
          <w:tab w:val="clear" w:pos="4320"/>
          <w:tab w:val="clear" w:pos="9072"/>
        </w:tabs>
        <w:snapToGrid/>
        <w:spacing w:line="360" w:lineRule="auto"/>
        <w:ind w:left="7830"/>
        <w:jc w:val="both"/>
        <w:rPr>
          <w:rFonts w:eastAsia="DFKai-SB"/>
          <w:szCs w:val="28"/>
        </w:rPr>
      </w:pPr>
    </w:p>
    <w:p w:rsidR="00933999" w:rsidRPr="00E7532E" w:rsidRDefault="00933999" w:rsidP="00E7532E">
      <w:pPr>
        <w:numPr>
          <w:ilvl w:val="1"/>
          <w:numId w:val="1"/>
        </w:numPr>
        <w:tabs>
          <w:tab w:val="clear" w:pos="1440"/>
          <w:tab w:val="clear" w:pos="4320"/>
          <w:tab w:val="clear" w:pos="9072"/>
        </w:tabs>
        <w:snapToGrid/>
        <w:spacing w:line="360" w:lineRule="auto"/>
        <w:ind w:left="2160" w:hanging="720"/>
        <w:jc w:val="both"/>
      </w:pPr>
      <w:r w:rsidRPr="00544148">
        <w:rPr>
          <w:rFonts w:eastAsia="Times New Roman"/>
        </w:rPr>
        <w:t>failing to keep a</w:t>
      </w:r>
      <w:r w:rsidRPr="00544148">
        <w:t xml:space="preserve"> safe place of work</w:t>
      </w:r>
      <w:r>
        <w:t>, i</w:t>
      </w:r>
      <w:r w:rsidRPr="00544148">
        <w:rPr>
          <w:rFonts w:eastAsia="Times New Roman"/>
        </w:rPr>
        <w:t xml:space="preserve">n particular, the </w:t>
      </w:r>
      <w:r>
        <w:rPr>
          <w:rFonts w:eastAsia="Times New Roman"/>
        </w:rPr>
        <w:t>plaintiff</w:t>
      </w:r>
      <w:r w:rsidRPr="00544148">
        <w:rPr>
          <w:rFonts w:eastAsia="Times New Roman"/>
        </w:rPr>
        <w:t xml:space="preserve"> was exposed to the Dirty Water and consequent bacterial infection; and</w:t>
      </w:r>
    </w:p>
    <w:p w:rsidR="00E7532E" w:rsidRPr="00544148" w:rsidRDefault="00E7532E" w:rsidP="00E7532E">
      <w:pPr>
        <w:tabs>
          <w:tab w:val="clear" w:pos="1440"/>
          <w:tab w:val="clear" w:pos="4320"/>
          <w:tab w:val="clear" w:pos="9072"/>
        </w:tabs>
        <w:snapToGrid/>
        <w:spacing w:line="360" w:lineRule="auto"/>
        <w:ind w:left="2160"/>
        <w:jc w:val="both"/>
      </w:pPr>
    </w:p>
    <w:p w:rsidR="00933999" w:rsidRPr="00544148" w:rsidRDefault="00933999" w:rsidP="00E7532E">
      <w:pPr>
        <w:numPr>
          <w:ilvl w:val="1"/>
          <w:numId w:val="1"/>
        </w:numPr>
        <w:tabs>
          <w:tab w:val="clear" w:pos="1440"/>
          <w:tab w:val="clear" w:pos="4320"/>
          <w:tab w:val="clear" w:pos="9072"/>
        </w:tabs>
        <w:snapToGrid/>
        <w:spacing w:line="360" w:lineRule="auto"/>
        <w:ind w:left="2160" w:hanging="720"/>
        <w:jc w:val="both"/>
      </w:pPr>
      <w:r w:rsidRPr="00544148">
        <w:rPr>
          <w:rFonts w:eastAsia="Times New Roman"/>
        </w:rPr>
        <w:t xml:space="preserve">failing to provide a safe system </w:t>
      </w:r>
      <w:r>
        <w:rPr>
          <w:rFonts w:eastAsia="Times New Roman"/>
        </w:rPr>
        <w:t xml:space="preserve">of work </w:t>
      </w:r>
      <w:r w:rsidR="0056504F">
        <w:rPr>
          <w:rFonts w:eastAsia="Times New Roman"/>
        </w:rPr>
        <w:t>and</w:t>
      </w:r>
      <w:r>
        <w:rPr>
          <w:rFonts w:eastAsia="Times New Roman"/>
        </w:rPr>
        <w:t xml:space="preserve"> failing to warn the plaintiff</w:t>
      </w:r>
      <w:r w:rsidRPr="00544148">
        <w:rPr>
          <w:rFonts w:eastAsia="Times New Roman"/>
        </w:rPr>
        <w:t xml:space="preserve"> as to the risks of danger</w:t>
      </w:r>
      <w:r>
        <w:rPr>
          <w:rFonts w:eastAsia="Times New Roman"/>
        </w:rPr>
        <w:t>,</w:t>
      </w:r>
      <w:r w:rsidRPr="00544148">
        <w:rPr>
          <w:rFonts w:eastAsia="Times New Roman"/>
        </w:rPr>
        <w:t xml:space="preserve"> in particular</w:t>
      </w:r>
      <w:r w:rsidR="0056504F">
        <w:rPr>
          <w:rFonts w:eastAsia="Times New Roman"/>
        </w:rPr>
        <w:t>,</w:t>
      </w:r>
      <w:r w:rsidRPr="00544148">
        <w:rPr>
          <w:rFonts w:eastAsia="Times New Roman"/>
        </w:rPr>
        <w:t xml:space="preserve"> the dangers of the Dirty Water, and/or in terms of the kitchen layout where the Dirty Water was spilled towards the corridor rather than the side of the kitchen.</w:t>
      </w:r>
    </w:p>
    <w:p w:rsidR="00933999" w:rsidRPr="00544148" w:rsidRDefault="00933999" w:rsidP="00E7532E">
      <w:pPr>
        <w:tabs>
          <w:tab w:val="clear" w:pos="1440"/>
          <w:tab w:val="clear" w:pos="4320"/>
          <w:tab w:val="clear" w:pos="9072"/>
        </w:tabs>
        <w:snapToGrid/>
        <w:spacing w:line="360" w:lineRule="auto"/>
        <w:ind w:left="1962" w:right="43"/>
        <w:jc w:val="both"/>
      </w:pPr>
    </w:p>
    <w:p w:rsidR="00933999" w:rsidRPr="00544148" w:rsidRDefault="00A828CF" w:rsidP="002F6F3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Mr </w:t>
      </w:r>
      <w:r w:rsidR="0056504F">
        <w:rPr>
          <w:rFonts w:eastAsia="DFKai-SB"/>
          <w:szCs w:val="28"/>
        </w:rPr>
        <w:t xml:space="preserve">James </w:t>
      </w:r>
      <w:r>
        <w:rPr>
          <w:rFonts w:eastAsia="DFKai-SB"/>
          <w:szCs w:val="28"/>
        </w:rPr>
        <w:t xml:space="preserve">Lung, the plaintiff’s counsel, submits that </w:t>
      </w:r>
      <w:r w:rsidR="00453918">
        <w:rPr>
          <w:rFonts w:eastAsia="DFKai-SB"/>
          <w:szCs w:val="28"/>
        </w:rPr>
        <w:t>t</w:t>
      </w:r>
      <w:r w:rsidR="00933999" w:rsidRPr="00544148">
        <w:rPr>
          <w:rFonts w:eastAsia="DFKai-SB"/>
          <w:szCs w:val="28"/>
        </w:rPr>
        <w:t xml:space="preserve">he Food Hygiene Code </w:t>
      </w:r>
      <w:r>
        <w:rPr>
          <w:rFonts w:eastAsia="DFKai-SB"/>
          <w:szCs w:val="28"/>
        </w:rPr>
        <w:t xml:space="preserve">(“the Code”) </w:t>
      </w:r>
      <w:r w:rsidR="00933999" w:rsidRPr="00544148">
        <w:rPr>
          <w:rFonts w:eastAsia="DFKai-SB"/>
          <w:szCs w:val="28"/>
        </w:rPr>
        <w:t xml:space="preserve">issued by the Food and </w:t>
      </w:r>
      <w:r>
        <w:rPr>
          <w:rFonts w:eastAsia="DFKai-SB"/>
          <w:szCs w:val="28"/>
        </w:rPr>
        <w:t xml:space="preserve">Environmental </w:t>
      </w:r>
      <w:r w:rsidR="00933999" w:rsidRPr="00544148">
        <w:rPr>
          <w:rFonts w:eastAsia="DFKai-SB"/>
          <w:szCs w:val="28"/>
        </w:rPr>
        <w:t xml:space="preserve">Hygiene </w:t>
      </w:r>
      <w:r>
        <w:rPr>
          <w:rFonts w:eastAsia="DFKai-SB"/>
          <w:szCs w:val="28"/>
        </w:rPr>
        <w:t xml:space="preserve">Department (“FEHD”) </w:t>
      </w:r>
      <w:r w:rsidR="00933999" w:rsidRPr="00544148">
        <w:rPr>
          <w:rFonts w:eastAsia="DFKai-SB"/>
          <w:szCs w:val="28"/>
        </w:rPr>
        <w:t xml:space="preserve">warns of the risk of pathogens in waste water.  </w:t>
      </w:r>
      <w:r w:rsidR="00862FEF">
        <w:rPr>
          <w:rFonts w:eastAsia="DFKai-SB"/>
          <w:szCs w:val="28"/>
        </w:rPr>
        <w:t xml:space="preserve">Hence, he </w:t>
      </w:r>
      <w:r w:rsidR="00933999" w:rsidRPr="00544148">
        <w:rPr>
          <w:rFonts w:eastAsia="DFKai-SB"/>
          <w:szCs w:val="28"/>
        </w:rPr>
        <w:t>submit</w:t>
      </w:r>
      <w:r w:rsidR="00862FEF">
        <w:rPr>
          <w:rFonts w:eastAsia="DFKai-SB"/>
          <w:szCs w:val="28"/>
        </w:rPr>
        <w:t>s</w:t>
      </w:r>
      <w:r w:rsidR="00933999" w:rsidRPr="00544148">
        <w:rPr>
          <w:rFonts w:eastAsia="DFKai-SB"/>
          <w:szCs w:val="28"/>
        </w:rPr>
        <w:t xml:space="preserve"> that water from the seafood counter in a kitchen containing necrotising fasciitis is a </w:t>
      </w:r>
      <w:r w:rsidR="00862FEF" w:rsidRPr="0056504F">
        <w:rPr>
          <w:rFonts w:eastAsia="DFKai-SB"/>
          <w:szCs w:val="28"/>
        </w:rPr>
        <w:t>“</w:t>
      </w:r>
      <w:r w:rsidR="00933999" w:rsidRPr="0056504F">
        <w:rPr>
          <w:rFonts w:eastAsia="DFKai-SB"/>
          <w:szCs w:val="28"/>
        </w:rPr>
        <w:t>known risk</w:t>
      </w:r>
      <w:r w:rsidR="00862FEF" w:rsidRPr="0056504F">
        <w:rPr>
          <w:rFonts w:eastAsia="DFKai-SB"/>
          <w:szCs w:val="28"/>
        </w:rPr>
        <w:t>”</w:t>
      </w:r>
      <w:r w:rsidR="00933999" w:rsidRPr="00544148">
        <w:rPr>
          <w:rFonts w:eastAsia="DFKai-SB"/>
          <w:szCs w:val="28"/>
        </w:rPr>
        <w:t xml:space="preserve"> with significant adverse health consequences.  </w:t>
      </w:r>
      <w:r w:rsidR="005D08FB">
        <w:rPr>
          <w:rFonts w:eastAsia="DFKai-SB"/>
          <w:szCs w:val="28"/>
        </w:rPr>
        <w:t>He submits that</w:t>
      </w:r>
      <w:r w:rsidR="00862FEF">
        <w:rPr>
          <w:rFonts w:eastAsia="DFKai-SB"/>
          <w:szCs w:val="28"/>
        </w:rPr>
        <w:t xml:space="preserve"> t</w:t>
      </w:r>
      <w:r w:rsidR="00933999" w:rsidRPr="00544148">
        <w:rPr>
          <w:rFonts w:eastAsia="DFKai-SB"/>
          <w:szCs w:val="28"/>
        </w:rPr>
        <w:t xml:space="preserve">he </w:t>
      </w:r>
      <w:r w:rsidR="00862FEF">
        <w:rPr>
          <w:rFonts w:eastAsia="DFKai-SB"/>
          <w:szCs w:val="28"/>
        </w:rPr>
        <w:t>d</w:t>
      </w:r>
      <w:r w:rsidR="00933999" w:rsidRPr="00544148">
        <w:rPr>
          <w:rFonts w:eastAsia="DFKai-SB"/>
          <w:szCs w:val="28"/>
        </w:rPr>
        <w:t xml:space="preserve">efendant ought to have known of such risk and taken reasonable precautions against it. </w:t>
      </w:r>
      <w:r w:rsidR="00862FEF">
        <w:rPr>
          <w:rFonts w:eastAsia="DFKai-SB"/>
          <w:szCs w:val="28"/>
        </w:rPr>
        <w:t xml:space="preserve">The plaintiff </w:t>
      </w:r>
      <w:r w:rsidR="005D08FB">
        <w:rPr>
          <w:rFonts w:eastAsia="DFKai-SB"/>
          <w:szCs w:val="28"/>
        </w:rPr>
        <w:t xml:space="preserve">further </w:t>
      </w:r>
      <w:r w:rsidR="00862FEF">
        <w:rPr>
          <w:rFonts w:eastAsia="DFKai-SB"/>
          <w:szCs w:val="28"/>
        </w:rPr>
        <w:t>submits that w</w:t>
      </w:r>
      <w:r w:rsidR="00933999" w:rsidRPr="00544148">
        <w:rPr>
          <w:rFonts w:eastAsia="DFKai-SB"/>
          <w:szCs w:val="28"/>
        </w:rPr>
        <w:t>hile the risk cannot be eliminated completely, as it would be impossible for a kitchen to h</w:t>
      </w:r>
      <w:r w:rsidR="00395461">
        <w:rPr>
          <w:rFonts w:eastAsia="DFKai-SB"/>
          <w:szCs w:val="28"/>
        </w:rPr>
        <w:t>ave no waste water at all, the d</w:t>
      </w:r>
      <w:r w:rsidR="00933999" w:rsidRPr="00544148">
        <w:rPr>
          <w:rFonts w:eastAsia="DFKai-SB"/>
          <w:szCs w:val="28"/>
        </w:rPr>
        <w:t>efendant could have arranged the layout of the kitchen in a way that minimi</w:t>
      </w:r>
      <w:r w:rsidR="00395461">
        <w:rPr>
          <w:rFonts w:eastAsia="DFKai-SB"/>
          <w:szCs w:val="28"/>
        </w:rPr>
        <w:t>z</w:t>
      </w:r>
      <w:r w:rsidR="00933999" w:rsidRPr="00544148">
        <w:rPr>
          <w:rFonts w:eastAsia="DFKai-SB"/>
          <w:szCs w:val="28"/>
        </w:rPr>
        <w:t>es such risk.</w:t>
      </w:r>
    </w:p>
    <w:p w:rsidR="00933999" w:rsidRPr="00544148" w:rsidRDefault="00933999" w:rsidP="002F6F31">
      <w:pPr>
        <w:tabs>
          <w:tab w:val="clear" w:pos="4320"/>
          <w:tab w:val="clear" w:pos="9072"/>
        </w:tabs>
        <w:snapToGrid/>
        <w:spacing w:line="360" w:lineRule="auto"/>
        <w:jc w:val="both"/>
        <w:rPr>
          <w:rFonts w:eastAsia="DFKai-SB"/>
          <w:szCs w:val="28"/>
        </w:rPr>
      </w:pPr>
    </w:p>
    <w:p w:rsidR="00933999" w:rsidRPr="00544148" w:rsidRDefault="00395461" w:rsidP="002F6F3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It is</w:t>
      </w:r>
      <w:r w:rsidR="00933999" w:rsidRPr="00544148">
        <w:rPr>
          <w:rFonts w:eastAsia="DFKai-SB"/>
          <w:szCs w:val="28"/>
        </w:rPr>
        <w:t xml:space="preserve"> therefore submitted </w:t>
      </w:r>
      <w:r>
        <w:rPr>
          <w:rFonts w:eastAsia="DFKai-SB"/>
          <w:szCs w:val="28"/>
        </w:rPr>
        <w:t xml:space="preserve">by the plaintiff </w:t>
      </w:r>
      <w:r w:rsidR="003212F5">
        <w:rPr>
          <w:rFonts w:eastAsia="DFKai-SB"/>
          <w:szCs w:val="28"/>
        </w:rPr>
        <w:t xml:space="preserve">that the gutting </w:t>
      </w:r>
      <w:r w:rsidR="00933999" w:rsidRPr="00544148">
        <w:rPr>
          <w:rFonts w:eastAsia="DFKai-SB"/>
          <w:szCs w:val="28"/>
        </w:rPr>
        <w:t>of raw seafood</w:t>
      </w:r>
      <w:r w:rsidR="003212F5">
        <w:rPr>
          <w:rFonts w:eastAsia="DFKai-SB"/>
          <w:szCs w:val="28"/>
        </w:rPr>
        <w:t>/fish</w:t>
      </w:r>
      <w:r w:rsidR="00933999" w:rsidRPr="00544148">
        <w:rPr>
          <w:rFonts w:eastAsia="DFKai-SB"/>
          <w:szCs w:val="28"/>
        </w:rPr>
        <w:t xml:space="preserve"> and disposal of Dirty Water should have taken place at the side of the kitchen, rather than facing towards the kitchen corridor where many workers could have been exposed.</w:t>
      </w:r>
    </w:p>
    <w:p w:rsidR="00933999" w:rsidRPr="00544148" w:rsidRDefault="00933999" w:rsidP="002F6F31">
      <w:pPr>
        <w:pStyle w:val="ListParagraph"/>
        <w:spacing w:line="360" w:lineRule="auto"/>
        <w:rPr>
          <w:rFonts w:eastAsia="DFKai-SB"/>
          <w:szCs w:val="28"/>
        </w:rPr>
      </w:pPr>
    </w:p>
    <w:p w:rsidR="00933999" w:rsidRPr="00544148" w:rsidRDefault="00933999" w:rsidP="002F6F31">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At the very least, </w:t>
      </w:r>
      <w:r w:rsidR="00DC2EF7">
        <w:rPr>
          <w:rFonts w:eastAsia="DFKai-SB"/>
          <w:szCs w:val="28"/>
        </w:rPr>
        <w:t xml:space="preserve">Mr Lung submits that </w:t>
      </w:r>
      <w:r w:rsidRPr="00544148">
        <w:rPr>
          <w:rFonts w:eastAsia="DFKai-SB"/>
          <w:szCs w:val="28"/>
        </w:rPr>
        <w:t xml:space="preserve">the </w:t>
      </w:r>
      <w:r w:rsidR="00885513">
        <w:rPr>
          <w:rFonts w:eastAsia="DFKai-SB"/>
          <w:szCs w:val="28"/>
        </w:rPr>
        <w:t>d</w:t>
      </w:r>
      <w:r w:rsidRPr="00544148">
        <w:rPr>
          <w:rFonts w:eastAsia="DFKai-SB"/>
          <w:szCs w:val="28"/>
        </w:rPr>
        <w:t>efendant should have warne</w:t>
      </w:r>
      <w:r>
        <w:rPr>
          <w:rFonts w:eastAsia="DFKai-SB"/>
          <w:szCs w:val="28"/>
        </w:rPr>
        <w:t>d his employees, including the plaintiff</w:t>
      </w:r>
      <w:r w:rsidRPr="00544148">
        <w:rPr>
          <w:rFonts w:eastAsia="DFKai-SB"/>
          <w:szCs w:val="28"/>
        </w:rPr>
        <w:t xml:space="preserve">, about the risk of waste water containing bacteria which could cause significant bodily injury if </w:t>
      </w:r>
      <w:r w:rsidR="00453918">
        <w:rPr>
          <w:rFonts w:eastAsia="DFKai-SB"/>
          <w:szCs w:val="28"/>
        </w:rPr>
        <w:t>it</w:t>
      </w:r>
      <w:r w:rsidRPr="00544148">
        <w:rPr>
          <w:rFonts w:eastAsia="DFKai-SB"/>
          <w:szCs w:val="28"/>
        </w:rPr>
        <w:t xml:space="preserve"> come into c</w:t>
      </w:r>
      <w:r>
        <w:rPr>
          <w:rFonts w:eastAsia="DFKai-SB"/>
          <w:szCs w:val="28"/>
        </w:rPr>
        <w:t xml:space="preserve">ontact with </w:t>
      </w:r>
      <w:r w:rsidR="00453918">
        <w:rPr>
          <w:rFonts w:eastAsia="DFKai-SB"/>
          <w:szCs w:val="28"/>
        </w:rPr>
        <w:t xml:space="preserve">an </w:t>
      </w:r>
      <w:r>
        <w:rPr>
          <w:rFonts w:eastAsia="DFKai-SB"/>
          <w:szCs w:val="28"/>
        </w:rPr>
        <w:t>open wound. If the plaintiff</w:t>
      </w:r>
      <w:r w:rsidRPr="00544148">
        <w:rPr>
          <w:rFonts w:eastAsia="DFKai-SB"/>
          <w:szCs w:val="28"/>
        </w:rPr>
        <w:t xml:space="preserve"> were warned of such risk, he could have taken extra precautions or called in sick when the Wound at his leg had not healed completely.</w:t>
      </w:r>
    </w:p>
    <w:p w:rsidR="00933999" w:rsidRPr="00544148" w:rsidRDefault="00933999" w:rsidP="002F6F31">
      <w:pPr>
        <w:tabs>
          <w:tab w:val="clear" w:pos="4320"/>
          <w:tab w:val="clear" w:pos="9072"/>
        </w:tabs>
        <w:snapToGrid/>
        <w:spacing w:line="360" w:lineRule="auto"/>
        <w:jc w:val="both"/>
        <w:rPr>
          <w:rFonts w:eastAsia="DFKai-SB"/>
          <w:szCs w:val="28"/>
        </w:rPr>
      </w:pPr>
    </w:p>
    <w:p w:rsidR="00C22D2B" w:rsidRPr="00DD71B4" w:rsidRDefault="00C22D2B" w:rsidP="002F6F31">
      <w:pPr>
        <w:pStyle w:val="ListParagraph"/>
        <w:spacing w:line="360" w:lineRule="auto"/>
        <w:ind w:left="0"/>
        <w:rPr>
          <w:rFonts w:eastAsia="DFKai-SB"/>
          <w:i/>
          <w:szCs w:val="28"/>
        </w:rPr>
      </w:pPr>
      <w:r w:rsidRPr="00DD71B4">
        <w:rPr>
          <w:rFonts w:eastAsia="DFKai-SB"/>
          <w:i/>
          <w:szCs w:val="28"/>
        </w:rPr>
        <w:t>Legal principles involved</w:t>
      </w:r>
    </w:p>
    <w:p w:rsidR="00C22D2B" w:rsidRPr="00544148" w:rsidRDefault="00C22D2B" w:rsidP="002F6F31">
      <w:pPr>
        <w:tabs>
          <w:tab w:val="clear" w:pos="4320"/>
          <w:tab w:val="clear" w:pos="9072"/>
        </w:tabs>
        <w:snapToGrid/>
        <w:spacing w:line="360" w:lineRule="auto"/>
        <w:jc w:val="both"/>
        <w:rPr>
          <w:rFonts w:eastAsia="DFKai-SB"/>
          <w:i/>
          <w:szCs w:val="28"/>
        </w:rPr>
      </w:pPr>
    </w:p>
    <w:p w:rsidR="00C22D2B" w:rsidRPr="00544148" w:rsidRDefault="00C22D2B" w:rsidP="002F6F31">
      <w:pPr>
        <w:numPr>
          <w:ilvl w:val="0"/>
          <w:numId w:val="1"/>
        </w:numPr>
        <w:tabs>
          <w:tab w:val="clear" w:pos="720"/>
          <w:tab w:val="clear" w:pos="4320"/>
          <w:tab w:val="clear" w:pos="9072"/>
        </w:tabs>
        <w:snapToGrid/>
        <w:spacing w:line="360" w:lineRule="auto"/>
        <w:ind w:left="0" w:right="26" w:firstLine="0"/>
        <w:jc w:val="both"/>
        <w:rPr>
          <w:rFonts w:eastAsia="DFKai-SB"/>
          <w:szCs w:val="28"/>
        </w:rPr>
      </w:pPr>
      <w:r>
        <w:rPr>
          <w:rFonts w:eastAsia="DFKai-SB"/>
          <w:szCs w:val="28"/>
        </w:rPr>
        <w:t>It is trite that a</w:t>
      </w:r>
      <w:r w:rsidRPr="00544148">
        <w:rPr>
          <w:rFonts w:eastAsia="DFKai-SB"/>
          <w:szCs w:val="28"/>
        </w:rPr>
        <w:t xml:space="preserve">s </w:t>
      </w:r>
      <w:r w:rsidR="00275174">
        <w:rPr>
          <w:rFonts w:eastAsia="DFKai-SB"/>
          <w:szCs w:val="28"/>
        </w:rPr>
        <w:t xml:space="preserve">the </w:t>
      </w:r>
      <w:r w:rsidRPr="00544148">
        <w:rPr>
          <w:rFonts w:eastAsia="DFKai-SB"/>
          <w:szCs w:val="28"/>
        </w:rPr>
        <w:t xml:space="preserve">employer of the </w:t>
      </w:r>
      <w:r>
        <w:rPr>
          <w:rFonts w:eastAsia="DFKai-SB"/>
          <w:szCs w:val="28"/>
        </w:rPr>
        <w:t xml:space="preserve">plaintiff, the defendant owes </w:t>
      </w:r>
      <w:r w:rsidRPr="00544148">
        <w:rPr>
          <w:rFonts w:eastAsia="DFKai-SB"/>
          <w:szCs w:val="28"/>
        </w:rPr>
        <w:t xml:space="preserve">a general duty to take reasonable care of him. </w:t>
      </w:r>
      <w:r>
        <w:rPr>
          <w:rFonts w:eastAsia="DFKai-SB"/>
          <w:szCs w:val="28"/>
        </w:rPr>
        <w:t xml:space="preserve"> </w:t>
      </w:r>
      <w:r w:rsidRPr="00544148">
        <w:rPr>
          <w:rFonts w:eastAsia="DFKai-SB"/>
          <w:szCs w:val="28"/>
        </w:rPr>
        <w:t xml:space="preserve">This is explained in </w:t>
      </w:r>
      <w:r w:rsidRPr="00544148">
        <w:rPr>
          <w:rFonts w:eastAsia="DFKai-SB"/>
          <w:i/>
          <w:szCs w:val="28"/>
        </w:rPr>
        <w:t>Cathay Pacific Airways Limited v Wong Sau Lai</w:t>
      </w:r>
      <w:r w:rsidRPr="00544148">
        <w:rPr>
          <w:rFonts w:eastAsia="DFKai-SB"/>
          <w:szCs w:val="28"/>
        </w:rPr>
        <w:t xml:space="preserve"> (2006) 9 HKCFAR 371 when Bokhary PJ stated:-</w:t>
      </w:r>
    </w:p>
    <w:p w:rsidR="00C22D2B" w:rsidRPr="00544148" w:rsidRDefault="00C22D2B" w:rsidP="002F6F31">
      <w:pPr>
        <w:tabs>
          <w:tab w:val="clear" w:pos="4320"/>
          <w:tab w:val="clear" w:pos="9072"/>
        </w:tabs>
        <w:snapToGrid/>
        <w:spacing w:line="360" w:lineRule="auto"/>
        <w:ind w:left="360" w:right="26" w:hanging="360"/>
        <w:jc w:val="both"/>
        <w:rPr>
          <w:rFonts w:eastAsia="DFKai-SB"/>
          <w:szCs w:val="28"/>
        </w:rPr>
      </w:pPr>
    </w:p>
    <w:p w:rsidR="00C22D2B" w:rsidRPr="007408E1" w:rsidRDefault="00C22D2B" w:rsidP="00C22D2B">
      <w:pPr>
        <w:tabs>
          <w:tab w:val="clear" w:pos="4320"/>
          <w:tab w:val="clear" w:pos="9072"/>
        </w:tabs>
        <w:snapToGrid/>
        <w:ind w:left="1454" w:right="749"/>
        <w:jc w:val="both"/>
        <w:rPr>
          <w:rFonts w:eastAsia="DFKai-SB"/>
          <w:szCs w:val="28"/>
        </w:rPr>
      </w:pPr>
      <w:r w:rsidRPr="007408E1">
        <w:rPr>
          <w:rFonts w:eastAsia="DFKai-SB"/>
          <w:sz w:val="24"/>
          <w:szCs w:val="24"/>
        </w:rPr>
        <w:t>“Of course the duty of care owned by employers to employees at common law is a single duty to take re</w:t>
      </w:r>
      <w:r w:rsidR="00275174">
        <w:rPr>
          <w:rFonts w:eastAsia="DFKai-SB"/>
          <w:sz w:val="24"/>
          <w:szCs w:val="24"/>
        </w:rPr>
        <w:t>asonable care for his employees’</w:t>
      </w:r>
      <w:r w:rsidRPr="007408E1">
        <w:rPr>
          <w:rFonts w:eastAsia="DFKai-SB"/>
          <w:sz w:val="24"/>
          <w:szCs w:val="24"/>
        </w:rPr>
        <w:t xml:space="preserve"> safety.</w:t>
      </w:r>
      <w:r w:rsidR="00275174">
        <w:rPr>
          <w:rFonts w:eastAsia="DFKai-SB"/>
          <w:sz w:val="24"/>
          <w:szCs w:val="24"/>
        </w:rPr>
        <w:t xml:space="preserve"> </w:t>
      </w:r>
      <w:r w:rsidRPr="007408E1">
        <w:rPr>
          <w:rFonts w:eastAsia="DFKai-SB"/>
          <w:sz w:val="24"/>
          <w:szCs w:val="24"/>
        </w:rPr>
        <w:t xml:space="preserve"> This is so even though it is convenient to think of the duty as involving the provision of safe co-workers, a safe place of work, safe equipment, a safe system of work, proper instructions and supervision and (where called for) adequate training. As Lord Keith put it in </w:t>
      </w:r>
      <w:r w:rsidRPr="007408E1">
        <w:rPr>
          <w:rFonts w:eastAsia="DFKai-SB"/>
          <w:i/>
          <w:sz w:val="24"/>
          <w:szCs w:val="24"/>
        </w:rPr>
        <w:t>Cavanagh v Uls</w:t>
      </w:r>
      <w:r w:rsidR="007F7A8C">
        <w:rPr>
          <w:rFonts w:eastAsia="DFKai-SB"/>
          <w:i/>
          <w:sz w:val="24"/>
          <w:szCs w:val="24"/>
        </w:rPr>
        <w:t>t</w:t>
      </w:r>
      <w:r w:rsidRPr="007408E1">
        <w:rPr>
          <w:rFonts w:eastAsia="DFKai-SB"/>
          <w:i/>
          <w:sz w:val="24"/>
          <w:szCs w:val="24"/>
        </w:rPr>
        <w:t>er Weaving Co Ltd</w:t>
      </w:r>
      <w:r w:rsidRPr="007408E1">
        <w:rPr>
          <w:rFonts w:eastAsia="DFKai-SB"/>
          <w:sz w:val="24"/>
          <w:szCs w:val="24"/>
        </w:rPr>
        <w:t xml:space="preserve"> [1960] AC 145 at p. 165 “</w:t>
      </w:r>
      <w:r w:rsidR="00275174">
        <w:rPr>
          <w:rFonts w:eastAsia="DFKai-SB"/>
          <w:sz w:val="24"/>
          <w:szCs w:val="24"/>
        </w:rPr>
        <w:t>[</w:t>
      </w:r>
      <w:r w:rsidRPr="007408E1">
        <w:rPr>
          <w:rFonts w:eastAsia="DFKai-SB"/>
          <w:sz w:val="24"/>
          <w:szCs w:val="24"/>
        </w:rPr>
        <w:t>t</w:t>
      </w:r>
      <w:r w:rsidR="00275174">
        <w:rPr>
          <w:rFonts w:eastAsia="DFKai-SB"/>
          <w:sz w:val="24"/>
          <w:szCs w:val="24"/>
        </w:rPr>
        <w:t>]</w:t>
      </w:r>
      <w:r w:rsidRPr="007408E1">
        <w:rPr>
          <w:rFonts w:eastAsia="DFKai-SB"/>
          <w:sz w:val="24"/>
          <w:szCs w:val="24"/>
        </w:rPr>
        <w:t xml:space="preserve">he ruling principle is that an employer is bound to take reasonable care for the safety of his [employees], and all other rules or formulas must be </w:t>
      </w:r>
      <w:r w:rsidR="00275174">
        <w:rPr>
          <w:rFonts w:eastAsia="DFKai-SB"/>
          <w:sz w:val="24"/>
          <w:szCs w:val="24"/>
        </w:rPr>
        <w:t>taken subject to this principle</w:t>
      </w:r>
      <w:r w:rsidR="007F7A8C">
        <w:rPr>
          <w:rFonts w:eastAsia="DFKai-SB"/>
          <w:sz w:val="24"/>
          <w:szCs w:val="24"/>
        </w:rPr>
        <w:t>”</w:t>
      </w:r>
      <w:r w:rsidR="00275174">
        <w:rPr>
          <w:rFonts w:eastAsia="DFKai-SB"/>
          <w:sz w:val="24"/>
          <w:szCs w:val="24"/>
        </w:rPr>
        <w:t>.</w:t>
      </w:r>
    </w:p>
    <w:p w:rsidR="00C22D2B" w:rsidRPr="00544148" w:rsidRDefault="00C22D2B" w:rsidP="00C22D2B">
      <w:pPr>
        <w:tabs>
          <w:tab w:val="clear" w:pos="4320"/>
          <w:tab w:val="clear" w:pos="9072"/>
        </w:tabs>
        <w:snapToGrid/>
        <w:spacing w:line="360" w:lineRule="auto"/>
        <w:jc w:val="both"/>
        <w:rPr>
          <w:rFonts w:eastAsia="DFKai-SB"/>
          <w:szCs w:val="28"/>
        </w:rPr>
      </w:pPr>
    </w:p>
    <w:p w:rsidR="00C22D2B" w:rsidRPr="00544148" w:rsidRDefault="00C22D2B" w:rsidP="003928E6">
      <w:pPr>
        <w:numPr>
          <w:ilvl w:val="0"/>
          <w:numId w:val="1"/>
        </w:numPr>
        <w:tabs>
          <w:tab w:val="clear" w:pos="720"/>
          <w:tab w:val="clear" w:pos="4320"/>
          <w:tab w:val="clear" w:pos="9072"/>
        </w:tabs>
        <w:snapToGrid/>
        <w:spacing w:line="360" w:lineRule="auto"/>
        <w:ind w:left="0" w:firstLine="0"/>
        <w:jc w:val="both"/>
        <w:rPr>
          <w:rFonts w:eastAsia="DFKai-SB"/>
          <w:szCs w:val="28"/>
          <w:u w:val="single"/>
        </w:rPr>
      </w:pPr>
      <w:r w:rsidRPr="00544148">
        <w:rPr>
          <w:rFonts w:eastAsia="DFKai-SB"/>
          <w:szCs w:val="28"/>
        </w:rPr>
        <w:t xml:space="preserve">In </w:t>
      </w:r>
      <w:r w:rsidRPr="007408E1">
        <w:rPr>
          <w:rFonts w:eastAsia="DFKai-SB"/>
          <w:i/>
          <w:szCs w:val="28"/>
        </w:rPr>
        <w:t>Stokes v Guest Keen &amp; Nettlefold (Bolt &amp; Nuts) Ltd</w:t>
      </w:r>
      <w:r w:rsidRPr="00544148">
        <w:rPr>
          <w:rFonts w:eastAsia="DFKai-SB"/>
          <w:szCs w:val="28"/>
        </w:rPr>
        <w:t xml:space="preserve"> [1968] 1 W.L.R. 1</w:t>
      </w:r>
      <w:r>
        <w:rPr>
          <w:rFonts w:eastAsia="DFKai-SB"/>
          <w:szCs w:val="28"/>
        </w:rPr>
        <w:t xml:space="preserve">776 </w:t>
      </w:r>
      <w:r w:rsidRPr="00544148">
        <w:rPr>
          <w:rFonts w:eastAsia="DFKai-SB"/>
          <w:szCs w:val="28"/>
        </w:rPr>
        <w:t>at 1783, Swanwick J. described the position as follows:-</w:t>
      </w:r>
    </w:p>
    <w:p w:rsidR="00C22D2B" w:rsidRPr="00544148" w:rsidRDefault="00C22D2B" w:rsidP="00C22D2B">
      <w:pPr>
        <w:tabs>
          <w:tab w:val="clear" w:pos="4320"/>
          <w:tab w:val="clear" w:pos="9072"/>
        </w:tabs>
        <w:snapToGrid/>
        <w:spacing w:line="360" w:lineRule="auto"/>
        <w:jc w:val="both"/>
        <w:rPr>
          <w:rFonts w:eastAsia="DFKai-SB"/>
          <w:szCs w:val="28"/>
        </w:rPr>
      </w:pPr>
    </w:p>
    <w:p w:rsidR="00C22D2B" w:rsidRPr="00544148" w:rsidRDefault="00C22D2B" w:rsidP="00C22D2B">
      <w:pPr>
        <w:spacing w:after="240"/>
        <w:ind w:left="1440" w:right="720"/>
        <w:jc w:val="both"/>
        <w:rPr>
          <w:sz w:val="24"/>
          <w:szCs w:val="24"/>
        </w:rPr>
      </w:pPr>
      <w:r w:rsidRPr="00544148">
        <w:rPr>
          <w:sz w:val="24"/>
          <w:szCs w:val="24"/>
        </w:rPr>
        <w:t>“</w:t>
      </w:r>
      <w:r w:rsidRPr="00544148">
        <w:rPr>
          <w:rFonts w:eastAsia="Times New Roman"/>
          <w:sz w:val="24"/>
          <w:szCs w:val="24"/>
        </w:rPr>
        <w:t xml:space="preserve">From these authorities I deduce the principles, that the overall test is still the conduct of the </w:t>
      </w:r>
      <w:r w:rsidRPr="007408E1">
        <w:rPr>
          <w:rFonts w:eastAsia="Times New Roman"/>
          <w:i/>
          <w:sz w:val="24"/>
          <w:szCs w:val="24"/>
        </w:rPr>
        <w:t>reasonable and prudent employer, taking positive thought for the safety of his workers in the light of what he knows or ought to know</w:t>
      </w:r>
      <w:r w:rsidRPr="00544148">
        <w:rPr>
          <w:rFonts w:eastAsia="Times New Roman"/>
          <w:sz w:val="24"/>
          <w:szCs w:val="24"/>
        </w:rPr>
        <w:t>; where there is a recognised and general practice which has been followed for a substantial period in similar circumstances without mishap, he is entitled to follow it, unless in the light of common sense or newer knowledge it is clearly bad; but, where there is developing knowledge, he must keep reasonably abreast of it and not be too slow to apply it; and where he has in fact greater than average knowledge of the risks, he may be thereby obliged to take more than the average or standard precautions. He must weigh up the risk in terms of the likelihood of injury occurring and the potential consequences if it does; and he must b</w:t>
      </w:r>
      <w:r w:rsidR="00453918">
        <w:rPr>
          <w:rFonts w:eastAsia="Times New Roman"/>
          <w:sz w:val="24"/>
          <w:szCs w:val="24"/>
        </w:rPr>
        <w:t>alance against this the probably</w:t>
      </w:r>
      <w:r w:rsidRPr="00544148">
        <w:rPr>
          <w:rFonts w:eastAsia="Times New Roman"/>
          <w:sz w:val="24"/>
          <w:szCs w:val="24"/>
        </w:rPr>
        <w:t xml:space="preserve"> effectiveness of the precautions that can be taken to meet it and the expense and inconvenience they involve. If he is found to have fallen below the standard to be properly expected of a reasonable and prudent employer in t</w:t>
      </w:r>
      <w:r w:rsidRPr="00544148">
        <w:rPr>
          <w:sz w:val="24"/>
          <w:szCs w:val="24"/>
        </w:rPr>
        <w:t>hese respects, he is negligent”</w:t>
      </w:r>
      <w:r w:rsidR="003928E6">
        <w:rPr>
          <w:sz w:val="24"/>
          <w:szCs w:val="24"/>
        </w:rPr>
        <w:t>.</w:t>
      </w:r>
      <w:r w:rsidRPr="00544148">
        <w:rPr>
          <w:sz w:val="24"/>
          <w:szCs w:val="24"/>
        </w:rPr>
        <w:t xml:space="preserve"> </w:t>
      </w:r>
      <w:r w:rsidR="003928E6">
        <w:rPr>
          <w:sz w:val="24"/>
          <w:szCs w:val="24"/>
        </w:rPr>
        <w:t xml:space="preserve"> </w:t>
      </w:r>
      <w:r w:rsidRPr="00544148">
        <w:rPr>
          <w:sz w:val="24"/>
          <w:szCs w:val="24"/>
        </w:rPr>
        <w:t>[emphasis added]</w:t>
      </w:r>
    </w:p>
    <w:p w:rsidR="00C22D2B" w:rsidRPr="00544148" w:rsidRDefault="00C22D2B" w:rsidP="00C22D2B">
      <w:pPr>
        <w:tabs>
          <w:tab w:val="clear" w:pos="4320"/>
          <w:tab w:val="clear" w:pos="9072"/>
        </w:tabs>
        <w:snapToGrid/>
        <w:spacing w:line="360" w:lineRule="auto"/>
        <w:jc w:val="both"/>
        <w:rPr>
          <w:rFonts w:eastAsia="DFKai-SB"/>
          <w:i/>
          <w:szCs w:val="28"/>
        </w:rPr>
      </w:pPr>
    </w:p>
    <w:p w:rsidR="00C22D2B" w:rsidRPr="00544148" w:rsidRDefault="00C22D2B" w:rsidP="005C62AE">
      <w:pPr>
        <w:numPr>
          <w:ilvl w:val="0"/>
          <w:numId w:val="1"/>
        </w:numPr>
        <w:tabs>
          <w:tab w:val="clear" w:pos="720"/>
          <w:tab w:val="clear" w:pos="4320"/>
          <w:tab w:val="clear" w:pos="9072"/>
        </w:tabs>
        <w:snapToGrid/>
        <w:spacing w:line="360" w:lineRule="auto"/>
        <w:ind w:left="0" w:firstLine="0"/>
        <w:jc w:val="both"/>
        <w:rPr>
          <w:rFonts w:eastAsia="DFKai-SB"/>
          <w:szCs w:val="28"/>
          <w:u w:val="single"/>
        </w:rPr>
      </w:pPr>
      <w:r w:rsidRPr="00544148">
        <w:rPr>
          <w:rFonts w:eastAsia="DFKai-SB"/>
          <w:szCs w:val="28"/>
        </w:rPr>
        <w:t xml:space="preserve">In </w:t>
      </w:r>
      <w:r w:rsidRPr="00544148">
        <w:rPr>
          <w:rFonts w:eastAsia="DFKai-SB"/>
          <w:i/>
          <w:szCs w:val="28"/>
        </w:rPr>
        <w:t>Lai Wah Wai v Castco Testing Center Ltd</w:t>
      </w:r>
      <w:r>
        <w:rPr>
          <w:rFonts w:eastAsia="DFKai-SB"/>
          <w:szCs w:val="28"/>
        </w:rPr>
        <w:t xml:space="preserve"> [1996] 2 H</w:t>
      </w:r>
      <w:r w:rsidR="00997685">
        <w:rPr>
          <w:rFonts w:eastAsia="DFKai-SB" w:hint="eastAsia"/>
          <w:szCs w:val="28"/>
          <w:lang w:eastAsia="zh-TW"/>
        </w:rPr>
        <w:t>K</w:t>
      </w:r>
      <w:r>
        <w:rPr>
          <w:rFonts w:eastAsia="DFKai-SB"/>
          <w:szCs w:val="28"/>
        </w:rPr>
        <w:t xml:space="preserve">C 44 </w:t>
      </w:r>
      <w:r w:rsidRPr="00544148">
        <w:rPr>
          <w:rFonts w:eastAsia="DFKai-SB"/>
          <w:szCs w:val="28"/>
        </w:rPr>
        <w:t>Cheung J (as he then was) held that:-</w:t>
      </w:r>
    </w:p>
    <w:p w:rsidR="00C22D2B" w:rsidRPr="00544148" w:rsidRDefault="00C22D2B" w:rsidP="00C22D2B">
      <w:pPr>
        <w:tabs>
          <w:tab w:val="clear" w:pos="4320"/>
          <w:tab w:val="clear" w:pos="9072"/>
        </w:tabs>
        <w:snapToGrid/>
        <w:spacing w:line="360" w:lineRule="auto"/>
        <w:jc w:val="both"/>
        <w:rPr>
          <w:rFonts w:eastAsia="DFKai-SB"/>
          <w:szCs w:val="28"/>
          <w:u w:val="single"/>
        </w:rPr>
      </w:pPr>
    </w:p>
    <w:p w:rsidR="00C22D2B" w:rsidRPr="007408E1" w:rsidRDefault="00C22D2B" w:rsidP="00C22D2B">
      <w:pPr>
        <w:ind w:left="1440" w:right="720"/>
        <w:jc w:val="both"/>
        <w:rPr>
          <w:sz w:val="24"/>
          <w:szCs w:val="24"/>
        </w:rPr>
      </w:pPr>
      <w:r w:rsidRPr="007408E1">
        <w:rPr>
          <w:sz w:val="24"/>
          <w:szCs w:val="24"/>
        </w:rPr>
        <w:t>“The standard of an employer’</w:t>
      </w:r>
      <w:r w:rsidRPr="007408E1">
        <w:rPr>
          <w:rFonts w:eastAsia="Times New Roman"/>
          <w:sz w:val="24"/>
          <w:szCs w:val="24"/>
        </w:rPr>
        <w:t>s duty towards his employee is to see that reasonable care is taken; the scope of</w:t>
      </w:r>
      <w:r w:rsidRPr="007408E1">
        <w:rPr>
          <w:sz w:val="24"/>
          <w:szCs w:val="24"/>
        </w:rPr>
        <w:t xml:space="preserve"> </w:t>
      </w:r>
      <w:r w:rsidRPr="007408E1">
        <w:rPr>
          <w:rFonts w:eastAsia="Times New Roman"/>
          <w:sz w:val="24"/>
          <w:szCs w:val="24"/>
        </w:rPr>
        <w:t>that duty extends to the provision of safe fellow employees, safe equipment, safe place of</w:t>
      </w:r>
      <w:r w:rsidRPr="007408E1">
        <w:rPr>
          <w:sz w:val="24"/>
          <w:szCs w:val="24"/>
        </w:rPr>
        <w:t xml:space="preserve"> </w:t>
      </w:r>
      <w:r w:rsidRPr="007408E1">
        <w:rPr>
          <w:rFonts w:eastAsia="Times New Roman"/>
          <w:sz w:val="24"/>
          <w:szCs w:val="24"/>
        </w:rPr>
        <w:t>work and access to it and a safe system of work. (</w:t>
      </w:r>
      <w:r w:rsidRPr="007F7A8C">
        <w:rPr>
          <w:rFonts w:eastAsia="Times New Roman"/>
          <w:i/>
          <w:sz w:val="24"/>
          <w:szCs w:val="24"/>
        </w:rPr>
        <w:t xml:space="preserve">Wilsons and Clyde Coal </w:t>
      </w:r>
      <w:r w:rsidR="00997685" w:rsidRPr="007F7A8C">
        <w:rPr>
          <w:i/>
          <w:sz w:val="24"/>
          <w:szCs w:val="24"/>
        </w:rPr>
        <w:t>Co Ltd v English</w:t>
      </w:r>
      <w:r w:rsidR="00997685">
        <w:rPr>
          <w:sz w:val="24"/>
          <w:szCs w:val="24"/>
        </w:rPr>
        <w:t xml:space="preserve"> [1938] A</w:t>
      </w:r>
      <w:r w:rsidR="00997685" w:rsidRPr="00997685">
        <w:rPr>
          <w:rFonts w:eastAsia="Times New Roman"/>
          <w:sz w:val="24"/>
          <w:szCs w:val="24"/>
        </w:rPr>
        <w:t>C 57</w:t>
      </w:r>
      <w:r w:rsidRPr="00997685">
        <w:rPr>
          <w:rFonts w:eastAsia="Times New Roman"/>
          <w:sz w:val="24"/>
          <w:szCs w:val="24"/>
        </w:rPr>
        <w:t>)”</w:t>
      </w:r>
      <w:r w:rsidR="00997685" w:rsidRPr="00997685">
        <w:rPr>
          <w:rFonts w:eastAsia="Times New Roman" w:hint="eastAsia"/>
          <w:sz w:val="24"/>
          <w:szCs w:val="24"/>
        </w:rPr>
        <w:t>.</w:t>
      </w:r>
    </w:p>
    <w:p w:rsidR="00C22D2B" w:rsidRPr="007408E1" w:rsidRDefault="00C22D2B" w:rsidP="00C22D2B">
      <w:pPr>
        <w:pStyle w:val="ListParagraph"/>
        <w:spacing w:before="240" w:line="360" w:lineRule="auto"/>
        <w:rPr>
          <w:rFonts w:eastAsia="DFKai-SB"/>
          <w:szCs w:val="28"/>
        </w:rPr>
      </w:pPr>
    </w:p>
    <w:p w:rsidR="00C22D2B" w:rsidRDefault="00C22D2B" w:rsidP="007F7C70">
      <w:pPr>
        <w:numPr>
          <w:ilvl w:val="0"/>
          <w:numId w:val="1"/>
        </w:numPr>
        <w:tabs>
          <w:tab w:val="clear" w:pos="720"/>
          <w:tab w:val="clear" w:pos="4320"/>
          <w:tab w:val="clear" w:pos="9072"/>
        </w:tabs>
        <w:snapToGrid/>
        <w:spacing w:line="360" w:lineRule="auto"/>
        <w:ind w:left="0" w:firstLine="0"/>
        <w:jc w:val="both"/>
        <w:rPr>
          <w:rFonts w:eastAsia="DFKai-SB"/>
          <w:szCs w:val="28"/>
          <w:u w:val="single"/>
        </w:rPr>
      </w:pPr>
      <w:r>
        <w:rPr>
          <w:rFonts w:eastAsia="DFKai-SB"/>
          <w:szCs w:val="28"/>
        </w:rPr>
        <w:t xml:space="preserve">At 48F, the learned judge </w:t>
      </w:r>
      <w:r w:rsidRPr="00544148">
        <w:rPr>
          <w:rFonts w:eastAsia="DFKai-SB"/>
          <w:szCs w:val="28"/>
        </w:rPr>
        <w:t>continued to explain that a system of work is the term used to describe:-</w:t>
      </w:r>
    </w:p>
    <w:p w:rsidR="00C22D2B" w:rsidRPr="006E30F1" w:rsidRDefault="00C22D2B" w:rsidP="002A72D1">
      <w:pPr>
        <w:tabs>
          <w:tab w:val="clear" w:pos="4320"/>
          <w:tab w:val="clear" w:pos="9072"/>
        </w:tabs>
        <w:snapToGrid/>
        <w:spacing w:line="360" w:lineRule="auto"/>
        <w:jc w:val="both"/>
        <w:rPr>
          <w:rFonts w:eastAsia="DFKai-SB"/>
          <w:szCs w:val="28"/>
          <w:u w:val="single"/>
        </w:rPr>
      </w:pPr>
    </w:p>
    <w:p w:rsidR="00C22D2B" w:rsidRPr="00CF0FB4" w:rsidRDefault="00C22D2B" w:rsidP="00453918">
      <w:pPr>
        <w:numPr>
          <w:ilvl w:val="1"/>
          <w:numId w:val="34"/>
        </w:numPr>
        <w:tabs>
          <w:tab w:val="clear" w:pos="1440"/>
          <w:tab w:val="clear" w:pos="4320"/>
          <w:tab w:val="clear" w:pos="9072"/>
          <w:tab w:val="num" w:pos="2160"/>
        </w:tabs>
        <w:snapToGrid/>
        <w:spacing w:after="37" w:line="360" w:lineRule="auto"/>
        <w:ind w:left="2160" w:right="43" w:hanging="720"/>
        <w:jc w:val="both"/>
      </w:pPr>
      <w:r w:rsidRPr="00544148">
        <w:rPr>
          <w:rFonts w:eastAsia="Times New Roman"/>
        </w:rPr>
        <w:t>the organization of the work;</w:t>
      </w:r>
    </w:p>
    <w:p w:rsidR="00C22D2B" w:rsidRPr="00CF0FB4" w:rsidRDefault="00C22D2B" w:rsidP="00453918">
      <w:pPr>
        <w:numPr>
          <w:ilvl w:val="1"/>
          <w:numId w:val="34"/>
        </w:numPr>
        <w:tabs>
          <w:tab w:val="clear" w:pos="1440"/>
          <w:tab w:val="clear" w:pos="4320"/>
          <w:tab w:val="clear" w:pos="9072"/>
          <w:tab w:val="num" w:pos="2160"/>
        </w:tabs>
        <w:snapToGrid/>
        <w:spacing w:after="37" w:line="360" w:lineRule="auto"/>
        <w:ind w:left="2160" w:right="43" w:hanging="720"/>
        <w:jc w:val="both"/>
      </w:pPr>
      <w:r w:rsidRPr="00544148">
        <w:rPr>
          <w:rFonts w:eastAsia="Times New Roman"/>
        </w:rPr>
        <w:t>the way in which it is intended the work shall be carried out;</w:t>
      </w:r>
    </w:p>
    <w:p w:rsidR="00CF0FB4" w:rsidRPr="00CF0FB4" w:rsidRDefault="00C22D2B" w:rsidP="00453918">
      <w:pPr>
        <w:numPr>
          <w:ilvl w:val="1"/>
          <w:numId w:val="34"/>
        </w:numPr>
        <w:tabs>
          <w:tab w:val="clear" w:pos="1440"/>
          <w:tab w:val="clear" w:pos="4320"/>
          <w:tab w:val="clear" w:pos="9072"/>
          <w:tab w:val="num" w:pos="2160"/>
        </w:tabs>
        <w:snapToGrid/>
        <w:spacing w:after="72" w:line="360" w:lineRule="auto"/>
        <w:ind w:left="2160" w:right="43" w:hanging="720"/>
        <w:jc w:val="both"/>
      </w:pPr>
      <w:r w:rsidRPr="00544148">
        <w:rPr>
          <w:rFonts w:eastAsia="Times New Roman"/>
        </w:rPr>
        <w:t>the</w:t>
      </w:r>
      <w:r>
        <w:rPr>
          <w:rFonts w:eastAsia="Times New Roman"/>
        </w:rPr>
        <w:t xml:space="preserve"> </w:t>
      </w:r>
      <w:r w:rsidRPr="00544148">
        <w:rPr>
          <w:rFonts w:eastAsia="Times New Roman"/>
        </w:rPr>
        <w:t>giving of adequate instructions (especially to inexperienced workers);</w:t>
      </w:r>
    </w:p>
    <w:p w:rsidR="00C22D2B" w:rsidRPr="00CF0FB4" w:rsidRDefault="00C22D2B" w:rsidP="00453918">
      <w:pPr>
        <w:numPr>
          <w:ilvl w:val="1"/>
          <w:numId w:val="34"/>
        </w:numPr>
        <w:tabs>
          <w:tab w:val="clear" w:pos="1440"/>
          <w:tab w:val="clear" w:pos="4320"/>
          <w:tab w:val="clear" w:pos="9072"/>
          <w:tab w:val="num" w:pos="2160"/>
        </w:tabs>
        <w:snapToGrid/>
        <w:spacing w:after="63" w:line="360" w:lineRule="auto"/>
        <w:ind w:left="2160" w:right="43" w:hanging="720"/>
        <w:jc w:val="both"/>
      </w:pPr>
      <w:r w:rsidRPr="00544148">
        <w:rPr>
          <w:rFonts w:eastAsia="Times New Roman"/>
        </w:rPr>
        <w:t>the sequence of events;</w:t>
      </w:r>
    </w:p>
    <w:p w:rsidR="00C22D2B" w:rsidRPr="00CF0FB4" w:rsidRDefault="00C22D2B" w:rsidP="00453918">
      <w:pPr>
        <w:numPr>
          <w:ilvl w:val="1"/>
          <w:numId w:val="34"/>
        </w:numPr>
        <w:tabs>
          <w:tab w:val="clear" w:pos="1440"/>
          <w:tab w:val="clear" w:pos="4320"/>
          <w:tab w:val="clear" w:pos="9072"/>
          <w:tab w:val="num" w:pos="2160"/>
        </w:tabs>
        <w:snapToGrid/>
        <w:spacing w:after="44" w:line="360" w:lineRule="auto"/>
        <w:ind w:left="2160" w:right="43" w:hanging="720"/>
        <w:jc w:val="both"/>
      </w:pPr>
      <w:r w:rsidRPr="00544148">
        <w:rPr>
          <w:rFonts w:eastAsia="Times New Roman"/>
        </w:rPr>
        <w:t>the taking of precautions for the safety of the workers and at what stages;</w:t>
      </w:r>
    </w:p>
    <w:p w:rsidR="00C22D2B" w:rsidRPr="00CF0FB4" w:rsidRDefault="00C22D2B" w:rsidP="00453918">
      <w:pPr>
        <w:numPr>
          <w:ilvl w:val="1"/>
          <w:numId w:val="34"/>
        </w:numPr>
        <w:tabs>
          <w:tab w:val="clear" w:pos="1440"/>
          <w:tab w:val="clear" w:pos="4320"/>
          <w:tab w:val="clear" w:pos="9072"/>
          <w:tab w:val="num" w:pos="2160"/>
        </w:tabs>
        <w:snapToGrid/>
        <w:spacing w:after="53" w:line="360" w:lineRule="auto"/>
        <w:ind w:left="2160" w:right="43" w:hanging="720"/>
        <w:jc w:val="both"/>
      </w:pPr>
      <w:r w:rsidRPr="00544148">
        <w:rPr>
          <w:rFonts w:eastAsia="Times New Roman"/>
        </w:rPr>
        <w:t>the number of such persons required to do the job;</w:t>
      </w:r>
    </w:p>
    <w:p w:rsidR="00C22D2B" w:rsidRPr="00CF0FB4" w:rsidRDefault="00C22D2B" w:rsidP="00453918">
      <w:pPr>
        <w:numPr>
          <w:ilvl w:val="1"/>
          <w:numId w:val="34"/>
        </w:numPr>
        <w:tabs>
          <w:tab w:val="clear" w:pos="1440"/>
          <w:tab w:val="clear" w:pos="4320"/>
          <w:tab w:val="clear" w:pos="9072"/>
          <w:tab w:val="num" w:pos="2160"/>
        </w:tabs>
        <w:snapToGrid/>
        <w:spacing w:after="48" w:line="360" w:lineRule="auto"/>
        <w:ind w:left="2160" w:right="43" w:hanging="720"/>
        <w:jc w:val="both"/>
      </w:pPr>
      <w:r w:rsidRPr="00544148">
        <w:rPr>
          <w:rFonts w:eastAsia="Times New Roman"/>
        </w:rPr>
        <w:t>the part to be taken by each of the various persons employed; and</w:t>
      </w:r>
    </w:p>
    <w:p w:rsidR="00C22D2B" w:rsidRDefault="00C22D2B" w:rsidP="00453918">
      <w:pPr>
        <w:numPr>
          <w:ilvl w:val="1"/>
          <w:numId w:val="34"/>
        </w:numPr>
        <w:tabs>
          <w:tab w:val="clear" w:pos="1440"/>
          <w:tab w:val="clear" w:pos="4320"/>
          <w:tab w:val="clear" w:pos="9072"/>
          <w:tab w:val="num" w:pos="2160"/>
        </w:tabs>
        <w:snapToGrid/>
        <w:spacing w:line="360" w:lineRule="auto"/>
        <w:ind w:left="2160" w:right="43" w:hanging="720"/>
        <w:jc w:val="both"/>
      </w:pPr>
      <w:r w:rsidRPr="00544148">
        <w:rPr>
          <w:rFonts w:eastAsia="Times New Roman"/>
        </w:rPr>
        <w:t>the moment at which they shall perform their respective tasks.</w:t>
      </w:r>
    </w:p>
    <w:p w:rsidR="006E30F1" w:rsidRPr="006E30F1" w:rsidRDefault="006E30F1" w:rsidP="006E30F1">
      <w:pPr>
        <w:tabs>
          <w:tab w:val="clear" w:pos="1440"/>
          <w:tab w:val="clear" w:pos="4320"/>
          <w:tab w:val="clear" w:pos="9072"/>
        </w:tabs>
        <w:snapToGrid/>
        <w:spacing w:line="360" w:lineRule="auto"/>
        <w:jc w:val="both"/>
        <w:rPr>
          <w:rFonts w:eastAsia="DFKai-SB"/>
          <w:szCs w:val="28"/>
          <w:u w:val="single"/>
        </w:rPr>
      </w:pPr>
    </w:p>
    <w:p w:rsidR="004739A9" w:rsidRPr="004739A9" w:rsidRDefault="004739A9" w:rsidP="006E30F1">
      <w:pPr>
        <w:tabs>
          <w:tab w:val="clear" w:pos="4320"/>
          <w:tab w:val="clear" w:pos="9072"/>
        </w:tabs>
        <w:snapToGrid/>
        <w:spacing w:line="360" w:lineRule="auto"/>
        <w:jc w:val="both"/>
        <w:rPr>
          <w:rFonts w:eastAsia="DFKai-SB"/>
          <w:i/>
          <w:szCs w:val="28"/>
        </w:rPr>
      </w:pPr>
      <w:r w:rsidRPr="004739A9">
        <w:rPr>
          <w:rFonts w:eastAsia="DFKai-SB"/>
          <w:i/>
          <w:szCs w:val="28"/>
        </w:rPr>
        <w:t>Issues to be determined by the court</w:t>
      </w:r>
    </w:p>
    <w:p w:rsidR="00FC5D41" w:rsidRDefault="00FC5D41" w:rsidP="006E30F1">
      <w:pPr>
        <w:pStyle w:val="ListParagraph"/>
        <w:spacing w:line="360" w:lineRule="auto"/>
        <w:rPr>
          <w:rFonts w:eastAsia="DFKai-SB"/>
          <w:szCs w:val="28"/>
        </w:rPr>
      </w:pPr>
    </w:p>
    <w:p w:rsidR="00FC5D41" w:rsidRDefault="00FC5D41" w:rsidP="007F7C70">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Hence, the issues </w:t>
      </w:r>
      <w:r w:rsidR="006D53FE">
        <w:rPr>
          <w:rFonts w:eastAsia="DFKai-SB"/>
          <w:szCs w:val="28"/>
        </w:rPr>
        <w:t xml:space="preserve">that required the court’s determination </w:t>
      </w:r>
      <w:r w:rsidR="000841E1">
        <w:rPr>
          <w:rFonts w:eastAsia="DFKai-SB"/>
          <w:szCs w:val="28"/>
        </w:rPr>
        <w:t xml:space="preserve">in this case </w:t>
      </w:r>
      <w:r w:rsidR="007F7A8C">
        <w:rPr>
          <w:rFonts w:eastAsia="DFKai-SB"/>
          <w:szCs w:val="28"/>
        </w:rPr>
        <w:t xml:space="preserve">can be </w:t>
      </w:r>
      <w:r w:rsidR="00453918">
        <w:rPr>
          <w:rFonts w:eastAsia="DFKai-SB"/>
          <w:szCs w:val="28"/>
        </w:rPr>
        <w:t xml:space="preserve">summarised </w:t>
      </w:r>
      <w:r w:rsidR="006D53FE">
        <w:rPr>
          <w:rFonts w:eastAsia="DFKai-SB"/>
          <w:szCs w:val="28"/>
        </w:rPr>
        <w:t>as follows:</w:t>
      </w:r>
      <w:r w:rsidR="007F7A8C">
        <w:rPr>
          <w:rFonts w:eastAsia="DFKai-SB"/>
          <w:szCs w:val="28"/>
        </w:rPr>
        <w:t>-</w:t>
      </w:r>
    </w:p>
    <w:p w:rsidR="00556ADB" w:rsidRDefault="00556ADB" w:rsidP="006E30F1">
      <w:pPr>
        <w:tabs>
          <w:tab w:val="clear" w:pos="4320"/>
          <w:tab w:val="clear" w:pos="9072"/>
        </w:tabs>
        <w:snapToGrid/>
        <w:spacing w:line="360" w:lineRule="auto"/>
        <w:jc w:val="both"/>
        <w:rPr>
          <w:rFonts w:eastAsia="DFKai-SB"/>
          <w:szCs w:val="28"/>
        </w:rPr>
      </w:pPr>
    </w:p>
    <w:p w:rsidR="00556ADB" w:rsidRDefault="00556ADB" w:rsidP="00FA7151">
      <w:pPr>
        <w:numPr>
          <w:ilvl w:val="0"/>
          <w:numId w:val="11"/>
        </w:numPr>
        <w:tabs>
          <w:tab w:val="clear" w:pos="4320"/>
          <w:tab w:val="clear" w:pos="9072"/>
        </w:tabs>
        <w:snapToGrid/>
        <w:spacing w:line="360" w:lineRule="auto"/>
        <w:ind w:left="2160" w:hanging="630"/>
        <w:jc w:val="both"/>
        <w:rPr>
          <w:rFonts w:eastAsia="DFKai-SB"/>
          <w:szCs w:val="28"/>
        </w:rPr>
      </w:pPr>
      <w:r w:rsidRPr="009D156A">
        <w:rPr>
          <w:rFonts w:eastAsia="DFKai-SB"/>
          <w:szCs w:val="28"/>
        </w:rPr>
        <w:t>whether the Accident did happen as claimed by the plaintiff;</w:t>
      </w:r>
    </w:p>
    <w:p w:rsidR="00556ADB" w:rsidRDefault="00556ADB" w:rsidP="00FA7151">
      <w:pPr>
        <w:numPr>
          <w:ilvl w:val="0"/>
          <w:numId w:val="11"/>
        </w:numPr>
        <w:tabs>
          <w:tab w:val="clear" w:pos="4320"/>
          <w:tab w:val="clear" w:pos="9072"/>
        </w:tabs>
        <w:snapToGrid/>
        <w:spacing w:line="360" w:lineRule="auto"/>
        <w:ind w:left="2160" w:hanging="630"/>
        <w:jc w:val="both"/>
        <w:rPr>
          <w:rFonts w:eastAsia="DFKai-SB"/>
          <w:szCs w:val="28"/>
        </w:rPr>
      </w:pPr>
      <w:r w:rsidRPr="009D156A">
        <w:rPr>
          <w:rFonts w:eastAsia="DFKai-SB"/>
          <w:szCs w:val="28"/>
        </w:rPr>
        <w:t>if the Accident is established by the plaintiff, whether the defendant has breached his duty of care owed to the plaintiff;</w:t>
      </w:r>
    </w:p>
    <w:p w:rsidR="00556ADB" w:rsidRDefault="00556ADB" w:rsidP="00FA7151">
      <w:pPr>
        <w:numPr>
          <w:ilvl w:val="0"/>
          <w:numId w:val="11"/>
        </w:numPr>
        <w:tabs>
          <w:tab w:val="clear" w:pos="4320"/>
          <w:tab w:val="clear" w:pos="9072"/>
        </w:tabs>
        <w:snapToGrid/>
        <w:spacing w:line="360" w:lineRule="auto"/>
        <w:ind w:left="2160" w:hanging="630"/>
        <w:jc w:val="both"/>
        <w:rPr>
          <w:rFonts w:eastAsia="DFKai-SB"/>
          <w:szCs w:val="28"/>
        </w:rPr>
      </w:pPr>
      <w:r w:rsidRPr="009D156A">
        <w:rPr>
          <w:rFonts w:eastAsia="DFKai-SB"/>
          <w:szCs w:val="28"/>
        </w:rPr>
        <w:t>if so, whether the plaintiff’s condition of necrotizing fasciitis was entirely pre-existing or caused, either entirely or partially, by the alleged spillage of water onto his unhealed wound;</w:t>
      </w:r>
    </w:p>
    <w:p w:rsidR="00556ADB" w:rsidRDefault="00556ADB" w:rsidP="00FA7151">
      <w:pPr>
        <w:numPr>
          <w:ilvl w:val="0"/>
          <w:numId w:val="11"/>
        </w:numPr>
        <w:tabs>
          <w:tab w:val="clear" w:pos="4320"/>
          <w:tab w:val="clear" w:pos="9072"/>
        </w:tabs>
        <w:snapToGrid/>
        <w:spacing w:line="360" w:lineRule="auto"/>
        <w:ind w:left="2160" w:hanging="630"/>
        <w:jc w:val="both"/>
        <w:rPr>
          <w:rFonts w:eastAsia="DFKai-SB"/>
          <w:szCs w:val="28"/>
        </w:rPr>
      </w:pPr>
      <w:r w:rsidRPr="009D156A">
        <w:rPr>
          <w:rFonts w:eastAsia="DFKai-SB"/>
          <w:szCs w:val="28"/>
        </w:rPr>
        <w:t>if causation is proved, whether any apportionment for pre-existing condition should be given considering the plaintiff’s pre-existing unhealed wound;</w:t>
      </w:r>
    </w:p>
    <w:p w:rsidR="00556ADB" w:rsidRDefault="00556ADB" w:rsidP="00FA7151">
      <w:pPr>
        <w:numPr>
          <w:ilvl w:val="0"/>
          <w:numId w:val="11"/>
        </w:numPr>
        <w:tabs>
          <w:tab w:val="clear" w:pos="4320"/>
          <w:tab w:val="clear" w:pos="9072"/>
        </w:tabs>
        <w:snapToGrid/>
        <w:spacing w:line="360" w:lineRule="auto"/>
        <w:ind w:left="2160" w:hanging="630"/>
        <w:jc w:val="both"/>
        <w:rPr>
          <w:rFonts w:eastAsia="DFKai-SB"/>
          <w:szCs w:val="28"/>
        </w:rPr>
      </w:pPr>
      <w:r w:rsidRPr="009D156A">
        <w:rPr>
          <w:rFonts w:eastAsia="DFKai-SB"/>
          <w:szCs w:val="28"/>
        </w:rPr>
        <w:t>whether the plaintiff is liable in contributory negligence; and</w:t>
      </w:r>
    </w:p>
    <w:p w:rsidR="00556ADB" w:rsidRDefault="00556ADB" w:rsidP="00FA7151">
      <w:pPr>
        <w:numPr>
          <w:ilvl w:val="0"/>
          <w:numId w:val="11"/>
        </w:numPr>
        <w:tabs>
          <w:tab w:val="clear" w:pos="4320"/>
          <w:tab w:val="clear" w:pos="9072"/>
        </w:tabs>
        <w:snapToGrid/>
        <w:spacing w:line="360" w:lineRule="auto"/>
        <w:ind w:left="2160" w:hanging="630"/>
        <w:jc w:val="both"/>
        <w:rPr>
          <w:rFonts w:eastAsia="DFKai-SB"/>
          <w:szCs w:val="28"/>
        </w:rPr>
      </w:pPr>
      <w:r w:rsidRPr="009D156A">
        <w:rPr>
          <w:rFonts w:eastAsia="DFKai-SB"/>
          <w:szCs w:val="28"/>
        </w:rPr>
        <w:t>quantum of damages to be awarded to the plaintiff, if any.</w:t>
      </w:r>
    </w:p>
    <w:p w:rsidR="006D53FE" w:rsidRDefault="006D53FE" w:rsidP="006E30F1">
      <w:pPr>
        <w:tabs>
          <w:tab w:val="clear" w:pos="4320"/>
          <w:tab w:val="clear" w:pos="9072"/>
        </w:tabs>
        <w:snapToGrid/>
        <w:spacing w:line="360" w:lineRule="auto"/>
        <w:jc w:val="both"/>
        <w:rPr>
          <w:rFonts w:eastAsia="DFKai-SB"/>
          <w:szCs w:val="28"/>
        </w:rPr>
      </w:pPr>
    </w:p>
    <w:p w:rsidR="006D53FE" w:rsidRDefault="00A86DBD" w:rsidP="007F7C70">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 shall deal with </w:t>
      </w:r>
      <w:r w:rsidR="006D7586">
        <w:rPr>
          <w:rFonts w:eastAsia="DFKai-SB"/>
          <w:szCs w:val="28"/>
        </w:rPr>
        <w:t xml:space="preserve">the above issues </w:t>
      </w:r>
      <w:r w:rsidR="00DC2EF7">
        <w:rPr>
          <w:rFonts w:eastAsia="DFKai-SB"/>
          <w:szCs w:val="28"/>
        </w:rPr>
        <w:t xml:space="preserve">individually </w:t>
      </w:r>
      <w:r w:rsidR="006D7586">
        <w:rPr>
          <w:rFonts w:eastAsia="DFKai-SB"/>
          <w:szCs w:val="28"/>
        </w:rPr>
        <w:t xml:space="preserve">in light of the </w:t>
      </w:r>
      <w:r w:rsidR="00B36C98">
        <w:rPr>
          <w:rFonts w:eastAsia="DFKai-SB"/>
          <w:szCs w:val="28"/>
        </w:rPr>
        <w:t>documentary and oral evidence produ</w:t>
      </w:r>
      <w:r w:rsidR="00DD71B4">
        <w:rPr>
          <w:rFonts w:eastAsia="DFKai-SB"/>
          <w:szCs w:val="28"/>
        </w:rPr>
        <w:t xml:space="preserve">ced by the parties </w:t>
      </w:r>
      <w:r w:rsidR="00DC2EF7">
        <w:rPr>
          <w:rFonts w:eastAsia="DFKai-SB"/>
          <w:szCs w:val="28"/>
        </w:rPr>
        <w:t>during the trial.</w:t>
      </w:r>
    </w:p>
    <w:p w:rsidR="009B7360" w:rsidRDefault="009B7360" w:rsidP="006E30F1">
      <w:pPr>
        <w:tabs>
          <w:tab w:val="clear" w:pos="4320"/>
          <w:tab w:val="clear" w:pos="9072"/>
        </w:tabs>
        <w:snapToGrid/>
        <w:spacing w:line="360" w:lineRule="auto"/>
        <w:jc w:val="both"/>
        <w:rPr>
          <w:rFonts w:eastAsia="DFKai-SB"/>
          <w:szCs w:val="28"/>
        </w:rPr>
      </w:pPr>
    </w:p>
    <w:p w:rsidR="00FD23B2" w:rsidRDefault="000841E1" w:rsidP="006E30F1">
      <w:pPr>
        <w:tabs>
          <w:tab w:val="clear" w:pos="4320"/>
          <w:tab w:val="clear" w:pos="9072"/>
        </w:tabs>
        <w:snapToGrid/>
        <w:spacing w:line="360" w:lineRule="auto"/>
        <w:jc w:val="both"/>
        <w:rPr>
          <w:rFonts w:eastAsia="DFKai-SB"/>
          <w:i/>
          <w:szCs w:val="28"/>
        </w:rPr>
      </w:pPr>
      <w:r>
        <w:rPr>
          <w:rFonts w:eastAsia="DFKai-SB"/>
          <w:i/>
          <w:szCs w:val="28"/>
        </w:rPr>
        <w:t xml:space="preserve">LIABILTIY </w:t>
      </w:r>
    </w:p>
    <w:p w:rsidR="000841E1" w:rsidRDefault="000841E1" w:rsidP="006E30F1">
      <w:pPr>
        <w:tabs>
          <w:tab w:val="clear" w:pos="4320"/>
          <w:tab w:val="clear" w:pos="9072"/>
        </w:tabs>
        <w:snapToGrid/>
        <w:spacing w:line="360" w:lineRule="auto"/>
        <w:jc w:val="both"/>
        <w:rPr>
          <w:rFonts w:eastAsia="DFKai-SB"/>
          <w:i/>
          <w:szCs w:val="28"/>
        </w:rPr>
      </w:pPr>
    </w:p>
    <w:p w:rsidR="000841E1" w:rsidRPr="00FD23B2" w:rsidRDefault="000841E1" w:rsidP="007F7C70">
      <w:pPr>
        <w:numPr>
          <w:ilvl w:val="0"/>
          <w:numId w:val="27"/>
        </w:numPr>
        <w:tabs>
          <w:tab w:val="clear" w:pos="1440"/>
          <w:tab w:val="clear" w:pos="4320"/>
          <w:tab w:val="clear" w:pos="9072"/>
        </w:tabs>
        <w:snapToGrid/>
        <w:spacing w:line="360" w:lineRule="auto"/>
        <w:ind w:hanging="1080"/>
        <w:jc w:val="both"/>
        <w:rPr>
          <w:rFonts w:eastAsia="DFKai-SB"/>
          <w:i/>
          <w:szCs w:val="28"/>
        </w:rPr>
      </w:pPr>
      <w:r>
        <w:rPr>
          <w:rFonts w:eastAsia="DFKai-SB"/>
          <w:i/>
          <w:szCs w:val="28"/>
        </w:rPr>
        <w:t>Whether the Accident did happen as claimed by the plaintiff?</w:t>
      </w:r>
    </w:p>
    <w:p w:rsidR="009B7360" w:rsidRDefault="00FD23B2" w:rsidP="006E30F1">
      <w:pPr>
        <w:tabs>
          <w:tab w:val="clear" w:pos="4320"/>
          <w:tab w:val="clear" w:pos="9072"/>
        </w:tabs>
        <w:snapToGrid/>
        <w:spacing w:line="360" w:lineRule="auto"/>
        <w:jc w:val="both"/>
        <w:rPr>
          <w:rFonts w:eastAsia="DFKai-SB"/>
          <w:szCs w:val="28"/>
        </w:rPr>
      </w:pPr>
      <w:r>
        <w:rPr>
          <w:rFonts w:eastAsia="DFKai-SB"/>
          <w:szCs w:val="28"/>
        </w:rPr>
        <w:t xml:space="preserve"> </w:t>
      </w:r>
      <w:r w:rsidR="009B7360">
        <w:rPr>
          <w:rFonts w:eastAsia="DFKai-SB"/>
          <w:szCs w:val="28"/>
        </w:rPr>
        <w:t xml:space="preserve"> </w:t>
      </w:r>
    </w:p>
    <w:p w:rsidR="00133EED" w:rsidRDefault="00CD5293" w:rsidP="007F7C70">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Both </w:t>
      </w:r>
      <w:r w:rsidR="0019203F">
        <w:rPr>
          <w:rFonts w:eastAsia="DFKai-SB"/>
          <w:szCs w:val="28"/>
        </w:rPr>
        <w:t xml:space="preserve">the </w:t>
      </w:r>
      <w:r w:rsidR="00133EED">
        <w:rPr>
          <w:rFonts w:eastAsia="DFKai-SB"/>
          <w:szCs w:val="28"/>
        </w:rPr>
        <w:t>plaintiff</w:t>
      </w:r>
      <w:r w:rsidR="0019203F">
        <w:rPr>
          <w:rFonts w:eastAsia="DFKai-SB"/>
          <w:szCs w:val="28"/>
        </w:rPr>
        <w:t xml:space="preserve"> </w:t>
      </w:r>
      <w:r w:rsidR="00133EED">
        <w:rPr>
          <w:rFonts w:eastAsia="DFKai-SB"/>
          <w:szCs w:val="28"/>
        </w:rPr>
        <w:t xml:space="preserve">(PW1) </w:t>
      </w:r>
      <w:r w:rsidR="0019203F">
        <w:rPr>
          <w:rFonts w:eastAsia="DFKai-SB"/>
          <w:szCs w:val="28"/>
        </w:rPr>
        <w:t xml:space="preserve">and the defendant </w:t>
      </w:r>
      <w:r w:rsidR="00133EED">
        <w:rPr>
          <w:rFonts w:eastAsia="DFKai-SB"/>
          <w:szCs w:val="28"/>
        </w:rPr>
        <w:t>(DW1) gave</w:t>
      </w:r>
      <w:r w:rsidR="0019203F">
        <w:rPr>
          <w:rFonts w:eastAsia="DFKai-SB"/>
          <w:szCs w:val="28"/>
        </w:rPr>
        <w:t xml:space="preserve"> </w:t>
      </w:r>
      <w:r w:rsidR="00133EED">
        <w:rPr>
          <w:rFonts w:eastAsia="DFKai-SB"/>
          <w:szCs w:val="28"/>
        </w:rPr>
        <w:t>evidence at the trial</w:t>
      </w:r>
      <w:r w:rsidR="0019203F">
        <w:rPr>
          <w:rFonts w:eastAsia="DFKai-SB"/>
          <w:szCs w:val="28"/>
        </w:rPr>
        <w:t>.</w:t>
      </w:r>
      <w:r w:rsidR="00133EED">
        <w:rPr>
          <w:rFonts w:eastAsia="DFKai-SB"/>
          <w:szCs w:val="28"/>
        </w:rPr>
        <w:t xml:space="preserve">  The defendant also called Mr Yu Sai On </w:t>
      </w:r>
      <w:r w:rsidR="000B7AA3">
        <w:rPr>
          <w:rFonts w:eastAsia="DFKai-SB"/>
          <w:szCs w:val="28"/>
        </w:rPr>
        <w:t>(“</w:t>
      </w:r>
      <w:r w:rsidR="00FC09AF">
        <w:rPr>
          <w:rFonts w:eastAsia="DFKai-SB"/>
          <w:szCs w:val="28"/>
        </w:rPr>
        <w:t>Yu”) w</w:t>
      </w:r>
      <w:r w:rsidR="00133EED">
        <w:rPr>
          <w:rFonts w:eastAsia="DFKai-SB"/>
          <w:szCs w:val="28"/>
        </w:rPr>
        <w:t xml:space="preserve">ho was working as a supervisor at the Restaurant </w:t>
      </w:r>
      <w:r w:rsidR="00FC09AF">
        <w:rPr>
          <w:rFonts w:eastAsia="DFKai-SB"/>
          <w:szCs w:val="28"/>
        </w:rPr>
        <w:t>as DW2 to give evidence</w:t>
      </w:r>
      <w:r w:rsidR="00133EED">
        <w:rPr>
          <w:rFonts w:eastAsia="DFKai-SB"/>
          <w:szCs w:val="28"/>
        </w:rPr>
        <w:t>.</w:t>
      </w:r>
    </w:p>
    <w:p w:rsidR="00133EED" w:rsidRDefault="00133EED" w:rsidP="006E30F1">
      <w:pPr>
        <w:tabs>
          <w:tab w:val="clear" w:pos="4320"/>
          <w:tab w:val="clear" w:pos="9072"/>
        </w:tabs>
        <w:snapToGrid/>
        <w:spacing w:line="360" w:lineRule="auto"/>
        <w:jc w:val="both"/>
        <w:rPr>
          <w:rFonts w:eastAsia="DFKai-SB"/>
          <w:szCs w:val="28"/>
        </w:rPr>
      </w:pPr>
    </w:p>
    <w:p w:rsidR="007F7A8C" w:rsidRDefault="001B3383" w:rsidP="004F5658">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Before going into their evidence and my findings thereon, I remind myself of </w:t>
      </w:r>
      <w:r w:rsidR="00FC09AF">
        <w:rPr>
          <w:rFonts w:eastAsia="DFKai-SB"/>
          <w:szCs w:val="28"/>
        </w:rPr>
        <w:t xml:space="preserve">the </w:t>
      </w:r>
      <w:r w:rsidR="0095654C">
        <w:rPr>
          <w:rFonts w:eastAsia="DFKai-SB"/>
          <w:szCs w:val="28"/>
        </w:rPr>
        <w:t>often cited</w:t>
      </w:r>
      <w:r w:rsidR="00FC09AF">
        <w:rPr>
          <w:rFonts w:eastAsia="DFKai-SB"/>
          <w:szCs w:val="28"/>
        </w:rPr>
        <w:t xml:space="preserve"> principles in assessing factual </w:t>
      </w:r>
      <w:r w:rsidR="0095654C">
        <w:rPr>
          <w:rFonts w:eastAsia="DFKai-SB"/>
          <w:szCs w:val="28"/>
        </w:rPr>
        <w:t xml:space="preserve">witnesses’ </w:t>
      </w:r>
      <w:r w:rsidR="00FC09AF">
        <w:rPr>
          <w:rFonts w:eastAsia="DFKai-SB"/>
          <w:szCs w:val="28"/>
        </w:rPr>
        <w:t xml:space="preserve">evidence as stated by Deputy High Court Judge Eugene Fung SC in </w:t>
      </w:r>
      <w:r w:rsidR="00FC09AF" w:rsidRPr="0095654C">
        <w:rPr>
          <w:rFonts w:eastAsia="DFKai-SB"/>
          <w:i/>
          <w:szCs w:val="28"/>
        </w:rPr>
        <w:t>Hui Cheung Fai v Daiwa Development Limited</w:t>
      </w:r>
      <w:r w:rsidR="0095654C">
        <w:rPr>
          <w:rFonts w:eastAsia="DFKai-SB"/>
          <w:szCs w:val="28"/>
        </w:rPr>
        <w:t>, unreported, HCA 1734/2009 (8 April 2014; DHCJ Eugene Fung SC)</w:t>
      </w:r>
      <w:r w:rsidR="00A1329D">
        <w:rPr>
          <w:rFonts w:eastAsia="DFKai-SB"/>
          <w:szCs w:val="28"/>
        </w:rPr>
        <w:t xml:space="preserve"> at §§ </w:t>
      </w:r>
      <w:r w:rsidR="002D3440">
        <w:t>77 to 82</w:t>
      </w:r>
      <w:r w:rsidR="007F7A8C">
        <w:rPr>
          <w:rFonts w:eastAsia="DFKai-SB"/>
          <w:szCs w:val="28"/>
        </w:rPr>
        <w:t>:-</w:t>
      </w:r>
      <w:r w:rsidR="0095654C">
        <w:rPr>
          <w:rFonts w:eastAsia="DFKai-SB"/>
          <w:szCs w:val="28"/>
        </w:rPr>
        <w:t xml:space="preserve">   </w:t>
      </w:r>
      <w:r w:rsidR="00FC09AF">
        <w:rPr>
          <w:rFonts w:eastAsia="DFKai-SB"/>
          <w:szCs w:val="28"/>
        </w:rPr>
        <w:t xml:space="preserve"> </w:t>
      </w:r>
    </w:p>
    <w:p w:rsidR="00535151" w:rsidRDefault="00535151" w:rsidP="00535151">
      <w:pPr>
        <w:tabs>
          <w:tab w:val="clear" w:pos="4320"/>
          <w:tab w:val="clear" w:pos="9072"/>
        </w:tabs>
        <w:snapToGrid/>
        <w:spacing w:line="360" w:lineRule="auto"/>
        <w:jc w:val="both"/>
        <w:rPr>
          <w:rFonts w:eastAsia="DFKai-SB"/>
          <w:color w:val="2F5496"/>
          <w:szCs w:val="28"/>
        </w:rPr>
      </w:pPr>
    </w:p>
    <w:p w:rsidR="008031A7" w:rsidRDefault="00535151" w:rsidP="00C75C08">
      <w:pPr>
        <w:tabs>
          <w:tab w:val="clear" w:pos="1440"/>
          <w:tab w:val="clear" w:pos="4320"/>
          <w:tab w:val="clear" w:pos="9072"/>
        </w:tabs>
        <w:snapToGrid/>
        <w:ind w:left="1440" w:right="746"/>
        <w:jc w:val="both"/>
        <w:rPr>
          <w:color w:val="000000"/>
          <w:sz w:val="24"/>
          <w:szCs w:val="24"/>
        </w:rPr>
      </w:pPr>
      <w:r>
        <w:rPr>
          <w:color w:val="000000"/>
          <w:sz w:val="24"/>
          <w:szCs w:val="24"/>
        </w:rPr>
        <w:t xml:space="preserve">[77] </w:t>
      </w:r>
      <w:r w:rsidRPr="00535151">
        <w:rPr>
          <w:color w:val="000000"/>
          <w:sz w:val="24"/>
          <w:szCs w:val="24"/>
        </w:rPr>
        <w:t>Generally speaking, contemporaneous written documents and documents which came into existence before the problems in question emerged are of the greatest importance in assessing credibility: </w:t>
      </w:r>
      <w:r w:rsidRPr="00535151">
        <w:rPr>
          <w:i/>
          <w:iCs/>
          <w:color w:val="000000"/>
          <w:sz w:val="24"/>
          <w:szCs w:val="24"/>
        </w:rPr>
        <w:t>Onassis v Vergottis</w:t>
      </w:r>
      <w:r w:rsidRPr="00535151">
        <w:rPr>
          <w:color w:val="000000"/>
          <w:sz w:val="24"/>
          <w:szCs w:val="24"/>
        </w:rPr>
        <w:t> [1968] 2 Lloyd’s Rep 403 at 431 (Lord Pearce).  It is right to point out, however, that some of the documents in this case are alleged by the Son to be shams and those documents obviously cannot be used to assess the credibility of the parties.</w:t>
      </w:r>
    </w:p>
    <w:p w:rsidR="00535151" w:rsidRDefault="00535151" w:rsidP="00C75C08">
      <w:pPr>
        <w:tabs>
          <w:tab w:val="clear" w:pos="1440"/>
          <w:tab w:val="clear" w:pos="4320"/>
          <w:tab w:val="clear" w:pos="9072"/>
        </w:tabs>
        <w:snapToGrid/>
        <w:ind w:left="1440" w:right="746"/>
        <w:jc w:val="both"/>
        <w:rPr>
          <w:color w:val="000000"/>
          <w:sz w:val="24"/>
          <w:szCs w:val="24"/>
        </w:rPr>
      </w:pPr>
    </w:p>
    <w:p w:rsidR="00535151" w:rsidRDefault="004F5658" w:rsidP="00C75C08">
      <w:pPr>
        <w:tabs>
          <w:tab w:val="clear" w:pos="1440"/>
          <w:tab w:val="clear" w:pos="4320"/>
          <w:tab w:val="clear" w:pos="9072"/>
        </w:tabs>
        <w:snapToGrid/>
        <w:ind w:left="1440" w:right="746"/>
        <w:jc w:val="both"/>
        <w:rPr>
          <w:color w:val="000000"/>
          <w:sz w:val="24"/>
          <w:szCs w:val="24"/>
        </w:rPr>
      </w:pPr>
      <w:r>
        <w:rPr>
          <w:color w:val="000000"/>
          <w:sz w:val="24"/>
          <w:szCs w:val="24"/>
        </w:rPr>
        <w:t xml:space="preserve">[78] </w:t>
      </w:r>
      <w:r w:rsidR="00535151">
        <w:rPr>
          <w:color w:val="000000"/>
          <w:sz w:val="24"/>
          <w:szCs w:val="24"/>
        </w:rPr>
        <w:t xml:space="preserve"> </w:t>
      </w:r>
      <w:r w:rsidR="00535151" w:rsidRPr="00535151">
        <w:rPr>
          <w:color w:val="000000"/>
          <w:sz w:val="24"/>
          <w:szCs w:val="24"/>
        </w:rPr>
        <w:t>In deciding whether to accept a witness’ account, importance should also be attached to the inherent likelihood or unlikelihood of an event having happened, or the apparent logic of events: eg Lam Rogerio Sou Fung v Tan Soon Gin George (unreported, HCA 2576/2005, 5 May 2011) §39 (Chu J).</w:t>
      </w:r>
    </w:p>
    <w:p w:rsidR="00535151" w:rsidRDefault="00535151" w:rsidP="00C75C08">
      <w:pPr>
        <w:tabs>
          <w:tab w:val="clear" w:pos="1440"/>
          <w:tab w:val="clear" w:pos="4320"/>
          <w:tab w:val="clear" w:pos="9072"/>
        </w:tabs>
        <w:snapToGrid/>
        <w:ind w:left="1440" w:right="746"/>
        <w:jc w:val="both"/>
        <w:rPr>
          <w:color w:val="000000"/>
          <w:sz w:val="24"/>
          <w:szCs w:val="24"/>
        </w:rPr>
      </w:pPr>
    </w:p>
    <w:p w:rsidR="00535151" w:rsidRPr="00535151" w:rsidRDefault="00535151" w:rsidP="00C75C08">
      <w:pPr>
        <w:tabs>
          <w:tab w:val="clear" w:pos="1440"/>
          <w:tab w:val="clear" w:pos="4320"/>
          <w:tab w:val="clear" w:pos="9072"/>
        </w:tabs>
        <w:snapToGrid/>
        <w:ind w:left="1440" w:right="746"/>
        <w:jc w:val="both"/>
        <w:rPr>
          <w:color w:val="000000"/>
          <w:sz w:val="24"/>
          <w:szCs w:val="24"/>
        </w:rPr>
      </w:pPr>
      <w:r>
        <w:rPr>
          <w:color w:val="000000"/>
          <w:sz w:val="24"/>
          <w:szCs w:val="24"/>
        </w:rPr>
        <w:t xml:space="preserve">[79] </w:t>
      </w:r>
      <w:r w:rsidR="004F5658">
        <w:rPr>
          <w:color w:val="000000"/>
          <w:sz w:val="24"/>
          <w:szCs w:val="24"/>
        </w:rPr>
        <w:t xml:space="preserve"> </w:t>
      </w:r>
      <w:r w:rsidRPr="00535151">
        <w:rPr>
          <w:color w:val="000000"/>
          <w:sz w:val="24"/>
          <w:szCs w:val="24"/>
        </w:rPr>
        <w:t>In determining a witness’ credibility, I have also attached importance to the consistency of the witness’ evidence with undisputed or indisputable evidence, and the internal consistency of the witness’ evidence.  The latter type of consistency is often tested by a comparison between the witness’ oral testimony and his or her witness statement.</w:t>
      </w:r>
    </w:p>
    <w:p w:rsidR="00535151" w:rsidRPr="00535151" w:rsidRDefault="00535151" w:rsidP="00C75C08">
      <w:pPr>
        <w:tabs>
          <w:tab w:val="clear" w:pos="1440"/>
          <w:tab w:val="clear" w:pos="4320"/>
          <w:tab w:val="clear" w:pos="9072"/>
        </w:tabs>
        <w:snapToGrid/>
        <w:ind w:left="1440" w:right="746"/>
        <w:jc w:val="both"/>
        <w:rPr>
          <w:color w:val="000000"/>
          <w:sz w:val="24"/>
          <w:szCs w:val="24"/>
        </w:rPr>
      </w:pPr>
    </w:p>
    <w:p w:rsidR="00535151" w:rsidRPr="00535151" w:rsidRDefault="00535151" w:rsidP="00C75C08">
      <w:pPr>
        <w:tabs>
          <w:tab w:val="clear" w:pos="1440"/>
          <w:tab w:val="clear" w:pos="4320"/>
          <w:tab w:val="clear" w:pos="9072"/>
        </w:tabs>
        <w:snapToGrid/>
        <w:ind w:left="1440" w:right="746"/>
        <w:jc w:val="both"/>
        <w:rPr>
          <w:color w:val="000000"/>
          <w:sz w:val="24"/>
          <w:szCs w:val="24"/>
        </w:rPr>
      </w:pPr>
      <w:r>
        <w:rPr>
          <w:color w:val="000000"/>
          <w:sz w:val="24"/>
          <w:szCs w:val="24"/>
        </w:rPr>
        <w:t xml:space="preserve">[80]  </w:t>
      </w:r>
      <w:r w:rsidR="004F5658">
        <w:rPr>
          <w:color w:val="000000"/>
          <w:sz w:val="24"/>
          <w:szCs w:val="24"/>
        </w:rPr>
        <w:t xml:space="preserve"> </w:t>
      </w:r>
      <w:r w:rsidRPr="00535151">
        <w:rPr>
          <w:color w:val="000000"/>
          <w:sz w:val="24"/>
          <w:szCs w:val="24"/>
        </w:rPr>
        <w:t>I have cautioned myself against the dangers of too readily drawing conclusions about truthfulness and reliability solely or mainly from the appearance of witnesses (Ting Kwok Keung v Tam Dick Yuen (2002) 5 HKCFAR 336 at §§36-37 (Bokhary PJ)), or from the assessment of the witnesses’ character (Esquire (Electronics) Ltd v HSBC [2007] 3 HKLRD 439 at §135 (Stock JA)).</w:t>
      </w:r>
    </w:p>
    <w:p w:rsidR="00535151" w:rsidRPr="00535151" w:rsidRDefault="00535151" w:rsidP="00C75C08">
      <w:pPr>
        <w:tabs>
          <w:tab w:val="clear" w:pos="1440"/>
          <w:tab w:val="clear" w:pos="4320"/>
          <w:tab w:val="clear" w:pos="9072"/>
        </w:tabs>
        <w:snapToGrid/>
        <w:ind w:left="1440" w:right="746"/>
        <w:jc w:val="both"/>
        <w:rPr>
          <w:color w:val="000000"/>
          <w:sz w:val="24"/>
          <w:szCs w:val="24"/>
        </w:rPr>
      </w:pPr>
    </w:p>
    <w:p w:rsidR="00535151" w:rsidRPr="00535151" w:rsidRDefault="00535151" w:rsidP="00C75C08">
      <w:pPr>
        <w:tabs>
          <w:tab w:val="clear" w:pos="1440"/>
          <w:tab w:val="clear" w:pos="4320"/>
          <w:tab w:val="clear" w:pos="9072"/>
        </w:tabs>
        <w:snapToGrid/>
        <w:ind w:left="1440" w:right="746"/>
        <w:jc w:val="both"/>
        <w:rPr>
          <w:color w:val="000000"/>
          <w:sz w:val="24"/>
          <w:szCs w:val="24"/>
        </w:rPr>
      </w:pPr>
      <w:r>
        <w:rPr>
          <w:color w:val="000000"/>
          <w:sz w:val="24"/>
          <w:szCs w:val="24"/>
        </w:rPr>
        <w:t>[81]</w:t>
      </w:r>
      <w:r w:rsidRPr="00535151">
        <w:rPr>
          <w:color w:val="000000"/>
          <w:sz w:val="24"/>
          <w:szCs w:val="24"/>
        </w:rPr>
        <w:t xml:space="preserve">  The practical approach to assessing credibility of witnesses in a case such as the present may have best been summarised by the words of Robert Goff LJ, as he then was, in The Ocean Frost [1985] 1 Lloyd’s Rep 1 at 57:</w:t>
      </w:r>
    </w:p>
    <w:p w:rsidR="00535151" w:rsidRPr="00535151" w:rsidRDefault="00535151" w:rsidP="00C75C08">
      <w:pPr>
        <w:tabs>
          <w:tab w:val="clear" w:pos="1440"/>
          <w:tab w:val="clear" w:pos="4320"/>
          <w:tab w:val="clear" w:pos="9072"/>
        </w:tabs>
        <w:snapToGrid/>
        <w:ind w:left="1440" w:right="746"/>
        <w:jc w:val="both"/>
        <w:rPr>
          <w:color w:val="000000"/>
          <w:sz w:val="24"/>
          <w:szCs w:val="24"/>
        </w:rPr>
      </w:pPr>
    </w:p>
    <w:p w:rsidR="00535151" w:rsidRPr="00535151" w:rsidRDefault="00535151" w:rsidP="00C75C08">
      <w:pPr>
        <w:tabs>
          <w:tab w:val="clear" w:pos="1440"/>
          <w:tab w:val="clear" w:pos="4320"/>
          <w:tab w:val="clear" w:pos="9072"/>
        </w:tabs>
        <w:snapToGrid/>
        <w:ind w:left="2160" w:right="746"/>
        <w:jc w:val="both"/>
        <w:rPr>
          <w:color w:val="000000"/>
          <w:sz w:val="24"/>
          <w:szCs w:val="24"/>
        </w:rPr>
      </w:pPr>
      <w:r w:rsidRPr="00535151">
        <w:rPr>
          <w:color w:val="000000"/>
          <w:sz w:val="24"/>
          <w:szCs w:val="24"/>
        </w:rPr>
        <w:t>Speaking from my experience, I have found it essential in cases of fraud, when considering the credibility of witnesses, always to test their veracity by reference to the objective facts proved independently of their testimony, in particular by reference to the documents in the case, and also to pay particular regard to their motives and to the overall probabilities.</w:t>
      </w:r>
      <w:r>
        <w:rPr>
          <w:color w:val="000000"/>
          <w:sz w:val="24"/>
          <w:szCs w:val="24"/>
        </w:rPr>
        <w:t xml:space="preserve"> </w:t>
      </w:r>
      <w:r w:rsidRPr="00535151">
        <w:rPr>
          <w:color w:val="000000"/>
          <w:sz w:val="24"/>
          <w:szCs w:val="24"/>
        </w:rPr>
        <w:t>It is frequently very difficult to tell whether a witness is telling the truth or not; and where there is a conflict of evidence such as there was in the present case, reference to the objective facts and documents, to the witnesses’ motives, and to the overall probabilities, can be of very great assistance to a j</w:t>
      </w:r>
      <w:r>
        <w:rPr>
          <w:color w:val="000000"/>
          <w:sz w:val="24"/>
          <w:szCs w:val="24"/>
        </w:rPr>
        <w:t>udge in ascertaining the truth.</w:t>
      </w:r>
    </w:p>
    <w:p w:rsidR="00535151" w:rsidRPr="00535151" w:rsidRDefault="00535151" w:rsidP="00C75C08">
      <w:pPr>
        <w:tabs>
          <w:tab w:val="clear" w:pos="1440"/>
          <w:tab w:val="clear" w:pos="4320"/>
          <w:tab w:val="clear" w:pos="9072"/>
        </w:tabs>
        <w:snapToGrid/>
        <w:ind w:left="1440" w:right="746"/>
        <w:jc w:val="both"/>
        <w:rPr>
          <w:color w:val="000000"/>
          <w:sz w:val="24"/>
          <w:szCs w:val="24"/>
        </w:rPr>
      </w:pPr>
    </w:p>
    <w:p w:rsidR="00535151" w:rsidRPr="004F5658" w:rsidRDefault="00535151" w:rsidP="00C75C08">
      <w:pPr>
        <w:tabs>
          <w:tab w:val="clear" w:pos="1440"/>
          <w:tab w:val="clear" w:pos="4320"/>
          <w:tab w:val="clear" w:pos="9072"/>
        </w:tabs>
        <w:snapToGrid/>
        <w:ind w:left="1440" w:right="746"/>
        <w:jc w:val="both"/>
        <w:rPr>
          <w:color w:val="000000"/>
          <w:sz w:val="24"/>
          <w:szCs w:val="24"/>
        </w:rPr>
      </w:pPr>
      <w:r>
        <w:rPr>
          <w:color w:val="000000"/>
          <w:sz w:val="24"/>
          <w:szCs w:val="24"/>
        </w:rPr>
        <w:t>[82]</w:t>
      </w:r>
      <w:r w:rsidRPr="00535151">
        <w:rPr>
          <w:color w:val="000000"/>
          <w:sz w:val="24"/>
          <w:szCs w:val="24"/>
        </w:rPr>
        <w:t xml:space="preserve">  Whilst these words were spoken in the context of a fraud case, I believe they are applicable to any case where a witness’ credibility features prominently</w:t>
      </w:r>
      <w:r w:rsidR="004F5658">
        <w:rPr>
          <w:color w:val="000000"/>
          <w:sz w:val="24"/>
          <w:szCs w:val="24"/>
        </w:rPr>
        <w:t xml:space="preserve"> in the court’s determination…</w:t>
      </w:r>
      <w:r w:rsidR="00BC43F3">
        <w:rPr>
          <w:color w:val="000000"/>
          <w:sz w:val="24"/>
          <w:szCs w:val="24"/>
        </w:rPr>
        <w:t>”</w:t>
      </w:r>
    </w:p>
    <w:p w:rsidR="00535151" w:rsidRPr="00514099" w:rsidRDefault="00535151" w:rsidP="008031A7">
      <w:pPr>
        <w:tabs>
          <w:tab w:val="clear" w:pos="4320"/>
          <w:tab w:val="clear" w:pos="9072"/>
        </w:tabs>
        <w:snapToGrid/>
        <w:spacing w:line="360" w:lineRule="auto"/>
        <w:jc w:val="both"/>
        <w:rPr>
          <w:rFonts w:eastAsia="DFKai-SB"/>
          <w:i/>
          <w:szCs w:val="28"/>
        </w:rPr>
      </w:pPr>
    </w:p>
    <w:p w:rsidR="008031A7" w:rsidRDefault="008031A7" w:rsidP="00B4124F">
      <w:pPr>
        <w:tabs>
          <w:tab w:val="clear" w:pos="4320"/>
          <w:tab w:val="clear" w:pos="9072"/>
        </w:tabs>
        <w:snapToGrid/>
        <w:spacing w:line="360" w:lineRule="auto"/>
        <w:jc w:val="both"/>
        <w:rPr>
          <w:rFonts w:eastAsia="DFKai-SB"/>
          <w:i/>
          <w:szCs w:val="28"/>
        </w:rPr>
      </w:pPr>
      <w:r w:rsidRPr="00514099">
        <w:rPr>
          <w:rFonts w:eastAsia="DFKai-SB"/>
          <w:i/>
          <w:szCs w:val="28"/>
        </w:rPr>
        <w:t xml:space="preserve">The </w:t>
      </w:r>
      <w:r w:rsidR="00514099" w:rsidRPr="00514099">
        <w:rPr>
          <w:rFonts w:eastAsia="DFKai-SB"/>
          <w:i/>
          <w:szCs w:val="28"/>
        </w:rPr>
        <w:t>plaintiff’s evidence</w:t>
      </w:r>
    </w:p>
    <w:p w:rsidR="00BC43F3" w:rsidRPr="00514099" w:rsidRDefault="00BC43F3" w:rsidP="00B4124F">
      <w:pPr>
        <w:tabs>
          <w:tab w:val="clear" w:pos="4320"/>
          <w:tab w:val="clear" w:pos="9072"/>
        </w:tabs>
        <w:snapToGrid/>
        <w:spacing w:line="360" w:lineRule="auto"/>
        <w:jc w:val="both"/>
        <w:rPr>
          <w:rFonts w:eastAsia="DFKai-SB"/>
          <w:i/>
          <w:szCs w:val="28"/>
        </w:rPr>
      </w:pPr>
    </w:p>
    <w:p w:rsidR="00BA37CF" w:rsidRDefault="000F2FD4" w:rsidP="00E00A1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 </w:t>
      </w:r>
      <w:r w:rsidR="00BA37CF">
        <w:rPr>
          <w:rFonts w:eastAsia="DFKai-SB"/>
          <w:szCs w:val="28"/>
        </w:rPr>
        <w:t>find that the Accident did happen in the way as described by the plaintiff</w:t>
      </w:r>
      <w:r w:rsidR="008273F6">
        <w:rPr>
          <w:rFonts w:eastAsia="DFKai-SB"/>
          <w:szCs w:val="28"/>
        </w:rPr>
        <w:t xml:space="preserve"> in his witness </w:t>
      </w:r>
      <w:r w:rsidR="00AE63AA">
        <w:rPr>
          <w:rFonts w:eastAsia="DFKai-SB"/>
          <w:szCs w:val="28"/>
        </w:rPr>
        <w:t>statement (“P’s WS”)</w:t>
      </w:r>
      <w:r w:rsidR="00AE63AA">
        <w:rPr>
          <w:rStyle w:val="FootnoteReference"/>
          <w:rFonts w:eastAsia="DFKai-SB"/>
          <w:szCs w:val="28"/>
        </w:rPr>
        <w:footnoteReference w:id="1"/>
      </w:r>
      <w:r w:rsidR="00AE63AA">
        <w:rPr>
          <w:rFonts w:eastAsia="DFKai-SB"/>
          <w:szCs w:val="28"/>
        </w:rPr>
        <w:t xml:space="preserve"> and his supplemental witness statement (“P’s Supp WS”)</w:t>
      </w:r>
      <w:r w:rsidR="00AE63AA">
        <w:rPr>
          <w:rStyle w:val="FootnoteReference"/>
          <w:rFonts w:eastAsia="DFKai-SB"/>
          <w:szCs w:val="28"/>
        </w:rPr>
        <w:footnoteReference w:id="2"/>
      </w:r>
      <w:r w:rsidR="00AE63AA">
        <w:rPr>
          <w:rFonts w:eastAsia="DFKai-SB"/>
          <w:szCs w:val="28"/>
        </w:rPr>
        <w:t xml:space="preserve"> which were both written in Chinese</w:t>
      </w:r>
      <w:r w:rsidR="005B3260">
        <w:rPr>
          <w:rFonts w:eastAsia="DFKai-SB"/>
          <w:szCs w:val="28"/>
        </w:rPr>
        <w:t xml:space="preserve"> and the contents of which h</w:t>
      </w:r>
      <w:r w:rsidR="00362D04">
        <w:rPr>
          <w:rFonts w:eastAsia="DFKai-SB"/>
          <w:szCs w:val="28"/>
        </w:rPr>
        <w:t>ave</w:t>
      </w:r>
      <w:r w:rsidR="005B3260">
        <w:rPr>
          <w:rFonts w:eastAsia="DFKai-SB"/>
          <w:szCs w:val="28"/>
        </w:rPr>
        <w:t xml:space="preserve"> been </w:t>
      </w:r>
      <w:r w:rsidR="00AD1024">
        <w:rPr>
          <w:rFonts w:eastAsia="DFKai-SB"/>
          <w:szCs w:val="28"/>
        </w:rPr>
        <w:t>adopted b</w:t>
      </w:r>
      <w:r w:rsidR="007D6F83">
        <w:rPr>
          <w:rFonts w:eastAsia="DFKai-SB"/>
          <w:szCs w:val="28"/>
        </w:rPr>
        <w:t>y the plaintiff as his evidence-in-</w:t>
      </w:r>
      <w:r w:rsidR="00AD1024">
        <w:rPr>
          <w:rFonts w:eastAsia="DFKai-SB"/>
          <w:szCs w:val="28"/>
        </w:rPr>
        <w:t>chief</w:t>
      </w:r>
      <w:r w:rsidR="00AE63AA">
        <w:rPr>
          <w:rFonts w:eastAsia="DFKai-SB"/>
          <w:szCs w:val="28"/>
        </w:rPr>
        <w:t xml:space="preserve">.  </w:t>
      </w:r>
    </w:p>
    <w:p w:rsidR="00BA37CF" w:rsidRDefault="00BA37CF" w:rsidP="00E00A11">
      <w:pPr>
        <w:pStyle w:val="ListParagraph"/>
        <w:spacing w:line="360" w:lineRule="auto"/>
        <w:rPr>
          <w:rFonts w:eastAsia="DFKai-SB"/>
          <w:szCs w:val="28"/>
        </w:rPr>
      </w:pPr>
    </w:p>
    <w:p w:rsidR="00234EB0" w:rsidRDefault="00AD1024" w:rsidP="00E00A1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On the</w:t>
      </w:r>
      <w:r w:rsidR="00EF62F0">
        <w:rPr>
          <w:rFonts w:eastAsia="DFKai-SB"/>
          <w:szCs w:val="28"/>
        </w:rPr>
        <w:t xml:space="preserve"> Accident itself,</w:t>
      </w:r>
      <w:r>
        <w:rPr>
          <w:rFonts w:eastAsia="DFKai-SB"/>
          <w:szCs w:val="28"/>
        </w:rPr>
        <w:t xml:space="preserve"> </w:t>
      </w:r>
      <w:r w:rsidR="00BA37CF">
        <w:rPr>
          <w:rFonts w:eastAsia="DFKai-SB"/>
          <w:szCs w:val="28"/>
        </w:rPr>
        <w:t xml:space="preserve">I accept that </w:t>
      </w:r>
      <w:r w:rsidR="008273F6">
        <w:rPr>
          <w:rFonts w:eastAsia="DFKai-SB"/>
          <w:szCs w:val="28"/>
        </w:rPr>
        <w:t xml:space="preserve">the </w:t>
      </w:r>
      <w:r w:rsidR="00664CC5">
        <w:rPr>
          <w:rFonts w:eastAsia="DFKai-SB"/>
          <w:szCs w:val="28"/>
        </w:rPr>
        <w:t>Accident happened on a</w:t>
      </w:r>
      <w:r w:rsidR="008273F6">
        <w:rPr>
          <w:rFonts w:eastAsia="DFKai-SB"/>
          <w:szCs w:val="28"/>
        </w:rPr>
        <w:t xml:space="preserve"> </w:t>
      </w:r>
      <w:r w:rsidR="00D67719">
        <w:rPr>
          <w:rFonts w:eastAsia="DFKai-SB"/>
          <w:szCs w:val="28"/>
        </w:rPr>
        <w:t xml:space="preserve">particularly </w:t>
      </w:r>
      <w:r w:rsidR="008273F6">
        <w:rPr>
          <w:rFonts w:eastAsia="DFKai-SB"/>
          <w:szCs w:val="28"/>
        </w:rPr>
        <w:t xml:space="preserve">busy day as it was </w:t>
      </w:r>
      <w:r w:rsidR="00D36D3B">
        <w:rPr>
          <w:rFonts w:eastAsia="DFKai-SB"/>
          <w:szCs w:val="28"/>
        </w:rPr>
        <w:t xml:space="preserve">the </w:t>
      </w:r>
      <w:r w:rsidR="008273F6">
        <w:rPr>
          <w:rFonts w:eastAsia="DFKai-SB"/>
          <w:szCs w:val="28"/>
        </w:rPr>
        <w:t>Dragon Boat Festival</w:t>
      </w:r>
      <w:r w:rsidR="008C0347">
        <w:rPr>
          <w:rFonts w:eastAsia="DFKai-SB"/>
          <w:szCs w:val="28"/>
        </w:rPr>
        <w:t xml:space="preserve"> which traditionall</w:t>
      </w:r>
      <w:r w:rsidR="007F7A8C">
        <w:rPr>
          <w:rFonts w:eastAsia="DFKai-SB"/>
          <w:szCs w:val="28"/>
        </w:rPr>
        <w:t>y family would go out to eat</w:t>
      </w:r>
      <w:r w:rsidR="008C0347">
        <w:rPr>
          <w:rFonts w:eastAsia="DFKai-SB"/>
          <w:szCs w:val="28"/>
        </w:rPr>
        <w:t xml:space="preserve"> together</w:t>
      </w:r>
      <w:r w:rsidR="008273F6">
        <w:rPr>
          <w:rFonts w:eastAsia="DFKai-SB"/>
          <w:szCs w:val="28"/>
        </w:rPr>
        <w:t>.</w:t>
      </w:r>
      <w:r w:rsidR="008C0347">
        <w:rPr>
          <w:rFonts w:eastAsia="DFKai-SB"/>
          <w:szCs w:val="28"/>
        </w:rPr>
        <w:t xml:space="preserve">  I also accept</w:t>
      </w:r>
      <w:r w:rsidR="00EF62F0">
        <w:rPr>
          <w:rFonts w:eastAsia="DFKai-SB"/>
          <w:szCs w:val="28"/>
        </w:rPr>
        <w:t xml:space="preserve"> </w:t>
      </w:r>
      <w:r w:rsidR="00D67719">
        <w:rPr>
          <w:rFonts w:eastAsia="DFKai-SB"/>
          <w:szCs w:val="28"/>
        </w:rPr>
        <w:t xml:space="preserve">the plaintiff was carrying a cooked dish across the narrow corridor of the </w:t>
      </w:r>
      <w:r w:rsidR="00632BC1">
        <w:rPr>
          <w:rFonts w:eastAsia="DFKai-SB"/>
          <w:szCs w:val="28"/>
        </w:rPr>
        <w:t>kitchen in order to place it on</w:t>
      </w:r>
      <w:r w:rsidR="00D67719">
        <w:rPr>
          <w:rFonts w:eastAsia="DFKai-SB"/>
          <w:szCs w:val="28"/>
        </w:rPr>
        <w:t xml:space="preserve"> a table near the door of the kitchen</w:t>
      </w:r>
      <w:r w:rsidR="008C0347">
        <w:rPr>
          <w:rFonts w:eastAsia="DFKai-SB"/>
          <w:szCs w:val="28"/>
        </w:rPr>
        <w:t xml:space="preserve"> for the waiters to serve it to the customers</w:t>
      </w:r>
      <w:r w:rsidR="00632BC1">
        <w:rPr>
          <w:rFonts w:eastAsia="DFKai-SB"/>
          <w:szCs w:val="28"/>
        </w:rPr>
        <w:t xml:space="preserve"> in the dining area</w:t>
      </w:r>
      <w:r w:rsidR="00D67719">
        <w:rPr>
          <w:rFonts w:eastAsia="DFKai-SB"/>
          <w:szCs w:val="28"/>
        </w:rPr>
        <w:t>.</w:t>
      </w:r>
      <w:r w:rsidR="00E31E73">
        <w:rPr>
          <w:rFonts w:eastAsia="DFKai-SB"/>
          <w:szCs w:val="28"/>
        </w:rPr>
        <w:t xml:space="preserve">  In doing so</w:t>
      </w:r>
      <w:r w:rsidR="007D6F83">
        <w:rPr>
          <w:rFonts w:eastAsia="DFKai-SB"/>
          <w:szCs w:val="28"/>
        </w:rPr>
        <w:t>, the plaintiff had to walk past</w:t>
      </w:r>
      <w:r w:rsidR="008C0347">
        <w:rPr>
          <w:rFonts w:eastAsia="DFKai-SB"/>
          <w:szCs w:val="28"/>
        </w:rPr>
        <w:t xml:space="preserve"> the </w:t>
      </w:r>
      <w:r w:rsidR="00234EB0">
        <w:rPr>
          <w:rFonts w:eastAsia="DFKai-SB"/>
          <w:szCs w:val="28"/>
        </w:rPr>
        <w:t>W</w:t>
      </w:r>
      <w:r w:rsidR="00E31E73">
        <w:rPr>
          <w:rFonts w:eastAsia="DFKai-SB"/>
          <w:szCs w:val="28"/>
        </w:rPr>
        <w:t xml:space="preserve">ater </w:t>
      </w:r>
      <w:r w:rsidR="00234EB0">
        <w:rPr>
          <w:rFonts w:eastAsia="DFKai-SB"/>
          <w:szCs w:val="28"/>
        </w:rPr>
        <w:t>T</w:t>
      </w:r>
      <w:r w:rsidR="00E31E73">
        <w:rPr>
          <w:rFonts w:eastAsia="DFKai-SB"/>
          <w:szCs w:val="28"/>
        </w:rPr>
        <w:t>able</w:t>
      </w:r>
      <w:r w:rsidR="00997685">
        <w:rPr>
          <w:rFonts w:eastAsia="DFKai-SB"/>
          <w:szCs w:val="28"/>
        </w:rPr>
        <w:t xml:space="preserve"> </w:t>
      </w:r>
      <w:r w:rsidR="00E31E73">
        <w:rPr>
          <w:rFonts w:eastAsia="DFKai-SB"/>
          <w:szCs w:val="28"/>
        </w:rPr>
        <w:t xml:space="preserve">where a worker </w:t>
      </w:r>
      <w:r w:rsidR="00664CC5">
        <w:rPr>
          <w:rFonts w:eastAsia="DFKai-SB"/>
          <w:szCs w:val="28"/>
        </w:rPr>
        <w:t>would</w:t>
      </w:r>
      <w:r w:rsidR="003C6CF7">
        <w:rPr>
          <w:rFonts w:eastAsia="DFKai-SB"/>
          <w:szCs w:val="28"/>
        </w:rPr>
        <w:t xml:space="preserve"> </w:t>
      </w:r>
      <w:r w:rsidR="00D36D3B">
        <w:rPr>
          <w:rFonts w:eastAsia="DFKai-SB"/>
          <w:szCs w:val="28"/>
        </w:rPr>
        <w:t>station</w:t>
      </w:r>
      <w:r w:rsidR="00664CC5">
        <w:rPr>
          <w:rFonts w:eastAsia="DFKai-SB"/>
          <w:szCs w:val="28"/>
        </w:rPr>
        <w:t xml:space="preserve"> at the water table. The worker’s </w:t>
      </w:r>
      <w:r w:rsidR="00632BC1">
        <w:rPr>
          <w:rFonts w:eastAsia="DFKai-SB"/>
          <w:szCs w:val="28"/>
        </w:rPr>
        <w:t xml:space="preserve">main task was </w:t>
      </w:r>
      <w:r w:rsidR="00D36D3B">
        <w:rPr>
          <w:rFonts w:eastAsia="DFKai-SB"/>
          <w:szCs w:val="28"/>
        </w:rPr>
        <w:t xml:space="preserve">to </w:t>
      </w:r>
      <w:r w:rsidR="003C6CF7">
        <w:rPr>
          <w:rFonts w:eastAsia="DFKai-SB"/>
          <w:szCs w:val="28"/>
        </w:rPr>
        <w:t xml:space="preserve">gut </w:t>
      </w:r>
      <w:r w:rsidR="00811A9A">
        <w:rPr>
          <w:rFonts w:eastAsia="DFKai-SB"/>
          <w:szCs w:val="28"/>
        </w:rPr>
        <w:t xml:space="preserve">and prepare </w:t>
      </w:r>
      <w:r w:rsidR="003C6CF7">
        <w:rPr>
          <w:rFonts w:eastAsia="DFKai-SB"/>
          <w:szCs w:val="28"/>
        </w:rPr>
        <w:t>live fish</w:t>
      </w:r>
      <w:r w:rsidR="008C0347">
        <w:rPr>
          <w:rFonts w:eastAsia="DFKai-SB"/>
          <w:szCs w:val="28"/>
        </w:rPr>
        <w:t xml:space="preserve"> and other seafood</w:t>
      </w:r>
      <w:r w:rsidR="00632BC1">
        <w:rPr>
          <w:rFonts w:eastAsia="DFKai-SB"/>
          <w:szCs w:val="28"/>
        </w:rPr>
        <w:t xml:space="preserve"> items</w:t>
      </w:r>
      <w:r w:rsidR="003C6CF7">
        <w:rPr>
          <w:rFonts w:eastAsia="DFKai-SB"/>
          <w:szCs w:val="28"/>
        </w:rPr>
        <w:t>.</w:t>
      </w:r>
      <w:r w:rsidR="00811A9A">
        <w:rPr>
          <w:rFonts w:eastAsia="DFKai-SB"/>
          <w:szCs w:val="28"/>
        </w:rPr>
        <w:t xml:space="preserve">  I further accept the plaintiff’s case that while he was walking pas</w:t>
      </w:r>
      <w:r w:rsidR="008C0347">
        <w:rPr>
          <w:rFonts w:eastAsia="DFKai-SB"/>
          <w:szCs w:val="28"/>
        </w:rPr>
        <w:t>t</w:t>
      </w:r>
      <w:r w:rsidR="00811A9A">
        <w:rPr>
          <w:rFonts w:eastAsia="DFKai-SB"/>
          <w:szCs w:val="28"/>
        </w:rPr>
        <w:t xml:space="preserve"> the Water Table, his co-worker </w:t>
      </w:r>
      <w:r w:rsidR="00234EB0">
        <w:rPr>
          <w:rFonts w:eastAsia="DFKai-SB"/>
          <w:szCs w:val="28"/>
        </w:rPr>
        <w:t>while pouring</w:t>
      </w:r>
      <w:r w:rsidR="00946A47">
        <w:rPr>
          <w:rFonts w:eastAsia="DFKai-SB"/>
          <w:szCs w:val="28"/>
        </w:rPr>
        <w:t xml:space="preserve"> the bloody</w:t>
      </w:r>
      <w:r w:rsidR="00811A9A">
        <w:rPr>
          <w:rFonts w:eastAsia="DFKai-SB"/>
          <w:szCs w:val="28"/>
        </w:rPr>
        <w:t xml:space="preserve"> water </w:t>
      </w:r>
      <w:r w:rsidR="00632BC1">
        <w:rPr>
          <w:rFonts w:eastAsia="DFKai-SB"/>
          <w:szCs w:val="28"/>
        </w:rPr>
        <w:t>from</w:t>
      </w:r>
      <w:r w:rsidR="00811A9A">
        <w:rPr>
          <w:rFonts w:eastAsia="DFKai-SB"/>
          <w:szCs w:val="28"/>
        </w:rPr>
        <w:t xml:space="preserve"> the plastic bucket</w:t>
      </w:r>
      <w:r w:rsidR="003263C0">
        <w:rPr>
          <w:rFonts w:eastAsia="DFKai-SB"/>
          <w:szCs w:val="28"/>
        </w:rPr>
        <w:t xml:space="preserve"> on the side of the table </w:t>
      </w:r>
      <w:r w:rsidR="00234EB0">
        <w:rPr>
          <w:rFonts w:eastAsia="DFKai-SB"/>
          <w:szCs w:val="28"/>
        </w:rPr>
        <w:t xml:space="preserve">accidently spilled the </w:t>
      </w:r>
      <w:r w:rsidR="008C0347">
        <w:rPr>
          <w:rFonts w:eastAsia="DFKai-SB"/>
          <w:szCs w:val="28"/>
        </w:rPr>
        <w:t>D</w:t>
      </w:r>
      <w:r w:rsidR="00234EB0">
        <w:rPr>
          <w:rFonts w:eastAsia="DFKai-SB"/>
          <w:szCs w:val="28"/>
        </w:rPr>
        <w:t xml:space="preserve">irty </w:t>
      </w:r>
      <w:r w:rsidR="008C0347">
        <w:rPr>
          <w:rFonts w:eastAsia="DFKai-SB"/>
          <w:szCs w:val="28"/>
        </w:rPr>
        <w:t>W</w:t>
      </w:r>
      <w:r w:rsidR="00234EB0">
        <w:rPr>
          <w:rFonts w:eastAsia="DFKai-SB"/>
          <w:szCs w:val="28"/>
        </w:rPr>
        <w:t xml:space="preserve">ater onto the right leg of the plaintiff.  </w:t>
      </w:r>
    </w:p>
    <w:p w:rsidR="00234EB0" w:rsidRDefault="00234EB0" w:rsidP="00E00A11">
      <w:pPr>
        <w:pStyle w:val="ListParagraph"/>
        <w:spacing w:line="360" w:lineRule="auto"/>
        <w:rPr>
          <w:rFonts w:eastAsia="DFKai-SB"/>
          <w:szCs w:val="28"/>
        </w:rPr>
      </w:pPr>
    </w:p>
    <w:p w:rsidR="00963BCD" w:rsidRDefault="00664CC5" w:rsidP="00E00A1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 accept</w:t>
      </w:r>
      <w:r w:rsidR="00234EB0">
        <w:rPr>
          <w:rFonts w:eastAsia="DFKai-SB"/>
          <w:szCs w:val="28"/>
        </w:rPr>
        <w:t xml:space="preserve"> that the plaintiff had an open wound on his right leg at the time.  </w:t>
      </w:r>
      <w:r w:rsidR="00632BC1">
        <w:rPr>
          <w:rFonts w:eastAsia="DFKai-SB"/>
          <w:szCs w:val="28"/>
        </w:rPr>
        <w:t xml:space="preserve">I </w:t>
      </w:r>
      <w:r>
        <w:rPr>
          <w:rFonts w:eastAsia="DFKai-SB"/>
          <w:szCs w:val="28"/>
        </w:rPr>
        <w:t xml:space="preserve">further </w:t>
      </w:r>
      <w:r w:rsidR="00632BC1">
        <w:rPr>
          <w:rFonts w:eastAsia="DFKai-SB"/>
          <w:szCs w:val="28"/>
        </w:rPr>
        <w:t>accept that t</w:t>
      </w:r>
      <w:r w:rsidR="00234EB0">
        <w:rPr>
          <w:rFonts w:eastAsia="DFKai-SB"/>
          <w:szCs w:val="28"/>
        </w:rPr>
        <w:t xml:space="preserve">he </w:t>
      </w:r>
      <w:r w:rsidR="009C0AEA">
        <w:rPr>
          <w:rFonts w:eastAsia="DFKai-SB"/>
          <w:szCs w:val="28"/>
        </w:rPr>
        <w:t>W</w:t>
      </w:r>
      <w:r w:rsidR="00234EB0">
        <w:rPr>
          <w:rFonts w:eastAsia="DFKai-SB"/>
          <w:szCs w:val="28"/>
        </w:rPr>
        <w:t xml:space="preserve">ound was sustained </w:t>
      </w:r>
      <w:r w:rsidR="00511B92">
        <w:rPr>
          <w:rFonts w:eastAsia="DFKai-SB"/>
          <w:szCs w:val="28"/>
        </w:rPr>
        <w:t>a few days prior to the Accident when the plainti</w:t>
      </w:r>
      <w:r w:rsidR="003E7BA9">
        <w:rPr>
          <w:rFonts w:eastAsia="DFKai-SB"/>
          <w:szCs w:val="28"/>
        </w:rPr>
        <w:t xml:space="preserve">ff bumped into the edge of a cabinet inside the kitchen in the course of his employment, </w:t>
      </w:r>
      <w:r w:rsidR="00736140">
        <w:rPr>
          <w:rFonts w:eastAsia="DFKai-SB"/>
          <w:szCs w:val="28"/>
        </w:rPr>
        <w:t xml:space="preserve">which is </w:t>
      </w:r>
      <w:r w:rsidR="003E7BA9">
        <w:rPr>
          <w:rFonts w:eastAsia="DFKai-SB"/>
          <w:szCs w:val="28"/>
        </w:rPr>
        <w:t xml:space="preserve">a fact </w:t>
      </w:r>
      <w:r w:rsidR="008C0347">
        <w:rPr>
          <w:rFonts w:eastAsia="DFKai-SB"/>
          <w:szCs w:val="28"/>
        </w:rPr>
        <w:t xml:space="preserve">I find </w:t>
      </w:r>
      <w:r w:rsidR="003E7BA9">
        <w:rPr>
          <w:rFonts w:eastAsia="DFKai-SB"/>
          <w:szCs w:val="28"/>
        </w:rPr>
        <w:t>the defendant</w:t>
      </w:r>
      <w:r w:rsidR="00736140">
        <w:rPr>
          <w:rFonts w:eastAsia="DFKai-SB"/>
          <w:szCs w:val="28"/>
        </w:rPr>
        <w:t xml:space="preserve"> knew about</w:t>
      </w:r>
      <w:r w:rsidR="009C0AEA">
        <w:rPr>
          <w:rFonts w:eastAsia="DFKai-SB"/>
          <w:szCs w:val="28"/>
        </w:rPr>
        <w:t>.</w:t>
      </w:r>
      <w:r w:rsidR="003E7BA9">
        <w:rPr>
          <w:rFonts w:eastAsia="DFKai-SB"/>
          <w:szCs w:val="28"/>
        </w:rPr>
        <w:t xml:space="preserve">  </w:t>
      </w:r>
    </w:p>
    <w:p w:rsidR="00963BCD" w:rsidRDefault="00963BCD" w:rsidP="00E00A11">
      <w:pPr>
        <w:pStyle w:val="ListParagraph"/>
        <w:spacing w:line="360" w:lineRule="auto"/>
        <w:rPr>
          <w:rFonts w:eastAsia="DFKai-SB"/>
          <w:szCs w:val="28"/>
        </w:rPr>
      </w:pPr>
    </w:p>
    <w:p w:rsidR="00582DD4" w:rsidRDefault="00963BCD" w:rsidP="00E00A1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At the time when the Accident happened, the plaintiff could fee</w:t>
      </w:r>
      <w:r w:rsidR="007A26DF">
        <w:rPr>
          <w:rFonts w:eastAsia="DFKai-SB"/>
          <w:szCs w:val="28"/>
        </w:rPr>
        <w:t>l</w:t>
      </w:r>
      <w:r>
        <w:rPr>
          <w:rFonts w:eastAsia="DFKai-SB"/>
          <w:szCs w:val="28"/>
        </w:rPr>
        <w:t xml:space="preserve"> that the Dirty Water</w:t>
      </w:r>
      <w:r w:rsidR="007A26DF">
        <w:rPr>
          <w:rFonts w:eastAsia="DFKai-SB"/>
          <w:szCs w:val="28"/>
        </w:rPr>
        <w:t xml:space="preserve"> had </w:t>
      </w:r>
      <w:r w:rsidR="00632BC1">
        <w:rPr>
          <w:rFonts w:eastAsia="DFKai-SB"/>
          <w:szCs w:val="28"/>
        </w:rPr>
        <w:t xml:space="preserve">seeped through to </w:t>
      </w:r>
      <w:r w:rsidR="007A26DF">
        <w:rPr>
          <w:rFonts w:eastAsia="DFKai-SB"/>
          <w:szCs w:val="28"/>
        </w:rPr>
        <w:t xml:space="preserve">the </w:t>
      </w:r>
      <w:r w:rsidR="00632BC1">
        <w:rPr>
          <w:rFonts w:eastAsia="DFKai-SB"/>
          <w:szCs w:val="28"/>
        </w:rPr>
        <w:t xml:space="preserve">area around the </w:t>
      </w:r>
      <w:r w:rsidR="007A26DF">
        <w:rPr>
          <w:rFonts w:eastAsia="DFKai-SB"/>
          <w:szCs w:val="28"/>
        </w:rPr>
        <w:t>Wound.  The Wound</w:t>
      </w:r>
      <w:r w:rsidR="007F7A8C">
        <w:rPr>
          <w:rFonts w:eastAsia="DFKai-SB"/>
          <w:szCs w:val="28"/>
        </w:rPr>
        <w:t xml:space="preserve"> was </w:t>
      </w:r>
      <w:r w:rsidR="00632BC1">
        <w:rPr>
          <w:rFonts w:eastAsia="DFKai-SB"/>
          <w:szCs w:val="28"/>
        </w:rPr>
        <w:t xml:space="preserve">located just </w:t>
      </w:r>
      <w:r w:rsidR="007F7A8C">
        <w:rPr>
          <w:rFonts w:eastAsia="DFKai-SB"/>
          <w:szCs w:val="28"/>
        </w:rPr>
        <w:t>above the top of the w</w:t>
      </w:r>
      <w:r w:rsidR="007A26DF">
        <w:rPr>
          <w:rFonts w:eastAsia="DFKai-SB"/>
          <w:szCs w:val="28"/>
        </w:rPr>
        <w:t xml:space="preserve">ater </w:t>
      </w:r>
      <w:r w:rsidR="007F7A8C">
        <w:rPr>
          <w:rFonts w:eastAsia="DFKai-SB"/>
          <w:szCs w:val="28"/>
        </w:rPr>
        <w:t>b</w:t>
      </w:r>
      <w:r w:rsidR="007A26DF">
        <w:rPr>
          <w:rFonts w:eastAsia="DFKai-SB"/>
          <w:szCs w:val="28"/>
        </w:rPr>
        <w:t>oots</w:t>
      </w:r>
      <w:r w:rsidR="009C0AEA">
        <w:rPr>
          <w:rFonts w:eastAsia="DFKai-SB"/>
          <w:szCs w:val="28"/>
        </w:rPr>
        <w:t xml:space="preserve"> and below his knee</w:t>
      </w:r>
      <w:r w:rsidR="007A26DF">
        <w:rPr>
          <w:rFonts w:eastAsia="DFKai-SB"/>
          <w:szCs w:val="28"/>
        </w:rPr>
        <w:t xml:space="preserve">.  The plaintiff’s original intention was to clean up the </w:t>
      </w:r>
      <w:r w:rsidR="005E6E91">
        <w:rPr>
          <w:rFonts w:eastAsia="DFKai-SB"/>
          <w:szCs w:val="28"/>
        </w:rPr>
        <w:t xml:space="preserve">wetted </w:t>
      </w:r>
      <w:r w:rsidR="00582DD4">
        <w:rPr>
          <w:rFonts w:eastAsia="DFKai-SB"/>
          <w:szCs w:val="28"/>
        </w:rPr>
        <w:t xml:space="preserve">area </w:t>
      </w:r>
      <w:r w:rsidR="00632BC1">
        <w:rPr>
          <w:rFonts w:eastAsia="DFKai-SB"/>
          <w:szCs w:val="28"/>
        </w:rPr>
        <w:t xml:space="preserve">around the Wound </w:t>
      </w:r>
      <w:r w:rsidR="00582DD4">
        <w:rPr>
          <w:rFonts w:eastAsia="DFKai-SB"/>
          <w:szCs w:val="28"/>
        </w:rPr>
        <w:t>before continuing with his work.  However, as it was a festival and there</w:t>
      </w:r>
      <w:r w:rsidR="00382B9A">
        <w:rPr>
          <w:rFonts w:eastAsia="DFKai-SB"/>
          <w:szCs w:val="28"/>
        </w:rPr>
        <w:t xml:space="preserve"> were </w:t>
      </w:r>
      <w:r w:rsidR="009C0AEA">
        <w:rPr>
          <w:rFonts w:eastAsia="DFKai-SB"/>
          <w:szCs w:val="28"/>
        </w:rPr>
        <w:t xml:space="preserve">a lot of customers dining at </w:t>
      </w:r>
      <w:r w:rsidR="00582DD4">
        <w:rPr>
          <w:rFonts w:eastAsia="DFKai-SB"/>
          <w:szCs w:val="28"/>
        </w:rPr>
        <w:t>the Restaurant</w:t>
      </w:r>
      <w:r w:rsidR="00632BC1">
        <w:rPr>
          <w:rFonts w:eastAsia="DFKai-SB"/>
          <w:szCs w:val="28"/>
        </w:rPr>
        <w:t>,</w:t>
      </w:r>
      <w:r w:rsidR="00582DD4">
        <w:rPr>
          <w:rFonts w:eastAsia="DFKai-SB"/>
          <w:szCs w:val="28"/>
        </w:rPr>
        <w:t xml:space="preserve"> the plaintiff was under a lot of pressure to pass the cooked dishes to his colle</w:t>
      </w:r>
      <w:r w:rsidR="00632BC1">
        <w:rPr>
          <w:rFonts w:eastAsia="DFKai-SB"/>
          <w:szCs w:val="28"/>
        </w:rPr>
        <w:t>agues at the front of the house and hence</w:t>
      </w:r>
      <w:r w:rsidR="00582DD4">
        <w:rPr>
          <w:rFonts w:eastAsia="DFKai-SB"/>
          <w:szCs w:val="28"/>
        </w:rPr>
        <w:t xml:space="preserve"> he did not have time to clean up the Wound.</w:t>
      </w:r>
    </w:p>
    <w:p w:rsidR="00582DD4" w:rsidRDefault="00582DD4" w:rsidP="00E00A11">
      <w:pPr>
        <w:pStyle w:val="ListParagraph"/>
        <w:spacing w:line="360" w:lineRule="auto"/>
        <w:rPr>
          <w:rFonts w:eastAsia="DFKai-SB"/>
          <w:szCs w:val="28"/>
        </w:rPr>
      </w:pPr>
    </w:p>
    <w:p w:rsidR="00EE4D5C" w:rsidRDefault="00582DD4" w:rsidP="00E00A1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 also accept the plaintiff’s allegation that</w:t>
      </w:r>
      <w:r w:rsidR="001B3455">
        <w:rPr>
          <w:rFonts w:eastAsia="DFKai-SB"/>
          <w:szCs w:val="28"/>
        </w:rPr>
        <w:t xml:space="preserve"> by around 10:30 pm in the same evening when the Restaurant becam</w:t>
      </w:r>
      <w:r w:rsidR="004754C9">
        <w:rPr>
          <w:rFonts w:eastAsia="DFKai-SB"/>
          <w:szCs w:val="28"/>
        </w:rPr>
        <w:t xml:space="preserve">e less busy, he started to experience </w:t>
      </w:r>
      <w:r w:rsidR="001B3455">
        <w:rPr>
          <w:rFonts w:eastAsia="DFKai-SB"/>
          <w:szCs w:val="28"/>
        </w:rPr>
        <w:t xml:space="preserve">nausea and sickness as well as severe pain on his right calf.  After he </w:t>
      </w:r>
      <w:r w:rsidR="003263C0">
        <w:rPr>
          <w:rFonts w:eastAsia="DFKai-SB"/>
          <w:szCs w:val="28"/>
          <w:lang w:eastAsia="zh-HK"/>
        </w:rPr>
        <w:t xml:space="preserve">had </w:t>
      </w:r>
      <w:r w:rsidR="001B3455">
        <w:rPr>
          <w:rFonts w:eastAsia="DFKai-SB"/>
          <w:szCs w:val="28"/>
        </w:rPr>
        <w:t>rela</w:t>
      </w:r>
      <w:r w:rsidR="00382B9A">
        <w:rPr>
          <w:rFonts w:eastAsia="DFKai-SB"/>
          <w:szCs w:val="28"/>
        </w:rPr>
        <w:t>y</w:t>
      </w:r>
      <w:r w:rsidR="001B3455">
        <w:rPr>
          <w:rFonts w:eastAsia="DFKai-SB"/>
          <w:szCs w:val="28"/>
        </w:rPr>
        <w:t>ed this to the defendant, he was asked to take a</w:t>
      </w:r>
      <w:r w:rsidR="009C0AEA">
        <w:rPr>
          <w:rFonts w:eastAsia="DFKai-SB"/>
          <w:szCs w:val="28"/>
        </w:rPr>
        <w:t xml:space="preserve"> rest in the dining area </w:t>
      </w:r>
      <w:r w:rsidR="001B3455">
        <w:rPr>
          <w:rFonts w:eastAsia="DFKai-SB"/>
          <w:szCs w:val="28"/>
        </w:rPr>
        <w:t xml:space="preserve">of the Restaurant.  </w:t>
      </w:r>
      <w:r w:rsidR="00EE4D5C">
        <w:rPr>
          <w:rFonts w:eastAsia="DFKai-SB"/>
          <w:szCs w:val="28"/>
        </w:rPr>
        <w:t xml:space="preserve">After there was no improvement on his condition, the plaintiff was asked to go home to rest.    </w:t>
      </w:r>
    </w:p>
    <w:p w:rsidR="00EE4D5C" w:rsidRDefault="00EE4D5C" w:rsidP="00E00A11">
      <w:pPr>
        <w:pStyle w:val="ListParagraph"/>
        <w:spacing w:line="360" w:lineRule="auto"/>
        <w:rPr>
          <w:rFonts w:eastAsia="DFKai-SB"/>
          <w:szCs w:val="28"/>
        </w:rPr>
      </w:pPr>
    </w:p>
    <w:p w:rsidR="007D6F83" w:rsidRPr="00E00A11" w:rsidRDefault="00EE4D5C" w:rsidP="00E00A11">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By the next morning at about 6:00 to 7:00 am when there was still no improvement on his condition, the plaintiff went to see a doctor in private practice.  Upon seeing his right leg condition, the doctor immediately called for an ambulance </w:t>
      </w:r>
      <w:r w:rsidR="00736140">
        <w:rPr>
          <w:rFonts w:eastAsia="DFKai-SB"/>
          <w:szCs w:val="28"/>
        </w:rPr>
        <w:t>taking</w:t>
      </w:r>
      <w:r>
        <w:rPr>
          <w:rFonts w:eastAsia="DFKai-SB"/>
          <w:szCs w:val="28"/>
        </w:rPr>
        <w:t xml:space="preserve"> the plaintiff to the </w:t>
      </w:r>
      <w:r w:rsidR="004E2F6B">
        <w:rPr>
          <w:rFonts w:eastAsia="DFKai-SB"/>
          <w:szCs w:val="28"/>
        </w:rPr>
        <w:t xml:space="preserve">hospital.  </w:t>
      </w:r>
    </w:p>
    <w:p w:rsidR="007D6F83" w:rsidRDefault="007D6F83" w:rsidP="007D6F83">
      <w:pPr>
        <w:tabs>
          <w:tab w:val="clear" w:pos="4320"/>
          <w:tab w:val="clear" w:pos="9072"/>
        </w:tabs>
        <w:snapToGrid/>
        <w:spacing w:line="360" w:lineRule="auto"/>
        <w:ind w:left="1080"/>
        <w:jc w:val="both"/>
        <w:rPr>
          <w:rFonts w:eastAsia="DFKai-SB"/>
          <w:szCs w:val="28"/>
        </w:rPr>
      </w:pPr>
    </w:p>
    <w:p w:rsidR="007D6F83" w:rsidRPr="004D7021" w:rsidRDefault="00CF0FB4" w:rsidP="00056EB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 note the fact that d</w:t>
      </w:r>
      <w:r w:rsidR="007D6F83" w:rsidRPr="00D91D30">
        <w:t>uring cross-examination, the followi</w:t>
      </w:r>
      <w:r w:rsidR="007D6F83">
        <w:t xml:space="preserve">ng </w:t>
      </w:r>
      <w:r w:rsidR="004754C9">
        <w:t xml:space="preserve">material </w:t>
      </w:r>
      <w:r>
        <w:t xml:space="preserve">facts </w:t>
      </w:r>
      <w:r w:rsidR="005818CB">
        <w:t>ha</w:t>
      </w:r>
      <w:r w:rsidR="006A5AF3">
        <w:t>ve</w:t>
      </w:r>
      <w:r w:rsidR="005818CB">
        <w:t xml:space="preserve"> been</w:t>
      </w:r>
      <w:r w:rsidR="007D6F83">
        <w:t xml:space="preserve"> accepted by the defen</w:t>
      </w:r>
      <w:r>
        <w:t>dant</w:t>
      </w:r>
      <w:r w:rsidR="004754C9">
        <w:t xml:space="preserve"> and Yu</w:t>
      </w:r>
      <w:r w:rsidR="007D6F83">
        <w:rPr>
          <w:rFonts w:ascii="PMingLiU" w:eastAsia="PMingLiU" w:hAnsi="PMingLiU" w:hint="eastAsia"/>
          <w:lang w:eastAsia="zh-TW"/>
        </w:rPr>
        <w:t>:-</w:t>
      </w:r>
    </w:p>
    <w:p w:rsidR="007D6F83" w:rsidRDefault="007D6F83" w:rsidP="007D6F83">
      <w:pPr>
        <w:tabs>
          <w:tab w:val="clear" w:pos="4320"/>
          <w:tab w:val="clear" w:pos="9072"/>
        </w:tabs>
        <w:snapToGrid/>
        <w:spacing w:line="360" w:lineRule="auto"/>
        <w:jc w:val="both"/>
        <w:rPr>
          <w:rFonts w:ascii="PMingLiU" w:eastAsia="PMingLiU" w:hAnsi="PMingLiU"/>
          <w:lang w:eastAsia="zh-TW"/>
        </w:rPr>
      </w:pPr>
    </w:p>
    <w:p w:rsidR="007D6F83" w:rsidRPr="00D96738" w:rsidRDefault="007D6F83" w:rsidP="007D6F83">
      <w:pPr>
        <w:numPr>
          <w:ilvl w:val="1"/>
          <w:numId w:val="18"/>
        </w:numPr>
        <w:tabs>
          <w:tab w:val="clear" w:pos="4320"/>
          <w:tab w:val="clear" w:pos="9072"/>
        </w:tabs>
        <w:snapToGrid/>
        <w:spacing w:line="360" w:lineRule="auto"/>
        <w:ind w:left="2160" w:hanging="630"/>
        <w:jc w:val="both"/>
        <w:rPr>
          <w:rFonts w:eastAsia="DFKai-SB"/>
          <w:szCs w:val="28"/>
        </w:rPr>
      </w:pPr>
      <w:r w:rsidRPr="004D7021">
        <w:rPr>
          <w:rFonts w:eastAsia="DFKai-SB"/>
          <w:szCs w:val="28"/>
        </w:rPr>
        <w:t xml:space="preserve">that the workers in the </w:t>
      </w:r>
      <w:r>
        <w:rPr>
          <w:rFonts w:eastAsia="DFKai-SB"/>
          <w:szCs w:val="28"/>
        </w:rPr>
        <w:t>k</w:t>
      </w:r>
      <w:r w:rsidRPr="004D7021">
        <w:rPr>
          <w:rFonts w:eastAsia="DFKai-SB"/>
          <w:szCs w:val="28"/>
        </w:rPr>
        <w:t xml:space="preserve">itchen, including the </w:t>
      </w:r>
      <w:r>
        <w:rPr>
          <w:rFonts w:eastAsia="DFKai-SB"/>
          <w:szCs w:val="28"/>
        </w:rPr>
        <w:t>p</w:t>
      </w:r>
      <w:r w:rsidRPr="004D7021">
        <w:rPr>
          <w:rFonts w:eastAsia="DFKai-SB"/>
          <w:szCs w:val="28"/>
        </w:rPr>
        <w:t>lain</w:t>
      </w:r>
      <w:r w:rsidR="00736140">
        <w:rPr>
          <w:rFonts w:eastAsia="DFKai-SB"/>
          <w:szCs w:val="28"/>
        </w:rPr>
        <w:t xml:space="preserve">tiff, </w:t>
      </w:r>
      <w:r w:rsidRPr="004D7021">
        <w:rPr>
          <w:rFonts w:eastAsia="DFKai-SB"/>
          <w:szCs w:val="28"/>
        </w:rPr>
        <w:t>from time to</w:t>
      </w:r>
      <w:r>
        <w:rPr>
          <w:rFonts w:eastAsia="DFKai-SB"/>
          <w:szCs w:val="28"/>
        </w:rPr>
        <w:t xml:space="preserve"> </w:t>
      </w:r>
      <w:r w:rsidRPr="00D96738">
        <w:rPr>
          <w:rFonts w:eastAsia="DFKai-SB"/>
          <w:szCs w:val="28"/>
        </w:rPr>
        <w:t xml:space="preserve">time </w:t>
      </w:r>
      <w:r w:rsidR="00736140">
        <w:rPr>
          <w:rFonts w:eastAsia="DFKai-SB"/>
          <w:szCs w:val="28"/>
        </w:rPr>
        <w:t xml:space="preserve">may </w:t>
      </w:r>
      <w:r w:rsidR="00CF0FB4">
        <w:rPr>
          <w:rFonts w:eastAsia="DFKai-SB"/>
          <w:szCs w:val="28"/>
        </w:rPr>
        <w:t xml:space="preserve">have to </w:t>
      </w:r>
      <w:r w:rsidRPr="00D96738">
        <w:rPr>
          <w:rFonts w:eastAsia="DFKai-SB"/>
          <w:szCs w:val="28"/>
        </w:rPr>
        <w:t>walk p</w:t>
      </w:r>
      <w:r w:rsidR="00CF0FB4">
        <w:rPr>
          <w:rFonts w:eastAsia="DFKai-SB"/>
          <w:szCs w:val="28"/>
        </w:rPr>
        <w:t xml:space="preserve">ast the Water Table </w:t>
      </w:r>
      <w:r w:rsidRPr="00D96738">
        <w:rPr>
          <w:rFonts w:eastAsia="DFKai-SB"/>
          <w:szCs w:val="28"/>
        </w:rPr>
        <w:t xml:space="preserve">in the </w:t>
      </w:r>
      <w:r w:rsidR="00CF0FB4">
        <w:rPr>
          <w:rFonts w:eastAsia="DFKai-SB"/>
          <w:szCs w:val="28"/>
        </w:rPr>
        <w:t>k</w:t>
      </w:r>
      <w:r w:rsidRPr="00D96738">
        <w:rPr>
          <w:rFonts w:eastAsia="DFKai-SB"/>
          <w:szCs w:val="28"/>
        </w:rPr>
        <w:t>itchen;</w:t>
      </w:r>
    </w:p>
    <w:p w:rsidR="007D6F83" w:rsidRPr="004D7021" w:rsidRDefault="007D6F83" w:rsidP="007D6F83">
      <w:pPr>
        <w:numPr>
          <w:ilvl w:val="1"/>
          <w:numId w:val="18"/>
        </w:numPr>
        <w:tabs>
          <w:tab w:val="clear" w:pos="4320"/>
          <w:tab w:val="clear" w:pos="9072"/>
        </w:tabs>
        <w:snapToGrid/>
        <w:spacing w:line="360" w:lineRule="auto"/>
        <w:ind w:left="2160" w:hanging="720"/>
        <w:jc w:val="both"/>
        <w:rPr>
          <w:rFonts w:eastAsia="DFKai-SB"/>
          <w:szCs w:val="28"/>
        </w:rPr>
      </w:pPr>
      <w:r w:rsidRPr="004D7021">
        <w:rPr>
          <w:rFonts w:eastAsia="DFKai-SB"/>
          <w:szCs w:val="28"/>
        </w:rPr>
        <w:t>there was a risk that the worke</w:t>
      </w:r>
      <w:r>
        <w:rPr>
          <w:rFonts w:eastAsia="DFKai-SB"/>
          <w:szCs w:val="28"/>
        </w:rPr>
        <w:t>rs walking past the Water Table</w:t>
      </w:r>
      <w:r w:rsidRPr="004D7021">
        <w:rPr>
          <w:rFonts w:eastAsia="DFKai-SB"/>
          <w:szCs w:val="28"/>
        </w:rPr>
        <w:t xml:space="preserve"> may be spilled/splashed by </w:t>
      </w:r>
      <w:r w:rsidR="00CF0FB4">
        <w:rPr>
          <w:rFonts w:eastAsia="DFKai-SB"/>
          <w:szCs w:val="28"/>
        </w:rPr>
        <w:t>d</w:t>
      </w:r>
      <w:r w:rsidRPr="004D7021">
        <w:rPr>
          <w:rFonts w:eastAsia="DFKai-SB"/>
          <w:szCs w:val="28"/>
        </w:rPr>
        <w:t xml:space="preserve">irty </w:t>
      </w:r>
      <w:r w:rsidR="00CF0FB4">
        <w:rPr>
          <w:rFonts w:eastAsia="DFKai-SB"/>
          <w:szCs w:val="28"/>
        </w:rPr>
        <w:t>w</w:t>
      </w:r>
      <w:r w:rsidRPr="004D7021">
        <w:rPr>
          <w:rFonts w:eastAsia="DFKai-SB"/>
          <w:szCs w:val="28"/>
        </w:rPr>
        <w:t>ater;</w:t>
      </w:r>
    </w:p>
    <w:p w:rsidR="007D6F83" w:rsidRPr="004D7021" w:rsidRDefault="007D6F83" w:rsidP="007D6F83">
      <w:pPr>
        <w:numPr>
          <w:ilvl w:val="1"/>
          <w:numId w:val="18"/>
        </w:numPr>
        <w:tabs>
          <w:tab w:val="clear" w:pos="4320"/>
          <w:tab w:val="clear" w:pos="9072"/>
        </w:tabs>
        <w:snapToGrid/>
        <w:spacing w:line="360" w:lineRule="auto"/>
        <w:ind w:left="2160" w:hanging="720"/>
        <w:jc w:val="both"/>
        <w:rPr>
          <w:rFonts w:eastAsia="DFKai-SB"/>
          <w:szCs w:val="28"/>
        </w:rPr>
      </w:pPr>
      <w:r w:rsidRPr="004D7021">
        <w:rPr>
          <w:rFonts w:eastAsia="DFKai-SB"/>
          <w:szCs w:val="28"/>
        </w:rPr>
        <w:t>there was a risk of i</w:t>
      </w:r>
      <w:r>
        <w:rPr>
          <w:rFonts w:eastAsia="DFKai-SB"/>
          <w:szCs w:val="28"/>
        </w:rPr>
        <w:t>nfection if the workers in the k</w:t>
      </w:r>
      <w:r w:rsidRPr="004D7021">
        <w:rPr>
          <w:rFonts w:eastAsia="DFKai-SB"/>
          <w:szCs w:val="28"/>
        </w:rPr>
        <w:t xml:space="preserve">itchen come into contact with </w:t>
      </w:r>
      <w:r w:rsidR="00CF0FB4">
        <w:rPr>
          <w:rFonts w:eastAsia="DFKai-SB"/>
          <w:szCs w:val="28"/>
        </w:rPr>
        <w:t xml:space="preserve">any </w:t>
      </w:r>
      <w:r w:rsidRPr="004D7021">
        <w:rPr>
          <w:rFonts w:eastAsia="DFKai-SB"/>
          <w:szCs w:val="28"/>
        </w:rPr>
        <w:t>dirty water;</w:t>
      </w:r>
    </w:p>
    <w:p w:rsidR="007D6F83" w:rsidRPr="004D7021" w:rsidRDefault="00056EBB" w:rsidP="007D6F83">
      <w:pPr>
        <w:numPr>
          <w:ilvl w:val="1"/>
          <w:numId w:val="18"/>
        </w:numPr>
        <w:tabs>
          <w:tab w:val="clear" w:pos="4320"/>
          <w:tab w:val="clear" w:pos="9072"/>
        </w:tabs>
        <w:snapToGrid/>
        <w:spacing w:line="360" w:lineRule="auto"/>
        <w:ind w:left="2160" w:hanging="720"/>
        <w:jc w:val="both"/>
        <w:rPr>
          <w:rFonts w:eastAsia="DFKai-SB"/>
          <w:szCs w:val="28"/>
        </w:rPr>
      </w:pPr>
      <w:r>
        <w:rPr>
          <w:rFonts w:eastAsia="DFKai-SB"/>
          <w:szCs w:val="28"/>
        </w:rPr>
        <w:t>t</w:t>
      </w:r>
      <w:r w:rsidR="007D6F83" w:rsidRPr="004D7021">
        <w:rPr>
          <w:rFonts w:eastAsia="DFKai-SB"/>
          <w:szCs w:val="28"/>
        </w:rPr>
        <w:t xml:space="preserve">he </w:t>
      </w:r>
      <w:r w:rsidR="007D6F83">
        <w:rPr>
          <w:rFonts w:eastAsia="DFKai-SB"/>
          <w:szCs w:val="28"/>
        </w:rPr>
        <w:t>d</w:t>
      </w:r>
      <w:r w:rsidR="007D6F83" w:rsidRPr="004D7021">
        <w:rPr>
          <w:rFonts w:eastAsia="DFKai-SB"/>
          <w:szCs w:val="28"/>
        </w:rPr>
        <w:t>efendant did not provide training or instructions to th</w:t>
      </w:r>
      <w:r w:rsidR="00CF0FB4">
        <w:rPr>
          <w:rFonts w:eastAsia="DFKai-SB"/>
          <w:szCs w:val="28"/>
        </w:rPr>
        <w:t xml:space="preserve">e staff at the seafood </w:t>
      </w:r>
      <w:r w:rsidR="007D6F83">
        <w:rPr>
          <w:rFonts w:eastAsia="DFKai-SB"/>
          <w:szCs w:val="28"/>
        </w:rPr>
        <w:t>counter</w:t>
      </w:r>
      <w:r w:rsidR="007D6F83" w:rsidRPr="004D7021">
        <w:rPr>
          <w:rFonts w:eastAsia="DFKai-SB"/>
          <w:szCs w:val="28"/>
        </w:rPr>
        <w:t xml:space="preserve"> as to the disposal of </w:t>
      </w:r>
      <w:r w:rsidR="00CF0FB4">
        <w:rPr>
          <w:rFonts w:eastAsia="DFKai-SB"/>
          <w:szCs w:val="28"/>
        </w:rPr>
        <w:t xml:space="preserve">any of </w:t>
      </w:r>
      <w:r w:rsidR="007D6F83" w:rsidRPr="004D7021">
        <w:rPr>
          <w:rFonts w:eastAsia="DFKai-SB"/>
          <w:szCs w:val="28"/>
        </w:rPr>
        <w:t xml:space="preserve">the </w:t>
      </w:r>
      <w:r w:rsidR="00CF0FB4">
        <w:rPr>
          <w:rFonts w:eastAsia="DFKai-SB"/>
          <w:szCs w:val="28"/>
        </w:rPr>
        <w:t>d</w:t>
      </w:r>
      <w:r w:rsidR="007D6F83" w:rsidRPr="004D7021">
        <w:rPr>
          <w:rFonts w:eastAsia="DFKai-SB"/>
          <w:szCs w:val="28"/>
        </w:rPr>
        <w:t xml:space="preserve">irty </w:t>
      </w:r>
      <w:r w:rsidR="00CF0FB4">
        <w:rPr>
          <w:rFonts w:eastAsia="DFKai-SB"/>
          <w:szCs w:val="28"/>
        </w:rPr>
        <w:t>w</w:t>
      </w:r>
      <w:r w:rsidR="007D6F83" w:rsidRPr="004D7021">
        <w:rPr>
          <w:rFonts w:eastAsia="DFKai-SB"/>
          <w:szCs w:val="28"/>
        </w:rPr>
        <w:t>ater;</w:t>
      </w:r>
    </w:p>
    <w:p w:rsidR="007D6F83" w:rsidRDefault="00056EBB" w:rsidP="007D6F83">
      <w:pPr>
        <w:numPr>
          <w:ilvl w:val="1"/>
          <w:numId w:val="18"/>
        </w:numPr>
        <w:tabs>
          <w:tab w:val="clear" w:pos="4320"/>
          <w:tab w:val="clear" w:pos="9072"/>
        </w:tabs>
        <w:snapToGrid/>
        <w:spacing w:line="360" w:lineRule="auto"/>
        <w:ind w:left="2160" w:hanging="720"/>
        <w:jc w:val="both"/>
        <w:rPr>
          <w:rFonts w:eastAsia="DFKai-SB"/>
          <w:szCs w:val="28"/>
        </w:rPr>
      </w:pPr>
      <w:r>
        <w:rPr>
          <w:rFonts w:eastAsia="DFKai-SB"/>
          <w:szCs w:val="28"/>
        </w:rPr>
        <w:t>t</w:t>
      </w:r>
      <w:r w:rsidR="007D6F83" w:rsidRPr="004D7021">
        <w:rPr>
          <w:rFonts w:eastAsia="DFKai-SB"/>
          <w:szCs w:val="28"/>
        </w:rPr>
        <w:t xml:space="preserve">he </w:t>
      </w:r>
      <w:r w:rsidR="007D6F83">
        <w:rPr>
          <w:rFonts w:eastAsia="DFKai-SB"/>
          <w:szCs w:val="28"/>
        </w:rPr>
        <w:t>d</w:t>
      </w:r>
      <w:r w:rsidR="007D6F83" w:rsidRPr="004D7021">
        <w:rPr>
          <w:rFonts w:eastAsia="DFKai-SB"/>
          <w:szCs w:val="28"/>
        </w:rPr>
        <w:t xml:space="preserve">efendant did not supervise the staff at the seafood </w:t>
      </w:r>
      <w:r w:rsidR="007D6F83">
        <w:rPr>
          <w:rFonts w:eastAsia="DFKai-SB"/>
          <w:szCs w:val="28"/>
        </w:rPr>
        <w:t xml:space="preserve">counter </w:t>
      </w:r>
      <w:r w:rsidR="007D6F83" w:rsidRPr="004D7021">
        <w:rPr>
          <w:rFonts w:eastAsia="DFKai-SB"/>
          <w:szCs w:val="28"/>
        </w:rPr>
        <w:t xml:space="preserve">as to the disposal of the </w:t>
      </w:r>
      <w:r w:rsidR="00CF0FB4">
        <w:rPr>
          <w:rFonts w:eastAsia="DFKai-SB"/>
          <w:szCs w:val="28"/>
        </w:rPr>
        <w:t>d</w:t>
      </w:r>
      <w:r w:rsidR="007D6F83" w:rsidRPr="004D7021">
        <w:rPr>
          <w:rFonts w:eastAsia="DFKai-SB"/>
          <w:szCs w:val="28"/>
        </w:rPr>
        <w:t xml:space="preserve">irty </w:t>
      </w:r>
      <w:r w:rsidR="00CF0FB4">
        <w:rPr>
          <w:rFonts w:eastAsia="DFKai-SB"/>
          <w:szCs w:val="28"/>
        </w:rPr>
        <w:t>w</w:t>
      </w:r>
      <w:r w:rsidR="007D6F83" w:rsidRPr="004D7021">
        <w:rPr>
          <w:rFonts w:eastAsia="DFKai-SB"/>
          <w:szCs w:val="28"/>
        </w:rPr>
        <w:t>ater; and</w:t>
      </w:r>
    </w:p>
    <w:p w:rsidR="007D6F83" w:rsidRPr="004D7021" w:rsidRDefault="00056EBB" w:rsidP="007D6F83">
      <w:pPr>
        <w:numPr>
          <w:ilvl w:val="1"/>
          <w:numId w:val="18"/>
        </w:numPr>
        <w:tabs>
          <w:tab w:val="clear" w:pos="4320"/>
          <w:tab w:val="clear" w:pos="9072"/>
        </w:tabs>
        <w:snapToGrid/>
        <w:spacing w:line="360" w:lineRule="auto"/>
        <w:ind w:left="2160" w:hanging="720"/>
        <w:jc w:val="both"/>
        <w:rPr>
          <w:rFonts w:eastAsia="DFKai-SB"/>
          <w:szCs w:val="28"/>
        </w:rPr>
      </w:pPr>
      <w:r>
        <w:rPr>
          <w:rFonts w:eastAsia="DFKai-SB"/>
          <w:szCs w:val="28"/>
        </w:rPr>
        <w:t>t</w:t>
      </w:r>
      <w:r w:rsidR="007D6F83" w:rsidRPr="004D7021">
        <w:rPr>
          <w:rFonts w:eastAsia="DFKai-SB"/>
          <w:szCs w:val="28"/>
        </w:rPr>
        <w:t xml:space="preserve">he </w:t>
      </w:r>
      <w:r w:rsidR="007D6F83">
        <w:rPr>
          <w:rFonts w:eastAsia="DFKai-SB"/>
          <w:szCs w:val="28"/>
        </w:rPr>
        <w:t>defendant did not warn the p</w:t>
      </w:r>
      <w:r w:rsidR="007D6F83" w:rsidRPr="004D7021">
        <w:rPr>
          <w:rFonts w:eastAsia="DFKai-SB"/>
          <w:szCs w:val="28"/>
        </w:rPr>
        <w:t>laintiff of the particular risk</w:t>
      </w:r>
      <w:r w:rsidR="003263C0">
        <w:rPr>
          <w:rFonts w:eastAsia="DFKai-SB"/>
          <w:szCs w:val="28"/>
        </w:rPr>
        <w:t>s of danger</w:t>
      </w:r>
      <w:r w:rsidR="007D6F83" w:rsidRPr="004D7021">
        <w:rPr>
          <w:rFonts w:eastAsia="DFKai-SB"/>
          <w:szCs w:val="28"/>
        </w:rPr>
        <w:t xml:space="preserve"> of </w:t>
      </w:r>
      <w:r w:rsidR="00CF0FB4">
        <w:rPr>
          <w:rFonts w:eastAsia="DFKai-SB"/>
          <w:szCs w:val="28"/>
        </w:rPr>
        <w:t>d</w:t>
      </w:r>
      <w:r w:rsidR="007D6F83" w:rsidRPr="004D7021">
        <w:rPr>
          <w:rFonts w:eastAsia="DFKai-SB"/>
          <w:szCs w:val="28"/>
        </w:rPr>
        <w:t xml:space="preserve">irty </w:t>
      </w:r>
      <w:r w:rsidR="00CF0FB4">
        <w:rPr>
          <w:rFonts w:eastAsia="DFKai-SB"/>
          <w:szCs w:val="28"/>
        </w:rPr>
        <w:t>w</w:t>
      </w:r>
      <w:r w:rsidR="007D6F83" w:rsidRPr="004D7021">
        <w:rPr>
          <w:rFonts w:eastAsia="DFKai-SB"/>
          <w:szCs w:val="28"/>
        </w:rPr>
        <w:t>ater and possible bacterial infection.</w:t>
      </w:r>
    </w:p>
    <w:p w:rsidR="007D6F83" w:rsidRPr="004D7021" w:rsidRDefault="007D6F83" w:rsidP="007D6F83">
      <w:pPr>
        <w:tabs>
          <w:tab w:val="clear" w:pos="4320"/>
          <w:tab w:val="clear" w:pos="9072"/>
        </w:tabs>
        <w:snapToGrid/>
        <w:spacing w:line="360" w:lineRule="auto"/>
        <w:jc w:val="both"/>
        <w:rPr>
          <w:rFonts w:eastAsia="DFKai-SB"/>
          <w:szCs w:val="28"/>
        </w:rPr>
      </w:pPr>
    </w:p>
    <w:p w:rsidR="007D6F83" w:rsidRPr="004D7021" w:rsidRDefault="007D6F83" w:rsidP="00056EBB">
      <w:pPr>
        <w:numPr>
          <w:ilvl w:val="0"/>
          <w:numId w:val="1"/>
        </w:numPr>
        <w:tabs>
          <w:tab w:val="clear" w:pos="720"/>
          <w:tab w:val="clear" w:pos="4320"/>
          <w:tab w:val="clear" w:pos="9072"/>
        </w:tabs>
        <w:snapToGrid/>
        <w:spacing w:line="360" w:lineRule="auto"/>
        <w:ind w:left="0" w:firstLine="0"/>
        <w:jc w:val="both"/>
        <w:rPr>
          <w:rFonts w:eastAsia="DFKai-SB"/>
          <w:szCs w:val="28"/>
        </w:rPr>
      </w:pPr>
      <w:r w:rsidRPr="00D91D30">
        <w:t xml:space="preserve">Since the </w:t>
      </w:r>
      <w:r>
        <w:t>d</w:t>
      </w:r>
      <w:r w:rsidRPr="00D91D30">
        <w:t>efendant has acknowledged the ris</w:t>
      </w:r>
      <w:r>
        <w:t xml:space="preserve">ks in </w:t>
      </w:r>
      <w:r w:rsidR="00B4124F">
        <w:t>(ii</w:t>
      </w:r>
      <w:r>
        <w:t>) and (</w:t>
      </w:r>
      <w:r w:rsidR="00B4124F">
        <w:t>iii</w:t>
      </w:r>
      <w:r>
        <w:t>) above under cross</w:t>
      </w:r>
      <w:r>
        <w:rPr>
          <w:rFonts w:ascii="PMingLiU" w:eastAsia="PMingLiU" w:hAnsi="PMingLiU" w:hint="eastAsia"/>
          <w:lang w:eastAsia="zh-TW"/>
        </w:rPr>
        <w:t>-</w:t>
      </w:r>
      <w:r w:rsidRPr="00D91D30">
        <w:t xml:space="preserve">examination, </w:t>
      </w:r>
      <w:r w:rsidR="00CF0FB4">
        <w:t xml:space="preserve">I find </w:t>
      </w:r>
      <w:r w:rsidRPr="00D91D30">
        <w:t xml:space="preserve">such risks </w:t>
      </w:r>
      <w:r w:rsidR="00B4124F">
        <w:t xml:space="preserve">must </w:t>
      </w:r>
      <w:r w:rsidRPr="00D91D30">
        <w:t xml:space="preserve">have </w:t>
      </w:r>
      <w:r w:rsidR="00382B9A">
        <w:t xml:space="preserve">been </w:t>
      </w:r>
      <w:r w:rsidRPr="00D91D30">
        <w:t>clearly</w:t>
      </w:r>
      <w:r w:rsidR="00382B9A">
        <w:t xml:space="preserve"> </w:t>
      </w:r>
      <w:r w:rsidRPr="00D91D30">
        <w:t xml:space="preserve">foreseen by the </w:t>
      </w:r>
      <w:r>
        <w:t>d</w:t>
      </w:r>
      <w:r w:rsidRPr="00D91D30">
        <w:t>efendant</w:t>
      </w:r>
      <w:r>
        <w:t>.</w:t>
      </w:r>
    </w:p>
    <w:p w:rsidR="007D6F83" w:rsidRPr="004D7021" w:rsidRDefault="007D6F83" w:rsidP="00FD3EA6">
      <w:pPr>
        <w:tabs>
          <w:tab w:val="clear" w:pos="4320"/>
          <w:tab w:val="clear" w:pos="9072"/>
        </w:tabs>
        <w:snapToGrid/>
        <w:spacing w:line="360" w:lineRule="auto"/>
        <w:jc w:val="both"/>
        <w:rPr>
          <w:rFonts w:eastAsia="DFKai-SB"/>
          <w:szCs w:val="28"/>
        </w:rPr>
      </w:pPr>
    </w:p>
    <w:p w:rsidR="007D6F83" w:rsidRPr="004D7021" w:rsidRDefault="00B4124F"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t>In the premises, b</w:t>
      </w:r>
      <w:r w:rsidR="007D6F83" w:rsidRPr="00D91D30">
        <w:t xml:space="preserve">ased on the </w:t>
      </w:r>
      <w:r>
        <w:t xml:space="preserve">plaintiff’s evidence and </w:t>
      </w:r>
      <w:r w:rsidR="00382B9A">
        <w:t xml:space="preserve">the </w:t>
      </w:r>
      <w:r>
        <w:t>d</w:t>
      </w:r>
      <w:r w:rsidR="007D6F83" w:rsidRPr="00D91D30">
        <w:t xml:space="preserve">efendant’s evidence as </w:t>
      </w:r>
      <w:r>
        <w:t xml:space="preserve">admitted by him and Yu at trial, I find </w:t>
      </w:r>
      <w:r w:rsidR="007D6F83" w:rsidRPr="00D91D30">
        <w:t xml:space="preserve">the </w:t>
      </w:r>
      <w:r w:rsidR="007D6F83">
        <w:t>d</w:t>
      </w:r>
      <w:r w:rsidR="007D6F83" w:rsidRPr="00D91D30">
        <w:t xml:space="preserve">efendant is liable for, </w:t>
      </w:r>
      <w:r w:rsidR="007D6F83" w:rsidRPr="004D7021">
        <w:rPr>
          <w:i/>
        </w:rPr>
        <w:t>inter alia</w:t>
      </w:r>
      <w:r w:rsidR="007D6F83" w:rsidRPr="00D91D30">
        <w:t>,</w:t>
      </w:r>
      <w:r>
        <w:t xml:space="preserve"> the following:-</w:t>
      </w:r>
    </w:p>
    <w:p w:rsidR="007D6F83" w:rsidRDefault="007D6F83" w:rsidP="00FD3EA6">
      <w:pPr>
        <w:pStyle w:val="ListParagraph"/>
        <w:spacing w:line="360" w:lineRule="auto"/>
        <w:rPr>
          <w:rFonts w:eastAsia="DFKai-SB"/>
          <w:szCs w:val="28"/>
        </w:rPr>
      </w:pPr>
    </w:p>
    <w:p w:rsidR="007D6F83" w:rsidRDefault="007D6F83" w:rsidP="00FD3EA6">
      <w:pPr>
        <w:numPr>
          <w:ilvl w:val="1"/>
          <w:numId w:val="26"/>
        </w:numPr>
        <w:tabs>
          <w:tab w:val="clear" w:pos="4320"/>
          <w:tab w:val="clear" w:pos="9072"/>
        </w:tabs>
        <w:snapToGrid/>
        <w:spacing w:line="360" w:lineRule="auto"/>
        <w:ind w:left="1890"/>
        <w:jc w:val="both"/>
        <w:rPr>
          <w:rFonts w:eastAsia="DFKai-SB"/>
          <w:szCs w:val="28"/>
        </w:rPr>
      </w:pPr>
      <w:r w:rsidRPr="004D7021">
        <w:rPr>
          <w:rFonts w:eastAsia="DFKai-SB"/>
          <w:szCs w:val="28"/>
        </w:rPr>
        <w:t>faili</w:t>
      </w:r>
      <w:r w:rsidR="00C71909">
        <w:rPr>
          <w:rFonts w:eastAsia="DFKai-SB"/>
          <w:szCs w:val="28"/>
        </w:rPr>
        <w:t>ng to keep a safe place of work, i</w:t>
      </w:r>
      <w:r w:rsidRPr="004D7021">
        <w:rPr>
          <w:rFonts w:eastAsia="DFKai-SB"/>
          <w:szCs w:val="28"/>
        </w:rPr>
        <w:t xml:space="preserve">n particular, </w:t>
      </w:r>
      <w:r w:rsidR="00B4124F">
        <w:rPr>
          <w:rFonts w:eastAsia="DFKai-SB"/>
          <w:szCs w:val="28"/>
        </w:rPr>
        <w:t xml:space="preserve">during </w:t>
      </w:r>
      <w:r w:rsidRPr="004D7021">
        <w:rPr>
          <w:rFonts w:eastAsia="DFKai-SB"/>
          <w:szCs w:val="28"/>
        </w:rPr>
        <w:t xml:space="preserve">the </w:t>
      </w:r>
      <w:r w:rsidR="00B4124F">
        <w:rPr>
          <w:rFonts w:eastAsia="DFKai-SB"/>
          <w:szCs w:val="28"/>
        </w:rPr>
        <w:t xml:space="preserve">preparation of live fish and </w:t>
      </w:r>
      <w:r w:rsidRPr="004D7021">
        <w:rPr>
          <w:rFonts w:eastAsia="DFKai-SB"/>
          <w:szCs w:val="28"/>
        </w:rPr>
        <w:t>raw seafood</w:t>
      </w:r>
      <w:r w:rsidR="00B4124F">
        <w:rPr>
          <w:rFonts w:eastAsia="DFKai-SB"/>
          <w:szCs w:val="28"/>
        </w:rPr>
        <w:t xml:space="preserve">, proper disposal of the </w:t>
      </w:r>
      <w:r w:rsidRPr="004D7021">
        <w:rPr>
          <w:rFonts w:eastAsia="DFKai-SB"/>
          <w:szCs w:val="28"/>
        </w:rPr>
        <w:t xml:space="preserve">Dirty Water should have </w:t>
      </w:r>
      <w:r w:rsidR="00382B9A">
        <w:rPr>
          <w:rFonts w:eastAsia="DFKai-SB"/>
          <w:szCs w:val="28"/>
        </w:rPr>
        <w:t xml:space="preserve">been </w:t>
      </w:r>
      <w:r w:rsidRPr="004D7021">
        <w:rPr>
          <w:rFonts w:eastAsia="DFKai-SB"/>
          <w:szCs w:val="28"/>
        </w:rPr>
        <w:t>taken place at the side of the kitchen, rather than facing towards the kitchen corridor where the workers, including the Plaintiff could have been exposed;</w:t>
      </w:r>
    </w:p>
    <w:p w:rsidR="007D6F83" w:rsidRPr="004D7021" w:rsidRDefault="007D6F83" w:rsidP="00FD3EA6">
      <w:pPr>
        <w:tabs>
          <w:tab w:val="clear" w:pos="4320"/>
          <w:tab w:val="clear" w:pos="9072"/>
        </w:tabs>
        <w:snapToGrid/>
        <w:spacing w:line="360" w:lineRule="auto"/>
        <w:ind w:left="1872" w:hanging="432"/>
        <w:jc w:val="both"/>
        <w:rPr>
          <w:rFonts w:eastAsia="DFKai-SB"/>
          <w:szCs w:val="28"/>
        </w:rPr>
      </w:pPr>
    </w:p>
    <w:p w:rsidR="007D6F83" w:rsidRDefault="007D6F83" w:rsidP="00FD3EA6">
      <w:pPr>
        <w:numPr>
          <w:ilvl w:val="1"/>
          <w:numId w:val="26"/>
        </w:numPr>
        <w:tabs>
          <w:tab w:val="clear" w:pos="4320"/>
          <w:tab w:val="clear" w:pos="9072"/>
        </w:tabs>
        <w:snapToGrid/>
        <w:spacing w:line="360" w:lineRule="auto"/>
        <w:ind w:left="1872" w:hanging="432"/>
        <w:jc w:val="both"/>
        <w:rPr>
          <w:rFonts w:eastAsia="DFKai-SB"/>
          <w:szCs w:val="28"/>
        </w:rPr>
      </w:pPr>
      <w:r w:rsidRPr="004D7021">
        <w:rPr>
          <w:rFonts w:eastAsia="DFKai-SB" w:hint="eastAsia"/>
          <w:szCs w:val="28"/>
        </w:rPr>
        <w:t>failing to provide a safe system of work</w:t>
      </w:r>
      <w:r w:rsidR="00B4124F">
        <w:rPr>
          <w:rFonts w:eastAsia="DFKai-SB"/>
          <w:szCs w:val="28"/>
        </w:rPr>
        <w:t>, in particular,</w:t>
      </w:r>
      <w:r w:rsidRPr="004D7021">
        <w:rPr>
          <w:rFonts w:eastAsia="DFKai-SB" w:hint="eastAsia"/>
          <w:szCs w:val="28"/>
        </w:rPr>
        <w:t xml:space="preserve"> failing to warn the Plaintiff as to the risks of danger</w:t>
      </w:r>
      <w:r w:rsidR="00B4124F">
        <w:rPr>
          <w:rFonts w:eastAsia="DFKai-SB"/>
          <w:szCs w:val="28"/>
        </w:rPr>
        <w:t xml:space="preserve"> in coming into contact with</w:t>
      </w:r>
      <w:r w:rsidRPr="004D7021">
        <w:rPr>
          <w:rFonts w:eastAsia="DFKai-SB" w:hint="eastAsia"/>
          <w:szCs w:val="28"/>
        </w:rPr>
        <w:t xml:space="preserve"> the Dirty Water, and/or in terms of the kitchen l</w:t>
      </w:r>
      <w:r w:rsidR="00382B9A">
        <w:rPr>
          <w:rFonts w:eastAsia="DFKai-SB" w:hint="eastAsia"/>
          <w:szCs w:val="28"/>
        </w:rPr>
        <w:t xml:space="preserve">ayout where the Dirty Water would </w:t>
      </w:r>
      <w:r w:rsidRPr="004D7021">
        <w:rPr>
          <w:rFonts w:eastAsia="DFKai-SB" w:hint="eastAsia"/>
          <w:szCs w:val="28"/>
        </w:rPr>
        <w:t>spil</w:t>
      </w:r>
      <w:r w:rsidR="00382B9A">
        <w:rPr>
          <w:rFonts w:eastAsia="DFKai-SB"/>
          <w:szCs w:val="28"/>
        </w:rPr>
        <w:t>l</w:t>
      </w:r>
      <w:r w:rsidRPr="004D7021">
        <w:rPr>
          <w:rFonts w:eastAsia="DFKai-SB" w:hint="eastAsia"/>
          <w:szCs w:val="28"/>
        </w:rPr>
        <w:t xml:space="preserve">　</w:t>
      </w:r>
      <w:r w:rsidRPr="004D7021">
        <w:rPr>
          <w:rFonts w:eastAsia="DFKai-SB" w:hint="eastAsia"/>
          <w:szCs w:val="28"/>
        </w:rPr>
        <w:t>towards the corridor</w:t>
      </w:r>
      <w:r w:rsidRPr="004D7021">
        <w:rPr>
          <w:rFonts w:eastAsia="DFKai-SB"/>
          <w:szCs w:val="28"/>
        </w:rPr>
        <w:t xml:space="preserve"> rather than </w:t>
      </w:r>
      <w:r w:rsidR="00B4124F">
        <w:rPr>
          <w:rFonts w:eastAsia="DFKai-SB"/>
          <w:szCs w:val="28"/>
        </w:rPr>
        <w:t>the side of the kitchen,</w:t>
      </w:r>
      <w:r w:rsidRPr="004D7021">
        <w:rPr>
          <w:rFonts w:eastAsia="DFKai-SB"/>
          <w:szCs w:val="28"/>
        </w:rPr>
        <w:t xml:space="preserve"> and </w:t>
      </w:r>
      <w:r w:rsidR="00B4124F">
        <w:rPr>
          <w:rFonts w:eastAsia="DFKai-SB"/>
          <w:szCs w:val="28"/>
        </w:rPr>
        <w:t xml:space="preserve">the risks of </w:t>
      </w:r>
      <w:r w:rsidRPr="004D7021">
        <w:rPr>
          <w:rFonts w:eastAsia="DFKai-SB"/>
          <w:szCs w:val="28"/>
        </w:rPr>
        <w:t>consequent bacterial infection; and</w:t>
      </w:r>
    </w:p>
    <w:p w:rsidR="007D6F83" w:rsidRDefault="007D6F83" w:rsidP="00FD3EA6">
      <w:pPr>
        <w:pStyle w:val="ListParagraph"/>
        <w:spacing w:line="360" w:lineRule="auto"/>
        <w:ind w:left="1872" w:hanging="432"/>
        <w:rPr>
          <w:rFonts w:eastAsia="DFKai-SB"/>
          <w:szCs w:val="28"/>
        </w:rPr>
      </w:pPr>
    </w:p>
    <w:p w:rsidR="007D6F83" w:rsidRPr="00B4124F" w:rsidRDefault="007D6F83" w:rsidP="00FD3EA6">
      <w:pPr>
        <w:numPr>
          <w:ilvl w:val="1"/>
          <w:numId w:val="26"/>
        </w:numPr>
        <w:tabs>
          <w:tab w:val="clear" w:pos="4320"/>
          <w:tab w:val="clear" w:pos="9072"/>
        </w:tabs>
        <w:snapToGrid/>
        <w:spacing w:line="360" w:lineRule="auto"/>
        <w:ind w:left="1872" w:hanging="432"/>
        <w:jc w:val="both"/>
        <w:rPr>
          <w:rFonts w:eastAsia="DFKai-SB"/>
          <w:szCs w:val="28"/>
        </w:rPr>
      </w:pPr>
      <w:r>
        <w:rPr>
          <w:rFonts w:eastAsia="DFKai-SB"/>
          <w:szCs w:val="28"/>
        </w:rPr>
        <w:t xml:space="preserve"> </w:t>
      </w:r>
      <w:r w:rsidRPr="004D7021">
        <w:rPr>
          <w:rFonts w:eastAsia="DFKai-SB"/>
          <w:szCs w:val="28"/>
        </w:rPr>
        <w:t>failing to provide any sufficient training, instruction and supervisions to the staff at th</w:t>
      </w:r>
      <w:r w:rsidR="00B4124F">
        <w:rPr>
          <w:rFonts w:eastAsia="DFKai-SB"/>
          <w:szCs w:val="28"/>
        </w:rPr>
        <w:t xml:space="preserve">e seafood counter for the safe and proper </w:t>
      </w:r>
      <w:r w:rsidRPr="004D7021">
        <w:rPr>
          <w:rFonts w:eastAsia="DFKai-SB"/>
          <w:szCs w:val="28"/>
        </w:rPr>
        <w:t>disposal of the Dirty Water.</w:t>
      </w:r>
    </w:p>
    <w:p w:rsidR="00577FB2" w:rsidRDefault="00577FB2" w:rsidP="00FD3EA6">
      <w:pPr>
        <w:pStyle w:val="ListParagraph"/>
        <w:spacing w:line="360" w:lineRule="auto"/>
        <w:rPr>
          <w:rFonts w:eastAsia="DFKai-SB"/>
          <w:szCs w:val="28"/>
        </w:rPr>
      </w:pPr>
    </w:p>
    <w:p w:rsidR="00577FB2" w:rsidRPr="00577FB2" w:rsidRDefault="00577FB2" w:rsidP="00FD3EA6">
      <w:pPr>
        <w:tabs>
          <w:tab w:val="clear" w:pos="4320"/>
          <w:tab w:val="clear" w:pos="9072"/>
        </w:tabs>
        <w:snapToGrid/>
        <w:spacing w:line="360" w:lineRule="auto"/>
        <w:jc w:val="both"/>
        <w:rPr>
          <w:rFonts w:eastAsia="DFKai-SB"/>
          <w:i/>
          <w:szCs w:val="28"/>
        </w:rPr>
      </w:pPr>
      <w:r w:rsidRPr="00577FB2">
        <w:rPr>
          <w:rFonts w:eastAsia="DFKai-SB"/>
          <w:i/>
          <w:szCs w:val="28"/>
        </w:rPr>
        <w:t xml:space="preserve">The defendant’s evidence </w:t>
      </w:r>
    </w:p>
    <w:p w:rsidR="003E7BA9" w:rsidRDefault="003E7BA9" w:rsidP="00FD3EA6">
      <w:pPr>
        <w:pStyle w:val="ListParagraph"/>
        <w:spacing w:line="360" w:lineRule="auto"/>
        <w:rPr>
          <w:rFonts w:eastAsia="DFKai-SB"/>
          <w:szCs w:val="28"/>
        </w:rPr>
      </w:pPr>
    </w:p>
    <w:p w:rsidR="000B7AA3" w:rsidRDefault="00AF6976"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T</w:t>
      </w:r>
      <w:r w:rsidR="00295728">
        <w:rPr>
          <w:rFonts w:eastAsia="DFKai-SB"/>
          <w:szCs w:val="28"/>
        </w:rPr>
        <w:t xml:space="preserve">he defendant’s evidence </w:t>
      </w:r>
      <w:r w:rsidR="000B7AA3">
        <w:rPr>
          <w:rFonts w:eastAsia="DFKai-SB"/>
          <w:szCs w:val="28"/>
        </w:rPr>
        <w:t xml:space="preserve">can be </w:t>
      </w:r>
      <w:r>
        <w:rPr>
          <w:rFonts w:eastAsia="DFKai-SB"/>
          <w:szCs w:val="28"/>
        </w:rPr>
        <w:t xml:space="preserve">briefly </w:t>
      </w:r>
      <w:r w:rsidR="000B7AA3">
        <w:rPr>
          <w:rFonts w:eastAsia="DFKai-SB"/>
          <w:szCs w:val="28"/>
        </w:rPr>
        <w:t>summed up as follows:-</w:t>
      </w:r>
    </w:p>
    <w:p w:rsidR="00B9789F" w:rsidRDefault="00B9789F" w:rsidP="00FD3EA6">
      <w:pPr>
        <w:tabs>
          <w:tab w:val="clear" w:pos="4320"/>
          <w:tab w:val="clear" w:pos="9072"/>
        </w:tabs>
        <w:snapToGrid/>
        <w:spacing w:line="360" w:lineRule="auto"/>
        <w:jc w:val="both"/>
        <w:rPr>
          <w:rFonts w:eastAsia="DFKai-SB"/>
          <w:szCs w:val="28"/>
        </w:rPr>
      </w:pPr>
      <w:r>
        <w:rPr>
          <w:rFonts w:eastAsia="DFKai-SB"/>
          <w:szCs w:val="28"/>
        </w:rPr>
        <w:tab/>
      </w:r>
    </w:p>
    <w:p w:rsidR="00B9789F" w:rsidRDefault="00B9789F" w:rsidP="00FD3EA6">
      <w:pPr>
        <w:numPr>
          <w:ilvl w:val="0"/>
          <w:numId w:val="15"/>
        </w:numPr>
        <w:tabs>
          <w:tab w:val="clear" w:pos="4320"/>
          <w:tab w:val="clear" w:pos="9072"/>
          <w:tab w:val="left" w:pos="1980"/>
        </w:tabs>
        <w:snapToGrid/>
        <w:spacing w:line="360" w:lineRule="auto"/>
        <w:ind w:left="1980" w:hanging="540"/>
        <w:jc w:val="both"/>
        <w:rPr>
          <w:rFonts w:eastAsia="DFKai-SB"/>
          <w:szCs w:val="28"/>
        </w:rPr>
      </w:pPr>
      <w:r w:rsidRPr="00B9789F">
        <w:rPr>
          <w:rFonts w:eastAsia="DFKai-SB"/>
          <w:szCs w:val="28"/>
        </w:rPr>
        <w:t xml:space="preserve">The </w:t>
      </w:r>
      <w:r>
        <w:rPr>
          <w:rFonts w:eastAsia="DFKai-SB"/>
          <w:szCs w:val="28"/>
        </w:rPr>
        <w:t>p</w:t>
      </w:r>
      <w:r w:rsidRPr="00B9789F">
        <w:rPr>
          <w:rFonts w:eastAsia="DFKai-SB"/>
          <w:szCs w:val="28"/>
        </w:rPr>
        <w:t xml:space="preserve">laintiff was employed </w:t>
      </w:r>
      <w:r>
        <w:rPr>
          <w:rFonts w:eastAsia="DFKai-SB"/>
          <w:szCs w:val="28"/>
        </w:rPr>
        <w:t xml:space="preserve">as </w:t>
      </w:r>
      <w:r w:rsidR="00295728">
        <w:rPr>
          <w:rFonts w:eastAsia="DFKai-SB"/>
          <w:szCs w:val="28"/>
        </w:rPr>
        <w:t xml:space="preserve">a </w:t>
      </w:r>
      <w:r>
        <w:rPr>
          <w:rFonts w:eastAsia="DFKai-SB"/>
          <w:szCs w:val="28"/>
        </w:rPr>
        <w:t>substitute chef from 19</w:t>
      </w:r>
      <w:r w:rsidR="006B4648">
        <w:rPr>
          <w:rFonts w:eastAsia="DFKai-SB"/>
          <w:szCs w:val="28"/>
          <w:vertAlign w:val="superscript"/>
        </w:rPr>
        <w:t xml:space="preserve"> </w:t>
      </w:r>
      <w:r>
        <w:rPr>
          <w:rFonts w:eastAsia="DFKai-SB"/>
          <w:szCs w:val="28"/>
        </w:rPr>
        <w:t xml:space="preserve">to </w:t>
      </w:r>
      <w:r w:rsidRPr="00B9789F">
        <w:rPr>
          <w:rFonts w:eastAsia="DFKai-SB"/>
          <w:szCs w:val="28"/>
        </w:rPr>
        <w:t>21</w:t>
      </w:r>
      <w:r>
        <w:rPr>
          <w:rFonts w:eastAsia="DFKai-SB"/>
          <w:szCs w:val="28"/>
        </w:rPr>
        <w:t xml:space="preserve"> </w:t>
      </w:r>
      <w:r w:rsidRPr="00B9789F">
        <w:rPr>
          <w:rFonts w:eastAsia="DFKai-SB"/>
          <w:szCs w:val="28"/>
        </w:rPr>
        <w:t xml:space="preserve">June 2015 </w:t>
      </w:r>
      <w:r w:rsidR="00295728">
        <w:rPr>
          <w:rFonts w:eastAsia="DFKai-SB"/>
          <w:szCs w:val="28"/>
        </w:rPr>
        <w:t xml:space="preserve">(3 days only) </w:t>
      </w:r>
      <w:r w:rsidRPr="00B9789F">
        <w:rPr>
          <w:rFonts w:eastAsia="DFKai-SB"/>
          <w:szCs w:val="28"/>
        </w:rPr>
        <w:t xml:space="preserve">with </w:t>
      </w:r>
      <w:r w:rsidR="00736140">
        <w:rPr>
          <w:rFonts w:eastAsia="DFKai-SB"/>
          <w:szCs w:val="28"/>
        </w:rPr>
        <w:t xml:space="preserve">a </w:t>
      </w:r>
      <w:r w:rsidRPr="00B9789F">
        <w:rPr>
          <w:rFonts w:eastAsia="DFKai-SB"/>
          <w:szCs w:val="28"/>
        </w:rPr>
        <w:t xml:space="preserve">daily wage of HK$500; </w:t>
      </w:r>
    </w:p>
    <w:p w:rsidR="006B4648" w:rsidRPr="00B9789F" w:rsidRDefault="006B4648" w:rsidP="00FD3EA6">
      <w:pPr>
        <w:tabs>
          <w:tab w:val="clear" w:pos="4320"/>
          <w:tab w:val="clear" w:pos="9072"/>
          <w:tab w:val="left" w:pos="1980"/>
        </w:tabs>
        <w:snapToGrid/>
        <w:spacing w:line="360" w:lineRule="auto"/>
        <w:ind w:left="1980"/>
        <w:jc w:val="both"/>
        <w:rPr>
          <w:rFonts w:eastAsia="DFKai-SB"/>
          <w:szCs w:val="28"/>
        </w:rPr>
      </w:pPr>
    </w:p>
    <w:p w:rsidR="006B4648" w:rsidRDefault="00B9789F" w:rsidP="00FD3EA6">
      <w:pPr>
        <w:numPr>
          <w:ilvl w:val="0"/>
          <w:numId w:val="15"/>
        </w:numPr>
        <w:tabs>
          <w:tab w:val="clear" w:pos="4320"/>
          <w:tab w:val="clear" w:pos="9072"/>
        </w:tabs>
        <w:snapToGrid/>
        <w:spacing w:line="360" w:lineRule="auto"/>
        <w:ind w:left="2016" w:hanging="576"/>
        <w:jc w:val="both"/>
        <w:rPr>
          <w:rFonts w:eastAsia="DFKai-SB"/>
          <w:szCs w:val="28"/>
        </w:rPr>
      </w:pPr>
      <w:r w:rsidRPr="00B9789F">
        <w:rPr>
          <w:rFonts w:eastAsia="DFKai-SB"/>
          <w:szCs w:val="28"/>
        </w:rPr>
        <w:t xml:space="preserve">The </w:t>
      </w:r>
      <w:r>
        <w:rPr>
          <w:rFonts w:eastAsia="DFKai-SB"/>
          <w:szCs w:val="28"/>
        </w:rPr>
        <w:t>p</w:t>
      </w:r>
      <w:r w:rsidRPr="00B9789F">
        <w:rPr>
          <w:rFonts w:eastAsia="DFKai-SB"/>
          <w:szCs w:val="28"/>
        </w:rPr>
        <w:t xml:space="preserve">laintiff was provided with work uniform and his right shin was covered by both </w:t>
      </w:r>
      <w:r w:rsidR="006B4648" w:rsidRPr="00295728">
        <w:rPr>
          <w:rFonts w:eastAsia="DFKai-SB"/>
          <w:i/>
          <w:szCs w:val="28"/>
        </w:rPr>
        <w:t xml:space="preserve">waterproof </w:t>
      </w:r>
      <w:r w:rsidRPr="00B9789F">
        <w:rPr>
          <w:rFonts w:eastAsia="DFKai-SB"/>
          <w:szCs w:val="28"/>
        </w:rPr>
        <w:t>trousers and water boots;</w:t>
      </w:r>
    </w:p>
    <w:p w:rsidR="00B9789F" w:rsidRPr="00B9789F" w:rsidRDefault="00B9789F" w:rsidP="00FD3EA6">
      <w:pPr>
        <w:tabs>
          <w:tab w:val="clear" w:pos="4320"/>
          <w:tab w:val="clear" w:pos="9072"/>
        </w:tabs>
        <w:snapToGrid/>
        <w:spacing w:line="360" w:lineRule="auto"/>
        <w:jc w:val="both"/>
        <w:rPr>
          <w:rFonts w:eastAsia="DFKai-SB"/>
          <w:szCs w:val="28"/>
        </w:rPr>
      </w:pPr>
      <w:r w:rsidRPr="00B9789F">
        <w:rPr>
          <w:rFonts w:eastAsia="DFKai-SB"/>
          <w:szCs w:val="28"/>
        </w:rPr>
        <w:t xml:space="preserve"> </w:t>
      </w:r>
    </w:p>
    <w:p w:rsidR="00B9789F" w:rsidRDefault="00B9789F" w:rsidP="00FD3EA6">
      <w:pPr>
        <w:numPr>
          <w:ilvl w:val="0"/>
          <w:numId w:val="15"/>
        </w:numPr>
        <w:tabs>
          <w:tab w:val="clear" w:pos="4320"/>
          <w:tab w:val="clear" w:pos="9072"/>
        </w:tabs>
        <w:snapToGrid/>
        <w:spacing w:line="360" w:lineRule="auto"/>
        <w:ind w:left="2016" w:hanging="576"/>
        <w:jc w:val="both"/>
        <w:rPr>
          <w:rFonts w:eastAsia="DFKai-SB"/>
          <w:szCs w:val="28"/>
        </w:rPr>
      </w:pPr>
      <w:r w:rsidRPr="00B9789F">
        <w:rPr>
          <w:rFonts w:eastAsia="DFKai-SB"/>
          <w:szCs w:val="28"/>
        </w:rPr>
        <w:t xml:space="preserve">The </w:t>
      </w:r>
      <w:r>
        <w:rPr>
          <w:rFonts w:eastAsia="DFKai-SB"/>
          <w:szCs w:val="28"/>
        </w:rPr>
        <w:t>p</w:t>
      </w:r>
      <w:r w:rsidRPr="00B9789F">
        <w:rPr>
          <w:rFonts w:eastAsia="DFKai-SB"/>
          <w:szCs w:val="28"/>
        </w:rPr>
        <w:t>laintiff was only required to work at the stoves area and</w:t>
      </w:r>
      <w:r w:rsidR="00382B9A">
        <w:rPr>
          <w:rFonts w:eastAsia="DFKai-SB"/>
          <w:szCs w:val="28"/>
        </w:rPr>
        <w:t xml:space="preserve"> he did not need to</w:t>
      </w:r>
      <w:r w:rsidRPr="00B9789F">
        <w:rPr>
          <w:rFonts w:eastAsia="DFKai-SB"/>
          <w:szCs w:val="28"/>
        </w:rPr>
        <w:t xml:space="preserve"> deliver cooked dishes to customers. He only needed to place</w:t>
      </w:r>
      <w:r w:rsidR="00295728">
        <w:rPr>
          <w:rFonts w:eastAsia="DFKai-SB"/>
          <w:szCs w:val="28"/>
        </w:rPr>
        <w:t xml:space="preserve"> the </w:t>
      </w:r>
      <w:r w:rsidRPr="00B9789F">
        <w:rPr>
          <w:rFonts w:eastAsia="DFKai-SB"/>
          <w:szCs w:val="28"/>
        </w:rPr>
        <w:t>cooked dishes onto the food hatch area which was on the left of the stove</w:t>
      </w:r>
      <w:r w:rsidR="006B4648">
        <w:rPr>
          <w:rFonts w:eastAsia="DFKai-SB"/>
          <w:szCs w:val="28"/>
        </w:rPr>
        <w:t>s</w:t>
      </w:r>
      <w:r w:rsidRPr="00B9789F">
        <w:rPr>
          <w:rFonts w:eastAsia="DFKai-SB"/>
          <w:szCs w:val="28"/>
        </w:rPr>
        <w:t xml:space="preserve"> and other staff </w:t>
      </w:r>
      <w:r w:rsidR="006B4648">
        <w:rPr>
          <w:rFonts w:eastAsia="DFKai-SB"/>
          <w:szCs w:val="28"/>
        </w:rPr>
        <w:t xml:space="preserve">at the front of the house </w:t>
      </w:r>
      <w:r w:rsidRPr="00B9789F">
        <w:rPr>
          <w:rFonts w:eastAsia="DFKai-SB"/>
          <w:szCs w:val="28"/>
        </w:rPr>
        <w:t xml:space="preserve">would deliver the dishes; </w:t>
      </w:r>
    </w:p>
    <w:p w:rsidR="006B4648" w:rsidRPr="00B9789F" w:rsidRDefault="006B4648" w:rsidP="00FD3EA6">
      <w:pPr>
        <w:tabs>
          <w:tab w:val="clear" w:pos="4320"/>
          <w:tab w:val="clear" w:pos="9072"/>
        </w:tabs>
        <w:snapToGrid/>
        <w:spacing w:line="360" w:lineRule="auto"/>
        <w:jc w:val="both"/>
        <w:rPr>
          <w:rFonts w:eastAsia="DFKai-SB"/>
          <w:szCs w:val="28"/>
        </w:rPr>
      </w:pPr>
    </w:p>
    <w:p w:rsidR="00B9789F" w:rsidRPr="00B9789F" w:rsidRDefault="00B9789F" w:rsidP="00FD3EA6">
      <w:pPr>
        <w:numPr>
          <w:ilvl w:val="0"/>
          <w:numId w:val="15"/>
        </w:numPr>
        <w:tabs>
          <w:tab w:val="clear" w:pos="4320"/>
          <w:tab w:val="clear" w:pos="9072"/>
        </w:tabs>
        <w:snapToGrid/>
        <w:spacing w:line="360" w:lineRule="auto"/>
        <w:ind w:left="2016" w:hanging="576"/>
        <w:jc w:val="both"/>
        <w:rPr>
          <w:rFonts w:eastAsia="DFKai-SB"/>
          <w:szCs w:val="28"/>
        </w:rPr>
      </w:pPr>
      <w:r w:rsidRPr="00B9789F">
        <w:rPr>
          <w:rFonts w:eastAsia="DFKai-SB"/>
          <w:szCs w:val="28"/>
        </w:rPr>
        <w:t xml:space="preserve">The </w:t>
      </w:r>
      <w:r>
        <w:rPr>
          <w:rFonts w:eastAsia="DFKai-SB"/>
          <w:szCs w:val="28"/>
        </w:rPr>
        <w:t>p</w:t>
      </w:r>
      <w:r w:rsidR="00295728">
        <w:rPr>
          <w:rFonts w:eastAsia="DFKai-SB"/>
          <w:szCs w:val="28"/>
        </w:rPr>
        <w:t xml:space="preserve">laintiff did </w:t>
      </w:r>
      <w:r w:rsidR="006B4648">
        <w:rPr>
          <w:rFonts w:eastAsia="DFKai-SB"/>
          <w:szCs w:val="28"/>
        </w:rPr>
        <w:t xml:space="preserve">not </w:t>
      </w:r>
      <w:r w:rsidR="00295728">
        <w:rPr>
          <w:rFonts w:eastAsia="DFKai-SB"/>
          <w:szCs w:val="28"/>
        </w:rPr>
        <w:t xml:space="preserve">need to </w:t>
      </w:r>
      <w:r w:rsidR="006B4648">
        <w:rPr>
          <w:rFonts w:eastAsia="DFKai-SB"/>
          <w:szCs w:val="28"/>
        </w:rPr>
        <w:t>walk past</w:t>
      </w:r>
      <w:r w:rsidRPr="00B9789F">
        <w:rPr>
          <w:rFonts w:eastAsia="DFKai-SB"/>
          <w:szCs w:val="28"/>
        </w:rPr>
        <w:t xml:space="preserve"> the </w:t>
      </w:r>
      <w:r w:rsidR="00295728">
        <w:rPr>
          <w:rFonts w:eastAsia="DFKai-SB"/>
          <w:szCs w:val="28"/>
        </w:rPr>
        <w:t>Water Table area</w:t>
      </w:r>
      <w:r w:rsidRPr="00B9789F">
        <w:rPr>
          <w:rFonts w:eastAsia="DFKai-SB"/>
          <w:szCs w:val="28"/>
        </w:rPr>
        <w:t xml:space="preserve">. </w:t>
      </w:r>
      <w:r w:rsidR="00295728">
        <w:rPr>
          <w:rFonts w:eastAsia="DFKai-SB"/>
          <w:szCs w:val="28"/>
        </w:rPr>
        <w:t>In fact, h</w:t>
      </w:r>
      <w:r w:rsidRPr="00B9789F">
        <w:rPr>
          <w:rFonts w:eastAsia="DFKai-SB"/>
          <w:szCs w:val="28"/>
        </w:rPr>
        <w:t xml:space="preserve">e would not be allowed to do so whilst carrying cooked dishes; </w:t>
      </w:r>
    </w:p>
    <w:p w:rsidR="00B9789F" w:rsidRPr="00B9789F" w:rsidRDefault="00B9789F" w:rsidP="00FD3EA6">
      <w:pPr>
        <w:tabs>
          <w:tab w:val="clear" w:pos="4320"/>
          <w:tab w:val="clear" w:pos="9072"/>
        </w:tabs>
        <w:snapToGrid/>
        <w:spacing w:line="360" w:lineRule="auto"/>
        <w:ind w:left="2016" w:hanging="576"/>
        <w:jc w:val="both"/>
        <w:rPr>
          <w:rFonts w:eastAsia="DFKai-SB"/>
          <w:szCs w:val="28"/>
        </w:rPr>
      </w:pPr>
    </w:p>
    <w:p w:rsidR="00B9789F" w:rsidRPr="00B9789F" w:rsidRDefault="00B9789F" w:rsidP="00FD3EA6">
      <w:pPr>
        <w:numPr>
          <w:ilvl w:val="0"/>
          <w:numId w:val="15"/>
        </w:numPr>
        <w:tabs>
          <w:tab w:val="clear" w:pos="4320"/>
          <w:tab w:val="clear" w:pos="9072"/>
        </w:tabs>
        <w:snapToGrid/>
        <w:spacing w:line="360" w:lineRule="auto"/>
        <w:ind w:left="2016" w:hanging="576"/>
        <w:jc w:val="both"/>
        <w:rPr>
          <w:rFonts w:eastAsia="DFKai-SB"/>
          <w:szCs w:val="28"/>
        </w:rPr>
      </w:pPr>
      <w:r w:rsidRPr="00B9789F">
        <w:rPr>
          <w:rFonts w:eastAsia="DFKai-SB"/>
          <w:szCs w:val="28"/>
        </w:rPr>
        <w:t xml:space="preserve">The </w:t>
      </w:r>
      <w:r>
        <w:rPr>
          <w:rFonts w:eastAsia="DFKai-SB"/>
          <w:szCs w:val="28"/>
        </w:rPr>
        <w:t>p</w:t>
      </w:r>
      <w:r w:rsidRPr="00B9789F">
        <w:rPr>
          <w:rFonts w:eastAsia="DFKai-SB"/>
          <w:szCs w:val="28"/>
        </w:rPr>
        <w:t xml:space="preserve">laintiff did not inform the </w:t>
      </w:r>
      <w:r>
        <w:rPr>
          <w:rFonts w:eastAsia="DFKai-SB"/>
          <w:szCs w:val="28"/>
        </w:rPr>
        <w:t>d</w:t>
      </w:r>
      <w:r w:rsidR="00295728">
        <w:rPr>
          <w:rFonts w:eastAsia="DFKai-SB"/>
          <w:szCs w:val="28"/>
        </w:rPr>
        <w:t>efendant that he had injured</w:t>
      </w:r>
      <w:r w:rsidRPr="00B9789F">
        <w:rPr>
          <w:rFonts w:eastAsia="DFKai-SB"/>
          <w:szCs w:val="28"/>
        </w:rPr>
        <w:t xml:space="preserve"> his leg; </w:t>
      </w:r>
      <w:r>
        <w:rPr>
          <w:rFonts w:eastAsia="DFKai-SB"/>
          <w:szCs w:val="28"/>
        </w:rPr>
        <w:t>and</w:t>
      </w:r>
    </w:p>
    <w:p w:rsidR="00B9789F" w:rsidRPr="00B9789F" w:rsidRDefault="00B9789F" w:rsidP="00FD3EA6">
      <w:pPr>
        <w:tabs>
          <w:tab w:val="clear" w:pos="4320"/>
          <w:tab w:val="clear" w:pos="9072"/>
        </w:tabs>
        <w:snapToGrid/>
        <w:spacing w:line="360" w:lineRule="auto"/>
        <w:ind w:left="2016" w:hanging="576"/>
        <w:jc w:val="both"/>
        <w:rPr>
          <w:rFonts w:eastAsia="DFKai-SB"/>
          <w:szCs w:val="28"/>
        </w:rPr>
      </w:pPr>
    </w:p>
    <w:p w:rsidR="00B9789F" w:rsidRDefault="00B9789F" w:rsidP="00FD3EA6">
      <w:pPr>
        <w:numPr>
          <w:ilvl w:val="0"/>
          <w:numId w:val="15"/>
        </w:numPr>
        <w:tabs>
          <w:tab w:val="clear" w:pos="4320"/>
          <w:tab w:val="clear" w:pos="9072"/>
        </w:tabs>
        <w:snapToGrid/>
        <w:spacing w:line="360" w:lineRule="auto"/>
        <w:ind w:left="2016" w:hanging="576"/>
        <w:jc w:val="both"/>
        <w:rPr>
          <w:rFonts w:eastAsia="DFKai-SB"/>
          <w:szCs w:val="28"/>
        </w:rPr>
      </w:pPr>
      <w:r w:rsidRPr="00B9789F">
        <w:rPr>
          <w:rFonts w:eastAsia="DFKai-SB"/>
          <w:szCs w:val="28"/>
        </w:rPr>
        <w:t>At around 10</w:t>
      </w:r>
      <w:r w:rsidR="00736140">
        <w:rPr>
          <w:rFonts w:eastAsia="DFKai-SB"/>
          <w:szCs w:val="28"/>
        </w:rPr>
        <w:t>:00</w:t>
      </w:r>
      <w:r w:rsidR="00735A7A">
        <w:rPr>
          <w:rFonts w:eastAsia="DFKai-SB"/>
          <w:szCs w:val="28"/>
        </w:rPr>
        <w:t xml:space="preserve"> </w:t>
      </w:r>
      <w:r w:rsidRPr="00B9789F">
        <w:rPr>
          <w:rFonts w:eastAsia="DFKai-SB"/>
          <w:szCs w:val="28"/>
        </w:rPr>
        <w:t>pm on 20</w:t>
      </w:r>
      <w:r>
        <w:rPr>
          <w:rFonts w:eastAsia="DFKai-SB"/>
          <w:szCs w:val="28"/>
        </w:rPr>
        <w:t xml:space="preserve"> </w:t>
      </w:r>
      <w:r w:rsidRPr="00B9789F">
        <w:rPr>
          <w:rFonts w:eastAsia="DFKai-SB"/>
          <w:szCs w:val="28"/>
        </w:rPr>
        <w:t xml:space="preserve">June 2015, the </w:t>
      </w:r>
      <w:r>
        <w:rPr>
          <w:rFonts w:eastAsia="DFKai-SB"/>
          <w:szCs w:val="28"/>
        </w:rPr>
        <w:t>p</w:t>
      </w:r>
      <w:r w:rsidRPr="00B9789F">
        <w:rPr>
          <w:rFonts w:eastAsia="DFKai-SB"/>
          <w:szCs w:val="28"/>
        </w:rPr>
        <w:t xml:space="preserve">laintiff told the </w:t>
      </w:r>
      <w:r>
        <w:rPr>
          <w:rFonts w:eastAsia="DFKai-SB"/>
          <w:szCs w:val="28"/>
        </w:rPr>
        <w:t>d</w:t>
      </w:r>
      <w:r w:rsidRPr="00B9789F">
        <w:rPr>
          <w:rFonts w:eastAsia="DFKai-SB"/>
          <w:szCs w:val="28"/>
        </w:rPr>
        <w:t>efendant he had been feeling unwell since that morning.</w:t>
      </w:r>
    </w:p>
    <w:p w:rsidR="00BA37CF" w:rsidRDefault="00BA37CF" w:rsidP="00FD3EA6">
      <w:pPr>
        <w:pStyle w:val="ListParagraph"/>
        <w:spacing w:line="360" w:lineRule="auto"/>
        <w:rPr>
          <w:rFonts w:eastAsia="DFKai-SB"/>
          <w:szCs w:val="28"/>
        </w:rPr>
      </w:pPr>
    </w:p>
    <w:p w:rsidR="00C1539D" w:rsidRDefault="000B7AA3"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 Yu, the </w:t>
      </w:r>
      <w:r w:rsidR="006807A3">
        <w:rPr>
          <w:rFonts w:eastAsia="DFKai-SB"/>
          <w:szCs w:val="28"/>
        </w:rPr>
        <w:t xml:space="preserve">supervisor in the kitchen and the </w:t>
      </w:r>
      <w:r>
        <w:rPr>
          <w:rFonts w:eastAsia="DFKai-SB"/>
          <w:szCs w:val="28"/>
        </w:rPr>
        <w:t>co-worker of the plaintiff’s evidence can be summed up as follows:-</w:t>
      </w:r>
    </w:p>
    <w:p w:rsidR="00735A7A" w:rsidRDefault="00735A7A" w:rsidP="00FD3EA6">
      <w:pPr>
        <w:tabs>
          <w:tab w:val="clear" w:pos="4320"/>
          <w:tab w:val="clear" w:pos="9072"/>
        </w:tabs>
        <w:snapToGrid/>
        <w:spacing w:line="360" w:lineRule="auto"/>
        <w:jc w:val="both"/>
        <w:rPr>
          <w:rFonts w:eastAsia="DFKai-SB"/>
          <w:szCs w:val="28"/>
        </w:rPr>
      </w:pPr>
    </w:p>
    <w:p w:rsidR="00735A7A" w:rsidRPr="00735A7A" w:rsidRDefault="00735A7A" w:rsidP="00FD3EA6">
      <w:pPr>
        <w:numPr>
          <w:ilvl w:val="0"/>
          <w:numId w:val="16"/>
        </w:numPr>
        <w:tabs>
          <w:tab w:val="clear" w:pos="1440"/>
          <w:tab w:val="clear" w:pos="4320"/>
          <w:tab w:val="clear" w:pos="9072"/>
        </w:tabs>
        <w:snapToGrid/>
        <w:spacing w:line="360" w:lineRule="auto"/>
        <w:ind w:left="1890" w:hanging="450"/>
        <w:jc w:val="both"/>
        <w:rPr>
          <w:rFonts w:eastAsia="DFKai-SB"/>
          <w:szCs w:val="28"/>
        </w:rPr>
      </w:pPr>
      <w:r>
        <w:rPr>
          <w:rFonts w:eastAsia="DFKai-SB"/>
          <w:szCs w:val="28"/>
        </w:rPr>
        <w:t xml:space="preserve">  </w:t>
      </w:r>
      <w:r w:rsidRPr="00735A7A">
        <w:rPr>
          <w:rFonts w:eastAsia="DFKai-SB"/>
          <w:szCs w:val="28"/>
        </w:rPr>
        <w:t xml:space="preserve">The </w:t>
      </w:r>
      <w:r>
        <w:rPr>
          <w:rFonts w:eastAsia="DFKai-SB"/>
          <w:szCs w:val="28"/>
        </w:rPr>
        <w:t>p</w:t>
      </w:r>
      <w:r w:rsidRPr="00735A7A">
        <w:rPr>
          <w:rFonts w:eastAsia="DFKai-SB"/>
          <w:szCs w:val="28"/>
        </w:rPr>
        <w:t xml:space="preserve">laintiff was employed by the </w:t>
      </w:r>
      <w:r>
        <w:rPr>
          <w:rFonts w:eastAsia="DFKai-SB"/>
          <w:szCs w:val="28"/>
        </w:rPr>
        <w:t>d</w:t>
      </w:r>
      <w:r w:rsidRPr="00735A7A">
        <w:rPr>
          <w:rFonts w:eastAsia="DFKai-SB"/>
          <w:szCs w:val="28"/>
        </w:rPr>
        <w:t>efendant</w:t>
      </w:r>
      <w:r w:rsidR="006807A3">
        <w:rPr>
          <w:rFonts w:eastAsia="DFKai-SB"/>
          <w:szCs w:val="28"/>
        </w:rPr>
        <w:t xml:space="preserve"> as </w:t>
      </w:r>
      <w:r w:rsidR="00295728">
        <w:rPr>
          <w:rFonts w:eastAsia="DFKai-SB"/>
          <w:szCs w:val="28"/>
        </w:rPr>
        <w:t xml:space="preserve">a </w:t>
      </w:r>
      <w:r w:rsidR="006807A3">
        <w:rPr>
          <w:rFonts w:eastAsia="DFKai-SB"/>
          <w:szCs w:val="28"/>
        </w:rPr>
        <w:t>substitute chef for 3</w:t>
      </w:r>
      <w:r w:rsidRPr="00735A7A">
        <w:rPr>
          <w:rFonts w:eastAsia="DFKai-SB"/>
          <w:szCs w:val="28"/>
        </w:rPr>
        <w:t xml:space="preserve"> days with a daily wage of HK$500; </w:t>
      </w:r>
    </w:p>
    <w:p w:rsidR="00735A7A" w:rsidRPr="00735A7A" w:rsidRDefault="00735A7A" w:rsidP="00FD3EA6">
      <w:pPr>
        <w:tabs>
          <w:tab w:val="clear" w:pos="4320"/>
          <w:tab w:val="clear" w:pos="9072"/>
        </w:tabs>
        <w:snapToGrid/>
        <w:spacing w:line="360" w:lineRule="auto"/>
        <w:ind w:left="2016" w:hanging="576"/>
        <w:jc w:val="both"/>
        <w:rPr>
          <w:rFonts w:eastAsia="DFKai-SB"/>
          <w:szCs w:val="28"/>
        </w:rPr>
      </w:pPr>
    </w:p>
    <w:p w:rsidR="00735A7A" w:rsidRPr="00735A7A" w:rsidRDefault="00735A7A" w:rsidP="00FD3EA6">
      <w:pPr>
        <w:numPr>
          <w:ilvl w:val="0"/>
          <w:numId w:val="16"/>
        </w:numPr>
        <w:tabs>
          <w:tab w:val="clear" w:pos="4320"/>
          <w:tab w:val="clear" w:pos="9072"/>
        </w:tabs>
        <w:snapToGrid/>
        <w:spacing w:line="360" w:lineRule="auto"/>
        <w:ind w:left="2016" w:hanging="576"/>
        <w:jc w:val="both"/>
        <w:rPr>
          <w:rFonts w:eastAsia="DFKai-SB"/>
          <w:szCs w:val="28"/>
        </w:rPr>
      </w:pPr>
      <w:r w:rsidRPr="00735A7A">
        <w:rPr>
          <w:rFonts w:eastAsia="DFKai-SB"/>
          <w:szCs w:val="28"/>
        </w:rPr>
        <w:t xml:space="preserve">The </w:t>
      </w:r>
      <w:r>
        <w:rPr>
          <w:rFonts w:eastAsia="DFKai-SB"/>
          <w:szCs w:val="28"/>
        </w:rPr>
        <w:t>p</w:t>
      </w:r>
      <w:r w:rsidRPr="00735A7A">
        <w:rPr>
          <w:rFonts w:eastAsia="DFKai-SB"/>
          <w:szCs w:val="28"/>
        </w:rPr>
        <w:t xml:space="preserve">laintiff was only required to place cooked dishes onto the food hatch right next to the cooking area for other staff to deliver the dishes to customers. The </w:t>
      </w:r>
      <w:r w:rsidR="007F789E">
        <w:rPr>
          <w:rFonts w:eastAsia="DFKai-SB"/>
          <w:szCs w:val="28"/>
        </w:rPr>
        <w:t>p</w:t>
      </w:r>
      <w:r w:rsidRPr="00735A7A">
        <w:rPr>
          <w:rFonts w:eastAsia="DFKai-SB"/>
          <w:szCs w:val="28"/>
        </w:rPr>
        <w:t xml:space="preserve">laintiff was not required to deliver cooked dishes by walking through the corridor of the kitchen; </w:t>
      </w:r>
    </w:p>
    <w:p w:rsidR="00735A7A" w:rsidRPr="00735A7A" w:rsidRDefault="00735A7A" w:rsidP="00FD3EA6">
      <w:pPr>
        <w:tabs>
          <w:tab w:val="clear" w:pos="4320"/>
          <w:tab w:val="clear" w:pos="9072"/>
        </w:tabs>
        <w:snapToGrid/>
        <w:spacing w:line="360" w:lineRule="auto"/>
        <w:ind w:left="2016" w:hanging="576"/>
        <w:jc w:val="both"/>
        <w:rPr>
          <w:rFonts w:eastAsia="DFKai-SB"/>
          <w:szCs w:val="28"/>
        </w:rPr>
      </w:pPr>
    </w:p>
    <w:p w:rsidR="00735A7A" w:rsidRPr="00735A7A" w:rsidRDefault="00735A7A" w:rsidP="00FD3EA6">
      <w:pPr>
        <w:numPr>
          <w:ilvl w:val="0"/>
          <w:numId w:val="16"/>
        </w:numPr>
        <w:tabs>
          <w:tab w:val="clear" w:pos="4320"/>
          <w:tab w:val="clear" w:pos="9072"/>
        </w:tabs>
        <w:snapToGrid/>
        <w:spacing w:line="360" w:lineRule="auto"/>
        <w:ind w:left="2016" w:hanging="576"/>
        <w:jc w:val="both"/>
        <w:rPr>
          <w:rFonts w:eastAsia="DFKai-SB"/>
          <w:szCs w:val="28"/>
        </w:rPr>
      </w:pPr>
      <w:r w:rsidRPr="00735A7A">
        <w:rPr>
          <w:rFonts w:eastAsia="DFKai-SB"/>
          <w:szCs w:val="28"/>
        </w:rPr>
        <w:t xml:space="preserve">The </w:t>
      </w:r>
      <w:r w:rsidR="007F789E">
        <w:rPr>
          <w:rFonts w:eastAsia="DFKai-SB"/>
          <w:szCs w:val="28"/>
        </w:rPr>
        <w:t>p</w:t>
      </w:r>
      <w:r w:rsidRPr="00735A7A">
        <w:rPr>
          <w:rFonts w:eastAsia="DFKai-SB"/>
          <w:szCs w:val="28"/>
        </w:rPr>
        <w:t xml:space="preserve">laintiff was employed as </w:t>
      </w:r>
      <w:r w:rsidR="00295728">
        <w:rPr>
          <w:rFonts w:eastAsia="DFKai-SB"/>
          <w:szCs w:val="28"/>
        </w:rPr>
        <w:t xml:space="preserve">a </w:t>
      </w:r>
      <w:r w:rsidRPr="00735A7A">
        <w:rPr>
          <w:rFonts w:eastAsia="DFKai-SB"/>
          <w:szCs w:val="28"/>
        </w:rPr>
        <w:t xml:space="preserve">substitute chef and his duty did not include delivering dishes; </w:t>
      </w:r>
    </w:p>
    <w:p w:rsidR="00735A7A" w:rsidRPr="00735A7A" w:rsidRDefault="00735A7A" w:rsidP="00FD3EA6">
      <w:pPr>
        <w:tabs>
          <w:tab w:val="clear" w:pos="4320"/>
          <w:tab w:val="clear" w:pos="9072"/>
        </w:tabs>
        <w:snapToGrid/>
        <w:spacing w:line="360" w:lineRule="auto"/>
        <w:ind w:left="2016" w:hanging="576"/>
        <w:jc w:val="both"/>
        <w:rPr>
          <w:rFonts w:eastAsia="DFKai-SB"/>
          <w:szCs w:val="28"/>
        </w:rPr>
      </w:pPr>
    </w:p>
    <w:p w:rsidR="00735A7A" w:rsidRPr="00735A7A" w:rsidRDefault="00735A7A" w:rsidP="00FD3EA6">
      <w:pPr>
        <w:numPr>
          <w:ilvl w:val="0"/>
          <w:numId w:val="16"/>
        </w:numPr>
        <w:tabs>
          <w:tab w:val="clear" w:pos="4320"/>
          <w:tab w:val="clear" w:pos="9072"/>
        </w:tabs>
        <w:snapToGrid/>
        <w:spacing w:line="360" w:lineRule="auto"/>
        <w:ind w:left="2016" w:hanging="576"/>
        <w:jc w:val="both"/>
        <w:rPr>
          <w:rFonts w:eastAsia="DFKai-SB"/>
          <w:szCs w:val="28"/>
        </w:rPr>
      </w:pPr>
      <w:r w:rsidRPr="00735A7A">
        <w:rPr>
          <w:rFonts w:eastAsia="DFKai-SB"/>
          <w:szCs w:val="28"/>
        </w:rPr>
        <w:t>Yu did</w:t>
      </w:r>
      <w:r w:rsidR="00295728">
        <w:rPr>
          <w:rFonts w:eastAsia="DFKai-SB"/>
          <w:szCs w:val="28"/>
        </w:rPr>
        <w:t xml:space="preserve"> not allow any chef to walk past</w:t>
      </w:r>
      <w:r w:rsidRPr="00735A7A">
        <w:rPr>
          <w:rFonts w:eastAsia="DFKai-SB"/>
          <w:szCs w:val="28"/>
        </w:rPr>
        <w:t xml:space="preserve"> the sink for handling fishes whilst carrying cooked dishes for health and safety reason. He never saw any staff, including the </w:t>
      </w:r>
      <w:r w:rsidR="007F789E">
        <w:rPr>
          <w:rFonts w:eastAsia="DFKai-SB"/>
          <w:szCs w:val="28"/>
        </w:rPr>
        <w:t>p</w:t>
      </w:r>
      <w:r w:rsidRPr="00735A7A">
        <w:rPr>
          <w:rFonts w:eastAsia="DFKai-SB"/>
          <w:szCs w:val="28"/>
        </w:rPr>
        <w:t xml:space="preserve">laintiff, doing the same; </w:t>
      </w:r>
    </w:p>
    <w:p w:rsidR="00735A7A" w:rsidRPr="00735A7A" w:rsidRDefault="00735A7A" w:rsidP="00FD3EA6">
      <w:pPr>
        <w:tabs>
          <w:tab w:val="clear" w:pos="4320"/>
          <w:tab w:val="clear" w:pos="9072"/>
        </w:tabs>
        <w:snapToGrid/>
        <w:spacing w:line="360" w:lineRule="auto"/>
        <w:ind w:left="2016" w:hanging="576"/>
        <w:jc w:val="both"/>
        <w:rPr>
          <w:rFonts w:eastAsia="DFKai-SB"/>
          <w:szCs w:val="28"/>
        </w:rPr>
      </w:pPr>
    </w:p>
    <w:p w:rsidR="00735A7A" w:rsidRPr="00735A7A" w:rsidRDefault="007F789E" w:rsidP="00FD3EA6">
      <w:pPr>
        <w:numPr>
          <w:ilvl w:val="0"/>
          <w:numId w:val="16"/>
        </w:numPr>
        <w:tabs>
          <w:tab w:val="clear" w:pos="4320"/>
          <w:tab w:val="clear" w:pos="9072"/>
        </w:tabs>
        <w:snapToGrid/>
        <w:spacing w:line="360" w:lineRule="auto"/>
        <w:ind w:left="2016" w:hanging="576"/>
        <w:jc w:val="both"/>
        <w:rPr>
          <w:rFonts w:eastAsia="DFKai-SB"/>
          <w:szCs w:val="28"/>
        </w:rPr>
      </w:pPr>
      <w:r>
        <w:rPr>
          <w:rFonts w:eastAsia="DFKai-SB"/>
          <w:szCs w:val="28"/>
        </w:rPr>
        <w:t>The p</w:t>
      </w:r>
      <w:r w:rsidR="00735A7A" w:rsidRPr="00735A7A">
        <w:rPr>
          <w:rFonts w:eastAsia="DFKai-SB"/>
          <w:szCs w:val="28"/>
        </w:rPr>
        <w:t xml:space="preserve">laintiff was wearing work uniform at work. His right shin was covered by long </w:t>
      </w:r>
      <w:r w:rsidR="006807A3">
        <w:rPr>
          <w:rFonts w:eastAsia="DFKai-SB"/>
          <w:szCs w:val="28"/>
        </w:rPr>
        <w:t xml:space="preserve">waterproof </w:t>
      </w:r>
      <w:r w:rsidR="00735A7A" w:rsidRPr="00735A7A">
        <w:rPr>
          <w:rFonts w:eastAsia="DFKai-SB"/>
          <w:szCs w:val="28"/>
        </w:rPr>
        <w:t xml:space="preserve">trousers and water boots at the same time. Therefore, it was impossible for the Accident to happen; </w:t>
      </w:r>
    </w:p>
    <w:p w:rsidR="00735A7A" w:rsidRPr="00735A7A" w:rsidRDefault="00735A7A" w:rsidP="00FD3EA6">
      <w:pPr>
        <w:tabs>
          <w:tab w:val="clear" w:pos="4320"/>
          <w:tab w:val="clear" w:pos="9072"/>
        </w:tabs>
        <w:snapToGrid/>
        <w:spacing w:line="360" w:lineRule="auto"/>
        <w:ind w:left="2016" w:hanging="576"/>
        <w:jc w:val="both"/>
        <w:rPr>
          <w:rFonts w:eastAsia="DFKai-SB"/>
          <w:szCs w:val="28"/>
        </w:rPr>
      </w:pPr>
    </w:p>
    <w:p w:rsidR="00735A7A" w:rsidRDefault="00735A7A" w:rsidP="00FD3EA6">
      <w:pPr>
        <w:numPr>
          <w:ilvl w:val="0"/>
          <w:numId w:val="16"/>
        </w:numPr>
        <w:tabs>
          <w:tab w:val="clear" w:pos="4320"/>
          <w:tab w:val="clear" w:pos="9072"/>
        </w:tabs>
        <w:snapToGrid/>
        <w:spacing w:line="360" w:lineRule="auto"/>
        <w:ind w:left="2016" w:hanging="576"/>
        <w:jc w:val="both"/>
        <w:rPr>
          <w:rFonts w:eastAsia="DFKai-SB"/>
          <w:szCs w:val="28"/>
        </w:rPr>
      </w:pPr>
      <w:r>
        <w:rPr>
          <w:rFonts w:eastAsia="DFKai-SB"/>
          <w:szCs w:val="28"/>
        </w:rPr>
        <w:t xml:space="preserve"> </w:t>
      </w:r>
      <w:r w:rsidRPr="00735A7A">
        <w:rPr>
          <w:rFonts w:eastAsia="DFKai-SB"/>
          <w:szCs w:val="28"/>
        </w:rPr>
        <w:t xml:space="preserve">The </w:t>
      </w:r>
      <w:r w:rsidR="007F789E">
        <w:rPr>
          <w:rFonts w:eastAsia="DFKai-SB"/>
          <w:szCs w:val="28"/>
        </w:rPr>
        <w:t>p</w:t>
      </w:r>
      <w:r w:rsidRPr="00735A7A">
        <w:rPr>
          <w:rFonts w:eastAsia="DFKai-SB"/>
          <w:szCs w:val="28"/>
        </w:rPr>
        <w:t xml:space="preserve">laintiff never informed Yu that he had injury at his leg; </w:t>
      </w:r>
      <w:r w:rsidR="007F789E">
        <w:rPr>
          <w:rFonts w:eastAsia="DFKai-SB"/>
          <w:szCs w:val="28"/>
        </w:rPr>
        <w:t>and</w:t>
      </w:r>
    </w:p>
    <w:p w:rsidR="00735A7A" w:rsidRDefault="00735A7A" w:rsidP="00FD3EA6">
      <w:pPr>
        <w:pStyle w:val="ListParagraph"/>
        <w:spacing w:line="360" w:lineRule="auto"/>
        <w:ind w:left="2016" w:hanging="576"/>
        <w:rPr>
          <w:rFonts w:eastAsia="DFKai-SB"/>
          <w:szCs w:val="28"/>
        </w:rPr>
      </w:pPr>
    </w:p>
    <w:p w:rsidR="00735A7A" w:rsidRPr="00735A7A" w:rsidRDefault="00735A7A" w:rsidP="00FD3EA6">
      <w:pPr>
        <w:numPr>
          <w:ilvl w:val="0"/>
          <w:numId w:val="16"/>
        </w:numPr>
        <w:tabs>
          <w:tab w:val="clear" w:pos="4320"/>
          <w:tab w:val="clear" w:pos="9072"/>
        </w:tabs>
        <w:snapToGrid/>
        <w:spacing w:line="360" w:lineRule="auto"/>
        <w:ind w:left="2070" w:hanging="630"/>
        <w:jc w:val="both"/>
        <w:rPr>
          <w:rFonts w:eastAsia="DFKai-SB"/>
          <w:szCs w:val="28"/>
        </w:rPr>
      </w:pPr>
      <w:r w:rsidRPr="00735A7A">
        <w:rPr>
          <w:rFonts w:eastAsia="DFKai-SB"/>
          <w:szCs w:val="28"/>
        </w:rPr>
        <w:t>At around 4</w:t>
      </w:r>
      <w:r w:rsidR="006807A3">
        <w:rPr>
          <w:rFonts w:eastAsia="DFKai-SB"/>
          <w:szCs w:val="28"/>
        </w:rPr>
        <w:t xml:space="preserve">:00 </w:t>
      </w:r>
      <w:r w:rsidRPr="00735A7A">
        <w:rPr>
          <w:rFonts w:eastAsia="DFKai-SB"/>
          <w:szCs w:val="28"/>
        </w:rPr>
        <w:t>pm on 20</w:t>
      </w:r>
      <w:r>
        <w:rPr>
          <w:rFonts w:eastAsia="DFKai-SB"/>
          <w:szCs w:val="28"/>
        </w:rPr>
        <w:t xml:space="preserve"> </w:t>
      </w:r>
      <w:r w:rsidRPr="00735A7A">
        <w:rPr>
          <w:rFonts w:eastAsia="DFKai-SB"/>
          <w:szCs w:val="28"/>
        </w:rPr>
        <w:t xml:space="preserve">June 2015, the </w:t>
      </w:r>
      <w:r w:rsidR="007F789E">
        <w:rPr>
          <w:rFonts w:eastAsia="DFKai-SB"/>
          <w:szCs w:val="28"/>
        </w:rPr>
        <w:t>p</w:t>
      </w:r>
      <w:r w:rsidRPr="00735A7A">
        <w:rPr>
          <w:rFonts w:eastAsia="DFKai-SB"/>
          <w:szCs w:val="28"/>
        </w:rPr>
        <w:t xml:space="preserve">laintiff already told Yu that he was not feeling well. </w:t>
      </w:r>
    </w:p>
    <w:p w:rsidR="00577FB2" w:rsidRDefault="00577FB2" w:rsidP="00FD3EA6">
      <w:pPr>
        <w:tabs>
          <w:tab w:val="clear" w:pos="4320"/>
          <w:tab w:val="clear" w:pos="9072"/>
        </w:tabs>
        <w:snapToGrid/>
        <w:spacing w:line="360" w:lineRule="auto"/>
        <w:jc w:val="both"/>
        <w:rPr>
          <w:rFonts w:eastAsia="DFKai-SB"/>
          <w:b/>
          <w:szCs w:val="28"/>
        </w:rPr>
      </w:pPr>
    </w:p>
    <w:p w:rsidR="000B7AA3" w:rsidRPr="00577FB2" w:rsidRDefault="006D63F0" w:rsidP="00FD3EA6">
      <w:pPr>
        <w:tabs>
          <w:tab w:val="clear" w:pos="4320"/>
          <w:tab w:val="clear" w:pos="9072"/>
        </w:tabs>
        <w:snapToGrid/>
        <w:spacing w:line="360" w:lineRule="auto"/>
        <w:jc w:val="both"/>
        <w:rPr>
          <w:rFonts w:eastAsia="DFKai-SB"/>
          <w:i/>
          <w:szCs w:val="28"/>
        </w:rPr>
      </w:pPr>
      <w:r>
        <w:rPr>
          <w:rFonts w:eastAsia="DFKai-SB"/>
          <w:i/>
          <w:szCs w:val="28"/>
        </w:rPr>
        <w:t xml:space="preserve">Findings of the </w:t>
      </w:r>
      <w:r w:rsidR="00375F91">
        <w:rPr>
          <w:rFonts w:eastAsia="DFKai-SB"/>
          <w:i/>
          <w:szCs w:val="28"/>
        </w:rPr>
        <w:t>c</w:t>
      </w:r>
      <w:r w:rsidR="00A060D0">
        <w:rPr>
          <w:rFonts w:eastAsia="DFKai-SB"/>
          <w:i/>
          <w:szCs w:val="28"/>
        </w:rPr>
        <w:t>ourt in relation to the Accident</w:t>
      </w:r>
    </w:p>
    <w:p w:rsidR="000169DC" w:rsidRDefault="000169DC" w:rsidP="00FD3EA6">
      <w:pPr>
        <w:tabs>
          <w:tab w:val="clear" w:pos="4320"/>
          <w:tab w:val="clear" w:pos="9072"/>
        </w:tabs>
        <w:snapToGrid/>
        <w:spacing w:line="360" w:lineRule="auto"/>
        <w:jc w:val="both"/>
        <w:rPr>
          <w:rFonts w:eastAsia="DFKai-SB"/>
          <w:szCs w:val="28"/>
        </w:rPr>
      </w:pPr>
      <w:r>
        <w:rPr>
          <w:rFonts w:eastAsia="DFKai-SB"/>
          <w:szCs w:val="28"/>
        </w:rPr>
        <w:tab/>
      </w:r>
    </w:p>
    <w:p w:rsidR="006807A3" w:rsidRDefault="006807A3"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 find the plaintiff as an unsophisticated, honest and straightforward witness.  I find that on the material aspects of his evidence, they are consistent with the contemporaneous documents produced by the parties; inherently more probable than the accounts given by the defendant and his witness; in line with the operation of that of a small scale restaurant like that run by the defendant; and matched with the injuries sustained by him in the Accident.  Thus, where there is any difference between the evidence given by </w:t>
      </w:r>
      <w:r w:rsidR="00382B9A">
        <w:rPr>
          <w:rFonts w:eastAsia="DFKai-SB"/>
          <w:szCs w:val="28"/>
        </w:rPr>
        <w:t xml:space="preserve">the </w:t>
      </w:r>
      <w:r>
        <w:rPr>
          <w:rFonts w:eastAsia="DFKai-SB"/>
          <w:szCs w:val="28"/>
        </w:rPr>
        <w:t>plaintiff and the defendant (and his witness</w:t>
      </w:r>
      <w:r w:rsidR="00382B9A">
        <w:rPr>
          <w:rFonts w:eastAsia="DFKai-SB"/>
          <w:szCs w:val="28"/>
        </w:rPr>
        <w:t xml:space="preserve"> Yu</w:t>
      </w:r>
      <w:r>
        <w:rPr>
          <w:rFonts w:eastAsia="DFKai-SB"/>
          <w:szCs w:val="28"/>
        </w:rPr>
        <w:t>), unless stated otherwise, I would prefer the evidence of the plaintiff.</w:t>
      </w:r>
      <w:r w:rsidRPr="000F1933">
        <w:rPr>
          <w:rFonts w:eastAsia="DFKai-SB"/>
          <w:szCs w:val="28"/>
        </w:rPr>
        <w:t xml:space="preserve"> </w:t>
      </w:r>
    </w:p>
    <w:p w:rsidR="000169DC" w:rsidRDefault="006807A3" w:rsidP="00FD3EA6">
      <w:pPr>
        <w:tabs>
          <w:tab w:val="clear" w:pos="4320"/>
          <w:tab w:val="clear" w:pos="9072"/>
        </w:tabs>
        <w:snapToGrid/>
        <w:spacing w:line="360" w:lineRule="auto"/>
        <w:jc w:val="both"/>
        <w:rPr>
          <w:rFonts w:eastAsia="DFKai-SB"/>
          <w:szCs w:val="28"/>
        </w:rPr>
      </w:pPr>
      <w:r w:rsidRPr="000F1933">
        <w:rPr>
          <w:rFonts w:eastAsia="DFKai-SB"/>
          <w:szCs w:val="28"/>
        </w:rPr>
        <w:t xml:space="preserve"> </w:t>
      </w:r>
    </w:p>
    <w:p w:rsidR="006807A3" w:rsidRDefault="006807A3"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On the other hand, I do not find the defendant and Yu’s evidence convincing </w:t>
      </w:r>
      <w:r w:rsidR="00382B9A">
        <w:rPr>
          <w:rFonts w:eastAsia="DFKai-SB"/>
          <w:szCs w:val="28"/>
        </w:rPr>
        <w:t>o</w:t>
      </w:r>
      <w:r>
        <w:rPr>
          <w:rFonts w:eastAsia="DFKai-SB"/>
          <w:szCs w:val="28"/>
        </w:rPr>
        <w:t>r consistent at all.</w:t>
      </w:r>
    </w:p>
    <w:p w:rsidR="00D8454D" w:rsidRDefault="00D8454D" w:rsidP="00FD3EA6">
      <w:pPr>
        <w:pStyle w:val="ListParagraph"/>
        <w:spacing w:line="360" w:lineRule="auto"/>
        <w:rPr>
          <w:rFonts w:eastAsia="DFKai-SB"/>
          <w:szCs w:val="28"/>
        </w:rPr>
      </w:pPr>
    </w:p>
    <w:p w:rsidR="00D8454D" w:rsidRDefault="00D8454D"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The following are some of the reasons why I prefer the plaintiff’s evidence and reject those given by the defendant and Yu.</w:t>
      </w:r>
    </w:p>
    <w:p w:rsidR="009F69DD" w:rsidRDefault="009F69DD" w:rsidP="00FD3EA6">
      <w:pPr>
        <w:tabs>
          <w:tab w:val="clear" w:pos="4320"/>
          <w:tab w:val="clear" w:pos="9072"/>
        </w:tabs>
        <w:snapToGrid/>
        <w:spacing w:line="360" w:lineRule="auto"/>
        <w:jc w:val="both"/>
        <w:rPr>
          <w:rFonts w:eastAsia="DFKai-SB"/>
          <w:szCs w:val="28"/>
        </w:rPr>
      </w:pPr>
    </w:p>
    <w:p w:rsidR="00375F91" w:rsidRDefault="00E613BF"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First, the defendant tried to </w:t>
      </w:r>
      <w:r w:rsidR="006E5763">
        <w:rPr>
          <w:rFonts w:eastAsia="DFKai-SB"/>
          <w:szCs w:val="28"/>
        </w:rPr>
        <w:t xml:space="preserve">convince the court </w:t>
      </w:r>
      <w:r w:rsidR="00382B9A">
        <w:rPr>
          <w:rFonts w:eastAsia="DFKai-SB"/>
          <w:szCs w:val="28"/>
        </w:rPr>
        <w:t>the w</w:t>
      </w:r>
      <w:r w:rsidR="005E554A">
        <w:rPr>
          <w:rFonts w:eastAsia="DFKai-SB"/>
          <w:szCs w:val="28"/>
        </w:rPr>
        <w:t xml:space="preserve">ater </w:t>
      </w:r>
      <w:r w:rsidR="00382B9A">
        <w:rPr>
          <w:rFonts w:eastAsia="DFKai-SB"/>
          <w:szCs w:val="28"/>
        </w:rPr>
        <w:t>b</w:t>
      </w:r>
      <w:r w:rsidR="005E554A">
        <w:rPr>
          <w:rFonts w:eastAsia="DFKai-SB"/>
          <w:szCs w:val="28"/>
        </w:rPr>
        <w:t>oots</w:t>
      </w:r>
      <w:r w:rsidR="00375F91">
        <w:rPr>
          <w:rFonts w:eastAsia="DFKai-SB"/>
          <w:szCs w:val="28"/>
        </w:rPr>
        <w:t xml:space="preserve"> and </w:t>
      </w:r>
      <w:r w:rsidR="005E554A">
        <w:rPr>
          <w:rFonts w:eastAsia="DFKai-SB"/>
          <w:szCs w:val="28"/>
        </w:rPr>
        <w:t xml:space="preserve">trousers </w:t>
      </w:r>
      <w:r w:rsidR="002C4B68">
        <w:rPr>
          <w:rFonts w:eastAsia="DFKai-SB"/>
          <w:szCs w:val="28"/>
        </w:rPr>
        <w:t>provided by him</w:t>
      </w:r>
      <w:r w:rsidR="005E554A">
        <w:rPr>
          <w:rFonts w:eastAsia="DFKai-SB"/>
          <w:szCs w:val="28"/>
        </w:rPr>
        <w:t xml:space="preserve"> to the plaintiff were suitable for</w:t>
      </w:r>
      <w:r w:rsidR="000C21CD">
        <w:rPr>
          <w:rFonts w:eastAsia="DFKai-SB"/>
          <w:szCs w:val="28"/>
        </w:rPr>
        <w:t xml:space="preserve"> the purpose and the</w:t>
      </w:r>
      <w:r w:rsidR="00375F91">
        <w:rPr>
          <w:rFonts w:eastAsia="DFKai-SB"/>
          <w:szCs w:val="28"/>
        </w:rPr>
        <w:t xml:space="preserve">y were specially catered for the plaintiff’s needs which would prevent </w:t>
      </w:r>
      <w:r w:rsidR="00D8454D">
        <w:rPr>
          <w:rFonts w:eastAsia="DFKai-SB"/>
          <w:szCs w:val="28"/>
        </w:rPr>
        <w:t>any d</w:t>
      </w:r>
      <w:r w:rsidR="00375F91">
        <w:rPr>
          <w:rFonts w:eastAsia="DFKai-SB"/>
          <w:szCs w:val="28"/>
        </w:rPr>
        <w:t xml:space="preserve">irty </w:t>
      </w:r>
      <w:r w:rsidR="00D8454D">
        <w:rPr>
          <w:rFonts w:eastAsia="DFKai-SB"/>
          <w:szCs w:val="28"/>
        </w:rPr>
        <w:t>w</w:t>
      </w:r>
      <w:r w:rsidR="00375F91">
        <w:rPr>
          <w:rFonts w:eastAsia="DFKai-SB"/>
          <w:szCs w:val="28"/>
        </w:rPr>
        <w:t>ater from seeping into the plaintiff’s trousers and therefore reaching the Wound.</w:t>
      </w:r>
    </w:p>
    <w:p w:rsidR="00375F91" w:rsidRDefault="00375F91" w:rsidP="00FD3EA6">
      <w:pPr>
        <w:pStyle w:val="ListParagraph"/>
        <w:spacing w:line="360" w:lineRule="auto"/>
        <w:rPr>
          <w:rFonts w:eastAsia="DFKai-SB"/>
          <w:szCs w:val="28"/>
        </w:rPr>
      </w:pPr>
    </w:p>
    <w:p w:rsidR="00F84084" w:rsidRDefault="002C4B68"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On the trousers provided</w:t>
      </w:r>
      <w:r w:rsidR="00BA2CE0">
        <w:rPr>
          <w:rFonts w:eastAsia="DFKai-SB"/>
          <w:szCs w:val="28"/>
        </w:rPr>
        <w:t xml:space="preserve"> to the plaintiff</w:t>
      </w:r>
      <w:r>
        <w:rPr>
          <w:rFonts w:eastAsia="DFKai-SB"/>
          <w:szCs w:val="28"/>
        </w:rPr>
        <w:t xml:space="preserve">, I accept the plaintiff’s evidence that </w:t>
      </w:r>
      <w:r w:rsidR="007368CA">
        <w:rPr>
          <w:rFonts w:eastAsia="DFKai-SB"/>
          <w:szCs w:val="28"/>
        </w:rPr>
        <w:t xml:space="preserve">it was an ordinary pair of cotton trousers with </w:t>
      </w:r>
      <w:r>
        <w:rPr>
          <w:rFonts w:eastAsia="DFKai-SB"/>
          <w:szCs w:val="28"/>
        </w:rPr>
        <w:t>no waterproof lining in</w:t>
      </w:r>
      <w:r w:rsidR="00BA2CE0">
        <w:rPr>
          <w:rFonts w:eastAsia="DFKai-SB"/>
          <w:szCs w:val="28"/>
        </w:rPr>
        <w:t xml:space="preserve"> them.  </w:t>
      </w:r>
      <w:r w:rsidR="00B44D2D">
        <w:rPr>
          <w:rFonts w:eastAsia="DFKai-SB"/>
          <w:szCs w:val="28"/>
        </w:rPr>
        <w:t>The one shown in a photo provided by the defendant</w:t>
      </w:r>
      <w:r w:rsidR="00BA346A">
        <w:rPr>
          <w:rStyle w:val="FootnoteReference"/>
          <w:rFonts w:eastAsia="DFKai-SB"/>
          <w:szCs w:val="28"/>
        </w:rPr>
        <w:footnoteReference w:id="3"/>
      </w:r>
      <w:r w:rsidR="00B44D2D">
        <w:rPr>
          <w:rFonts w:eastAsia="DFKai-SB"/>
          <w:szCs w:val="28"/>
        </w:rPr>
        <w:t xml:space="preserve"> was undated and not supported by any </w:t>
      </w:r>
      <w:r w:rsidR="00BA346A">
        <w:rPr>
          <w:rFonts w:eastAsia="DFKai-SB"/>
          <w:szCs w:val="28"/>
        </w:rPr>
        <w:t xml:space="preserve">independent </w:t>
      </w:r>
      <w:r w:rsidR="00B44D2D">
        <w:rPr>
          <w:rFonts w:eastAsia="DFKai-SB"/>
          <w:szCs w:val="28"/>
        </w:rPr>
        <w:t xml:space="preserve">evidence </w:t>
      </w:r>
      <w:r w:rsidR="00BA346A">
        <w:rPr>
          <w:rFonts w:eastAsia="DFKai-SB"/>
          <w:szCs w:val="28"/>
        </w:rPr>
        <w:t>(for example</w:t>
      </w:r>
      <w:r w:rsidR="00736140">
        <w:rPr>
          <w:rFonts w:eastAsia="DFKai-SB"/>
          <w:szCs w:val="28"/>
        </w:rPr>
        <w:t>,</w:t>
      </w:r>
      <w:r w:rsidR="00BA346A">
        <w:rPr>
          <w:rFonts w:eastAsia="DFKai-SB"/>
          <w:szCs w:val="28"/>
        </w:rPr>
        <w:t xml:space="preserve"> </w:t>
      </w:r>
      <w:r w:rsidR="000F7B0E">
        <w:rPr>
          <w:rFonts w:eastAsia="DFKai-SB"/>
          <w:szCs w:val="28"/>
        </w:rPr>
        <w:t>like photos of staff wear</w:t>
      </w:r>
      <w:r w:rsidR="00A96E7D">
        <w:rPr>
          <w:rFonts w:eastAsia="DFKai-SB"/>
          <w:szCs w:val="28"/>
        </w:rPr>
        <w:t xml:space="preserve">ing them or </w:t>
      </w:r>
      <w:r w:rsidR="00BA346A">
        <w:rPr>
          <w:rFonts w:eastAsia="DFKai-SB"/>
          <w:szCs w:val="28"/>
        </w:rPr>
        <w:t xml:space="preserve">purchase receipts) that they were the same as those provided to the plaintiff on the day of the Accident.  </w:t>
      </w:r>
      <w:r w:rsidR="00F84084">
        <w:rPr>
          <w:rFonts w:eastAsia="DFKai-SB"/>
          <w:szCs w:val="28"/>
        </w:rPr>
        <w:t>I find that most likely they were only provided by the defendant after the Accident or after the current litigation came into existence.</w:t>
      </w:r>
    </w:p>
    <w:p w:rsidR="008C6449" w:rsidRDefault="008C6449" w:rsidP="00FD3EA6">
      <w:pPr>
        <w:pStyle w:val="ListParagraph"/>
        <w:spacing w:line="360" w:lineRule="auto"/>
        <w:rPr>
          <w:rFonts w:eastAsia="DFKai-SB"/>
          <w:szCs w:val="28"/>
        </w:rPr>
      </w:pPr>
    </w:p>
    <w:p w:rsidR="008C6449" w:rsidRDefault="008C6449"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In his evidence, the defendant mentioned that he had purchased the trousers in bulk and therefore always would have stock in the Restaurant for the alleged temporary substitute workers like the </w:t>
      </w:r>
      <w:r w:rsidR="000F7B0E">
        <w:rPr>
          <w:rFonts w:eastAsia="DFKai-SB"/>
          <w:szCs w:val="28"/>
        </w:rPr>
        <w:t>p</w:t>
      </w:r>
      <w:r>
        <w:rPr>
          <w:rFonts w:eastAsia="DFKai-SB"/>
          <w:szCs w:val="28"/>
        </w:rPr>
        <w:t xml:space="preserve">laintiff to use.  He would only buy size L for the male workers to wear.  However, the plaintiff was not able to produce any receipts or photos for the stock of trousers with waterproof lining like the single undated photo he has produced in the trial bundle.    </w:t>
      </w:r>
    </w:p>
    <w:p w:rsidR="00F84084" w:rsidRDefault="00F84084" w:rsidP="00FD3EA6">
      <w:pPr>
        <w:pStyle w:val="ListParagraph"/>
        <w:spacing w:line="360" w:lineRule="auto"/>
        <w:rPr>
          <w:rFonts w:eastAsia="DFKai-SB"/>
          <w:szCs w:val="28"/>
        </w:rPr>
      </w:pPr>
    </w:p>
    <w:p w:rsidR="007A1596" w:rsidRPr="00A96E7D" w:rsidRDefault="00A96E7D"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As for the </w:t>
      </w:r>
      <w:r w:rsidR="00382B9A">
        <w:rPr>
          <w:rFonts w:eastAsia="DFKai-SB"/>
          <w:szCs w:val="28"/>
        </w:rPr>
        <w:t>w</w:t>
      </w:r>
      <w:r w:rsidR="00F84084" w:rsidRPr="00A96E7D">
        <w:rPr>
          <w:rFonts w:eastAsia="DFKai-SB"/>
          <w:szCs w:val="28"/>
        </w:rPr>
        <w:t xml:space="preserve">ater </w:t>
      </w:r>
      <w:r w:rsidR="00382B9A">
        <w:rPr>
          <w:rFonts w:eastAsia="DFKai-SB"/>
          <w:szCs w:val="28"/>
        </w:rPr>
        <w:t>b</w:t>
      </w:r>
      <w:r w:rsidR="00F84084" w:rsidRPr="00A96E7D">
        <w:rPr>
          <w:rFonts w:eastAsia="DFKai-SB"/>
          <w:szCs w:val="28"/>
        </w:rPr>
        <w:t>oots</w:t>
      </w:r>
      <w:r>
        <w:rPr>
          <w:rFonts w:eastAsia="DFKai-SB"/>
          <w:szCs w:val="28"/>
        </w:rPr>
        <w:t xml:space="preserve"> wore by the plaintiff on the day of the Accident</w:t>
      </w:r>
      <w:r w:rsidR="00F84084" w:rsidRPr="00A96E7D">
        <w:rPr>
          <w:rFonts w:eastAsia="DFKai-SB"/>
          <w:szCs w:val="28"/>
        </w:rPr>
        <w:t xml:space="preserve">, the plaintiff agreed that </w:t>
      </w:r>
      <w:r w:rsidR="00966ED5" w:rsidRPr="00A96E7D">
        <w:rPr>
          <w:rFonts w:eastAsia="DFKai-SB"/>
          <w:szCs w:val="28"/>
        </w:rPr>
        <w:t>the same type of boots as shown in the photo provided by the defendant</w:t>
      </w:r>
      <w:r w:rsidR="00966ED5">
        <w:rPr>
          <w:rStyle w:val="FootnoteReference"/>
          <w:rFonts w:eastAsia="DFKai-SB"/>
          <w:szCs w:val="28"/>
        </w:rPr>
        <w:footnoteReference w:id="4"/>
      </w:r>
      <w:r w:rsidR="00966ED5" w:rsidRPr="00A96E7D">
        <w:rPr>
          <w:rFonts w:eastAsia="DFKai-SB"/>
          <w:szCs w:val="28"/>
        </w:rPr>
        <w:t xml:space="preserve"> were supplied by the defendant to him while he was working at the Restaurant.  However, he disagreed that the boots provided were able to cover the Wound which was located just above the calf and below his knee. </w:t>
      </w:r>
      <w:r w:rsidR="0053642F">
        <w:rPr>
          <w:rFonts w:eastAsia="DFKai-SB"/>
          <w:szCs w:val="28"/>
        </w:rPr>
        <w:t xml:space="preserve"> </w:t>
      </w:r>
      <w:r w:rsidR="007A1596" w:rsidRPr="00A96E7D">
        <w:rPr>
          <w:rFonts w:eastAsia="DFKai-SB"/>
          <w:szCs w:val="28"/>
        </w:rPr>
        <w:t xml:space="preserve">I accept his evidence on this as the pair shown in the photo reveals </w:t>
      </w:r>
      <w:r w:rsidR="0053642F">
        <w:rPr>
          <w:rFonts w:eastAsia="DFKai-SB"/>
          <w:szCs w:val="28"/>
        </w:rPr>
        <w:t xml:space="preserve">that </w:t>
      </w:r>
      <w:r w:rsidR="007A1596" w:rsidRPr="00A96E7D">
        <w:rPr>
          <w:rFonts w:eastAsia="DFKai-SB"/>
          <w:szCs w:val="28"/>
        </w:rPr>
        <w:t>they were boots of normal</w:t>
      </w:r>
      <w:r w:rsidR="00D8454D">
        <w:rPr>
          <w:rFonts w:eastAsia="DFKai-SB"/>
          <w:szCs w:val="28"/>
        </w:rPr>
        <w:t xml:space="preserve">/medium </w:t>
      </w:r>
      <w:r w:rsidR="007A1596" w:rsidRPr="00A96E7D">
        <w:rPr>
          <w:rFonts w:eastAsia="DFKai-SB"/>
          <w:szCs w:val="28"/>
        </w:rPr>
        <w:t xml:space="preserve">length and would not </w:t>
      </w:r>
      <w:r w:rsidR="00D8454D">
        <w:rPr>
          <w:rFonts w:eastAsia="DFKai-SB"/>
          <w:szCs w:val="28"/>
        </w:rPr>
        <w:t xml:space="preserve">be </w:t>
      </w:r>
      <w:r w:rsidR="007A1596" w:rsidRPr="00A96E7D">
        <w:rPr>
          <w:rFonts w:eastAsia="DFKai-SB"/>
          <w:szCs w:val="28"/>
        </w:rPr>
        <w:t>able to cover the entire cal</w:t>
      </w:r>
      <w:r w:rsidR="005D08FB" w:rsidRPr="00A96E7D">
        <w:rPr>
          <w:rFonts w:eastAsia="DFKai-SB"/>
          <w:szCs w:val="28"/>
        </w:rPr>
        <w:t>f</w:t>
      </w:r>
      <w:r w:rsidR="007A1596" w:rsidRPr="00A96E7D">
        <w:rPr>
          <w:rFonts w:eastAsia="DFKai-SB"/>
          <w:szCs w:val="28"/>
        </w:rPr>
        <w:t xml:space="preserve"> up </w:t>
      </w:r>
      <w:r w:rsidR="005D08FB" w:rsidRPr="00A96E7D">
        <w:rPr>
          <w:rFonts w:eastAsia="DFKai-SB"/>
          <w:szCs w:val="28"/>
        </w:rPr>
        <w:t xml:space="preserve">to </w:t>
      </w:r>
      <w:r w:rsidR="007A1596" w:rsidRPr="00A96E7D">
        <w:rPr>
          <w:rFonts w:eastAsia="DFKai-SB"/>
          <w:szCs w:val="28"/>
        </w:rPr>
        <w:t>the knee.</w:t>
      </w:r>
    </w:p>
    <w:p w:rsidR="008C6449" w:rsidRDefault="008C6449" w:rsidP="00FD3EA6">
      <w:pPr>
        <w:pStyle w:val="ListParagraph"/>
        <w:spacing w:line="360" w:lineRule="auto"/>
        <w:jc w:val="distribute"/>
        <w:rPr>
          <w:rFonts w:eastAsia="DFKai-SB"/>
          <w:szCs w:val="28"/>
        </w:rPr>
      </w:pPr>
    </w:p>
    <w:p w:rsidR="00476A99" w:rsidRDefault="006D5B21"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In my judgment, t</w:t>
      </w:r>
      <w:r w:rsidR="008C6449">
        <w:rPr>
          <w:rFonts w:eastAsia="DFKai-SB"/>
          <w:szCs w:val="28"/>
        </w:rPr>
        <w:t xml:space="preserve">he defendant’s evidence that he would only </w:t>
      </w:r>
      <w:r w:rsidR="00085828">
        <w:rPr>
          <w:rFonts w:eastAsia="DFKai-SB"/>
          <w:szCs w:val="28"/>
        </w:rPr>
        <w:t>purchase L size water boots for all work</w:t>
      </w:r>
      <w:r w:rsidR="008A0C07">
        <w:rPr>
          <w:rFonts w:eastAsia="DFKai-SB"/>
          <w:szCs w:val="28"/>
        </w:rPr>
        <w:t>er</w:t>
      </w:r>
      <w:r w:rsidR="00085828">
        <w:rPr>
          <w:rFonts w:eastAsia="DFKai-SB"/>
          <w:szCs w:val="28"/>
        </w:rPr>
        <w:t xml:space="preserve">s </w:t>
      </w:r>
      <w:r w:rsidR="006B1187">
        <w:rPr>
          <w:rFonts w:eastAsia="DFKai-SB"/>
          <w:szCs w:val="28"/>
        </w:rPr>
        <w:t xml:space="preserve">to use is unconvincing as </w:t>
      </w:r>
      <w:r w:rsidR="00A47F81">
        <w:rPr>
          <w:rFonts w:eastAsia="DFKai-SB"/>
          <w:szCs w:val="28"/>
        </w:rPr>
        <w:t>one size</w:t>
      </w:r>
      <w:r w:rsidR="006B1187">
        <w:rPr>
          <w:rFonts w:eastAsia="DFKai-SB"/>
          <w:szCs w:val="28"/>
        </w:rPr>
        <w:t xml:space="preserve"> would clearly not</w:t>
      </w:r>
      <w:r w:rsidR="008A0C07">
        <w:rPr>
          <w:rFonts w:eastAsia="DFKai-SB"/>
          <w:szCs w:val="28"/>
        </w:rPr>
        <w:t xml:space="preserve"> </w:t>
      </w:r>
      <w:r w:rsidR="00382B9A">
        <w:rPr>
          <w:rFonts w:eastAsia="DFKai-SB"/>
          <w:szCs w:val="28"/>
        </w:rPr>
        <w:t xml:space="preserve">be </w:t>
      </w:r>
      <w:r w:rsidR="008A0C07">
        <w:rPr>
          <w:rFonts w:eastAsia="DFKai-SB"/>
          <w:szCs w:val="28"/>
        </w:rPr>
        <w:t xml:space="preserve">able to </w:t>
      </w:r>
      <w:r w:rsidR="00D8454D">
        <w:rPr>
          <w:rFonts w:eastAsia="DFKai-SB"/>
          <w:szCs w:val="28"/>
        </w:rPr>
        <w:t xml:space="preserve">fit all the </w:t>
      </w:r>
      <w:r w:rsidR="006B1187">
        <w:rPr>
          <w:rFonts w:eastAsia="DFKai-SB"/>
          <w:szCs w:val="28"/>
        </w:rPr>
        <w:t xml:space="preserve">kitchen workers employed by him.  Obviously, if the water boots are too big, it would easily allow water to seep through even with the trousers tucked into the boots as claimed by the defendant.  In his witness statement, the contents of which </w:t>
      </w:r>
      <w:r w:rsidR="00736140">
        <w:rPr>
          <w:rFonts w:eastAsia="DFKai-SB"/>
          <w:szCs w:val="28"/>
        </w:rPr>
        <w:t>have</w:t>
      </w:r>
      <w:r w:rsidR="006B1187">
        <w:rPr>
          <w:rFonts w:eastAsia="DFKai-SB"/>
          <w:szCs w:val="28"/>
        </w:rPr>
        <w:t xml:space="preserve"> been </w:t>
      </w:r>
      <w:r w:rsidR="0053642F">
        <w:rPr>
          <w:rFonts w:eastAsia="DFKai-SB"/>
          <w:szCs w:val="28"/>
        </w:rPr>
        <w:t>adopted as part of his evidence-in-</w:t>
      </w:r>
      <w:r w:rsidR="006B1187">
        <w:rPr>
          <w:rFonts w:eastAsia="DFKai-SB"/>
          <w:szCs w:val="28"/>
        </w:rPr>
        <w:t xml:space="preserve">chief, </w:t>
      </w:r>
      <w:r w:rsidR="00D8454D">
        <w:rPr>
          <w:rFonts w:eastAsia="DFKai-SB"/>
          <w:szCs w:val="28"/>
        </w:rPr>
        <w:t>the defendant</w:t>
      </w:r>
      <w:r w:rsidR="008A0C07">
        <w:rPr>
          <w:rFonts w:eastAsia="DFKai-SB"/>
          <w:szCs w:val="28"/>
        </w:rPr>
        <w:t xml:space="preserve"> stated that the water boots provided were </w:t>
      </w:r>
      <w:r w:rsidR="00476A99" w:rsidRPr="00D8454D">
        <w:rPr>
          <w:rFonts w:eastAsia="DFKai-SB"/>
          <w:i/>
          <w:szCs w:val="28"/>
        </w:rPr>
        <w:t xml:space="preserve">“high boots </w:t>
      </w:r>
      <w:r w:rsidR="008A0C07" w:rsidRPr="00D8454D">
        <w:rPr>
          <w:rFonts w:eastAsia="DFKai-SB"/>
          <w:i/>
          <w:szCs w:val="28"/>
        </w:rPr>
        <w:t xml:space="preserve">with </w:t>
      </w:r>
      <w:r w:rsidR="00A47F81" w:rsidRPr="00D8454D">
        <w:rPr>
          <w:rFonts w:eastAsia="DFKai-SB"/>
          <w:i/>
          <w:szCs w:val="28"/>
        </w:rPr>
        <w:t>long</w:t>
      </w:r>
      <w:r w:rsidR="00476A99" w:rsidRPr="00D8454D">
        <w:rPr>
          <w:rFonts w:eastAsia="DFKai-SB"/>
          <w:i/>
          <w:szCs w:val="28"/>
        </w:rPr>
        <w:t xml:space="preserve"> inlays </w:t>
      </w:r>
      <w:r w:rsidR="00A47F81" w:rsidRPr="00D8454D">
        <w:rPr>
          <w:rFonts w:eastAsia="DFKai-SB"/>
          <w:i/>
          <w:szCs w:val="28"/>
        </w:rPr>
        <w:t>(</w:t>
      </w:r>
      <w:r w:rsidR="0053642F" w:rsidRPr="00D8454D">
        <w:rPr>
          <w:rFonts w:eastAsia="DFKai-SB"/>
          <w:i/>
          <w:szCs w:val="28"/>
        </w:rPr>
        <w:t xml:space="preserve">up </w:t>
      </w:r>
      <w:r w:rsidR="00476A99" w:rsidRPr="00D8454D">
        <w:rPr>
          <w:rFonts w:eastAsia="DFKai-SB"/>
          <w:i/>
          <w:szCs w:val="28"/>
        </w:rPr>
        <w:t>to</w:t>
      </w:r>
      <w:r w:rsidR="00A47F81" w:rsidRPr="00D8454D">
        <w:rPr>
          <w:rFonts w:eastAsia="DFKai-SB"/>
          <w:i/>
          <w:szCs w:val="28"/>
        </w:rPr>
        <w:t xml:space="preserve"> </w:t>
      </w:r>
      <w:r w:rsidR="00476A99" w:rsidRPr="00D8454D">
        <w:rPr>
          <w:rFonts w:eastAsia="DFKai-SB"/>
          <w:i/>
          <w:szCs w:val="28"/>
        </w:rPr>
        <w:t xml:space="preserve">just below the </w:t>
      </w:r>
      <w:r w:rsidR="00A47F81" w:rsidRPr="00D8454D">
        <w:rPr>
          <w:rFonts w:eastAsia="DFKai-SB"/>
          <w:i/>
          <w:szCs w:val="28"/>
        </w:rPr>
        <w:t>knee</w:t>
      </w:r>
      <w:r w:rsidR="0053642F" w:rsidRPr="00D8454D">
        <w:rPr>
          <w:rFonts w:eastAsia="DFKai-SB"/>
          <w:i/>
          <w:szCs w:val="28"/>
        </w:rPr>
        <w:t xml:space="preserve"> length</w:t>
      </w:r>
      <w:r w:rsidR="00A47F81" w:rsidRPr="00D8454D">
        <w:rPr>
          <w:rFonts w:eastAsia="DFKai-SB"/>
          <w:i/>
          <w:szCs w:val="28"/>
        </w:rPr>
        <w:t>)</w:t>
      </w:r>
      <w:r w:rsidR="00D8454D" w:rsidRPr="00D8454D">
        <w:rPr>
          <w:rFonts w:eastAsia="DFKai-SB"/>
          <w:i/>
          <w:szCs w:val="28"/>
        </w:rPr>
        <w:t>”</w:t>
      </w:r>
      <w:r w:rsidR="00382B9A">
        <w:rPr>
          <w:rFonts w:eastAsia="DFKai-SB"/>
          <w:szCs w:val="28"/>
        </w:rPr>
        <w:t xml:space="preserve"> and as such water would not </w:t>
      </w:r>
      <w:r w:rsidR="00A47F81">
        <w:rPr>
          <w:rFonts w:eastAsia="DFKai-SB"/>
          <w:szCs w:val="28"/>
        </w:rPr>
        <w:t xml:space="preserve">easily </w:t>
      </w:r>
      <w:r w:rsidR="00382B9A">
        <w:rPr>
          <w:rFonts w:eastAsia="DFKai-SB"/>
          <w:szCs w:val="28"/>
        </w:rPr>
        <w:t xml:space="preserve">be </w:t>
      </w:r>
      <w:r w:rsidR="00A47F81">
        <w:rPr>
          <w:rFonts w:eastAsia="DFKai-SB"/>
          <w:szCs w:val="28"/>
        </w:rPr>
        <w:t>able to seep through, particularly with the trousers tucked in.</w:t>
      </w:r>
      <w:r w:rsidR="00476A99">
        <w:rPr>
          <w:rFonts w:eastAsia="DFKai-SB"/>
          <w:szCs w:val="28"/>
        </w:rPr>
        <w:t xml:space="preserve">  I would reject his evidence on this as it is clearly not con</w:t>
      </w:r>
      <w:r w:rsidR="00736140">
        <w:rPr>
          <w:rFonts w:eastAsia="DFKai-SB"/>
          <w:szCs w:val="28"/>
        </w:rPr>
        <w:t>sistent with the only photo</w:t>
      </w:r>
      <w:r w:rsidR="00476A99">
        <w:rPr>
          <w:rFonts w:eastAsia="DFKai-SB"/>
          <w:szCs w:val="28"/>
        </w:rPr>
        <w:t xml:space="preserve"> produced by the defendant which shows the water boots were of medium length</w:t>
      </w:r>
      <w:r w:rsidR="0053642F">
        <w:rPr>
          <w:rFonts w:eastAsia="DFKai-SB"/>
          <w:szCs w:val="28"/>
        </w:rPr>
        <w:t xml:space="preserve"> only</w:t>
      </w:r>
      <w:r w:rsidR="00476A99">
        <w:rPr>
          <w:rFonts w:eastAsia="DFKai-SB"/>
          <w:szCs w:val="28"/>
        </w:rPr>
        <w:t>.</w:t>
      </w:r>
    </w:p>
    <w:p w:rsidR="008C6449" w:rsidRDefault="00A47F81" w:rsidP="00FD3EA6">
      <w:pPr>
        <w:tabs>
          <w:tab w:val="clear" w:pos="4320"/>
          <w:tab w:val="clear" w:pos="9072"/>
        </w:tabs>
        <w:snapToGrid/>
        <w:spacing w:line="360" w:lineRule="auto"/>
        <w:jc w:val="both"/>
        <w:rPr>
          <w:rFonts w:eastAsia="DFKai-SB"/>
          <w:szCs w:val="28"/>
        </w:rPr>
      </w:pPr>
      <w:r>
        <w:rPr>
          <w:rFonts w:eastAsia="DFKai-SB"/>
          <w:szCs w:val="28"/>
        </w:rPr>
        <w:t xml:space="preserve">     </w:t>
      </w:r>
    </w:p>
    <w:p w:rsidR="00375F91" w:rsidRDefault="007A1596"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As for the alleged yellow polo shirt “uniform” with the name of the Restaurant</w:t>
      </w:r>
      <w:r w:rsidR="00736140">
        <w:rPr>
          <w:rFonts w:eastAsia="DFKai-SB"/>
          <w:szCs w:val="28"/>
        </w:rPr>
        <w:t>,</w:t>
      </w:r>
      <w:r>
        <w:rPr>
          <w:rFonts w:eastAsia="DFKai-SB"/>
          <w:szCs w:val="28"/>
        </w:rPr>
        <w:t xml:space="preserve"> </w:t>
      </w:r>
      <w:r w:rsidR="00736140">
        <w:rPr>
          <w:rFonts w:eastAsia="DFKai-SB" w:hint="eastAsia"/>
          <w:szCs w:val="28"/>
          <w:lang w:eastAsia="zh-HK"/>
        </w:rPr>
        <w:t>「</w:t>
      </w:r>
      <w:r w:rsidR="00F36562" w:rsidRPr="00F36562">
        <w:rPr>
          <w:rFonts w:ascii="SimSun" w:hAnsi="SimSun" w:hint="eastAsia"/>
          <w:szCs w:val="28"/>
          <w:lang w:eastAsia="zh-HK"/>
        </w:rPr>
        <w:t>江記</w:t>
      </w:r>
      <w:r w:rsidR="00736140">
        <w:rPr>
          <w:rFonts w:ascii="PMingLiU" w:eastAsia="PMingLiU" w:hAnsi="PMingLiU" w:hint="eastAsia"/>
          <w:szCs w:val="28"/>
          <w:lang w:eastAsia="zh-HK"/>
        </w:rPr>
        <w:t>」</w:t>
      </w:r>
      <w:r w:rsidRPr="00F36562">
        <w:rPr>
          <w:rFonts w:ascii="SimSun" w:hAnsi="SimSun"/>
          <w:szCs w:val="28"/>
        </w:rPr>
        <w:t xml:space="preserve"> </w:t>
      </w:r>
      <w:r>
        <w:rPr>
          <w:rFonts w:eastAsia="DFKai-SB"/>
          <w:szCs w:val="28"/>
        </w:rPr>
        <w:t>(“Kong Kee”)</w:t>
      </w:r>
      <w:r w:rsidR="00736140">
        <w:rPr>
          <w:rFonts w:eastAsia="DFKai-SB"/>
          <w:szCs w:val="28"/>
        </w:rPr>
        <w:t>,</w:t>
      </w:r>
      <w:r>
        <w:rPr>
          <w:rFonts w:eastAsia="DFKai-SB"/>
          <w:szCs w:val="28"/>
        </w:rPr>
        <w:t xml:space="preserve"> embroidered on its front, the plaintiff denied that </w:t>
      </w:r>
      <w:r w:rsidR="0053642F">
        <w:rPr>
          <w:rFonts w:eastAsia="DFKai-SB"/>
          <w:szCs w:val="28"/>
        </w:rPr>
        <w:t xml:space="preserve">the same </w:t>
      </w:r>
      <w:r>
        <w:rPr>
          <w:rFonts w:eastAsia="DFKai-SB"/>
          <w:szCs w:val="28"/>
        </w:rPr>
        <w:t xml:space="preserve">was provided to him.  </w:t>
      </w:r>
      <w:r w:rsidR="004460C6">
        <w:rPr>
          <w:rFonts w:eastAsia="DFKai-SB"/>
          <w:szCs w:val="28"/>
        </w:rPr>
        <w:t>While this is not something directly relevant to the cause of the injury or issue of liability, the only photo produced by the parties showing the plaintiff in the Restauran</w:t>
      </w:r>
      <w:r w:rsidR="007D4759">
        <w:rPr>
          <w:rFonts w:eastAsia="DFKai-SB"/>
          <w:szCs w:val="28"/>
        </w:rPr>
        <w:t xml:space="preserve">t </w:t>
      </w:r>
      <w:r w:rsidR="004460C6">
        <w:rPr>
          <w:rFonts w:eastAsia="DFKai-SB"/>
          <w:szCs w:val="28"/>
        </w:rPr>
        <w:t>was on the occasion when his siblings visited him and dine in the Restaurant.  I note that he was not wearing the yellow polo shirt</w:t>
      </w:r>
      <w:r w:rsidR="00451C02">
        <w:rPr>
          <w:rFonts w:eastAsia="DFKai-SB"/>
          <w:szCs w:val="28"/>
        </w:rPr>
        <w:t xml:space="preserve"> in that photo </w:t>
      </w:r>
      <w:r w:rsidR="007D4759">
        <w:rPr>
          <w:rFonts w:eastAsia="DFKai-SB"/>
          <w:szCs w:val="28"/>
        </w:rPr>
        <w:t>but a white T-shirt instead.</w:t>
      </w:r>
      <w:r w:rsidR="004460C6">
        <w:rPr>
          <w:rFonts w:eastAsia="DFKai-SB"/>
          <w:szCs w:val="28"/>
        </w:rPr>
        <w:t xml:space="preserve">  </w:t>
      </w:r>
      <w:r>
        <w:rPr>
          <w:rFonts w:eastAsia="DFKai-SB"/>
          <w:szCs w:val="28"/>
        </w:rPr>
        <w:t xml:space="preserve">  </w:t>
      </w:r>
      <w:r w:rsidR="00966ED5">
        <w:rPr>
          <w:rFonts w:eastAsia="DFKai-SB"/>
          <w:szCs w:val="28"/>
        </w:rPr>
        <w:t xml:space="preserve"> </w:t>
      </w:r>
      <w:r w:rsidR="00F84084">
        <w:rPr>
          <w:rFonts w:eastAsia="DFKai-SB"/>
          <w:szCs w:val="28"/>
        </w:rPr>
        <w:t xml:space="preserve"> </w:t>
      </w:r>
      <w:r w:rsidR="00B44D2D">
        <w:rPr>
          <w:rFonts w:eastAsia="DFKai-SB"/>
          <w:szCs w:val="28"/>
        </w:rPr>
        <w:t xml:space="preserve"> </w:t>
      </w:r>
    </w:p>
    <w:p w:rsidR="00375F91" w:rsidRDefault="00BA2CE0" w:rsidP="00FD3EA6">
      <w:pPr>
        <w:pStyle w:val="ListParagraph"/>
        <w:spacing w:line="360" w:lineRule="auto"/>
        <w:rPr>
          <w:rFonts w:eastAsia="DFKai-SB"/>
          <w:szCs w:val="28"/>
        </w:rPr>
      </w:pPr>
      <w:r>
        <w:rPr>
          <w:rFonts w:eastAsia="DFKai-SB"/>
          <w:szCs w:val="28"/>
        </w:rPr>
        <w:t xml:space="preserve">  </w:t>
      </w:r>
    </w:p>
    <w:p w:rsidR="00AD7BFE" w:rsidRDefault="00AC1A9C"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Second, in </w:t>
      </w:r>
      <w:r w:rsidR="00AD7BFE">
        <w:rPr>
          <w:rFonts w:eastAsia="DFKai-SB"/>
          <w:szCs w:val="28"/>
        </w:rPr>
        <w:t xml:space="preserve">relation to the layout of the kitchen, I accept the </w:t>
      </w:r>
      <w:r w:rsidR="00DF68EE">
        <w:rPr>
          <w:rFonts w:eastAsia="DFKai-SB"/>
          <w:szCs w:val="28"/>
        </w:rPr>
        <w:t>plaintiff’s evidence</w:t>
      </w:r>
      <w:r w:rsidR="00AD7BFE">
        <w:rPr>
          <w:rFonts w:eastAsia="DFKai-SB"/>
          <w:szCs w:val="28"/>
        </w:rPr>
        <w:t xml:space="preserve"> that</w:t>
      </w:r>
      <w:r w:rsidR="00DF68EE">
        <w:rPr>
          <w:rFonts w:eastAsia="DFKai-SB"/>
          <w:szCs w:val="28"/>
        </w:rPr>
        <w:t xml:space="preserve"> there was no </w:t>
      </w:r>
      <w:r w:rsidR="005818CB">
        <w:rPr>
          <w:rFonts w:eastAsia="DFKai-SB"/>
          <w:szCs w:val="28"/>
        </w:rPr>
        <w:t xml:space="preserve">functioning </w:t>
      </w:r>
      <w:r w:rsidR="00DF68EE">
        <w:rPr>
          <w:rFonts w:eastAsia="DFKai-SB"/>
          <w:szCs w:val="28"/>
        </w:rPr>
        <w:t>food hatch in the wall between the stove</w:t>
      </w:r>
      <w:r w:rsidR="005818CB">
        <w:rPr>
          <w:rFonts w:eastAsia="DFKai-SB"/>
          <w:szCs w:val="28"/>
        </w:rPr>
        <w:t>s</w:t>
      </w:r>
      <w:r w:rsidR="00DF68EE">
        <w:rPr>
          <w:rFonts w:eastAsia="DFKai-SB"/>
          <w:szCs w:val="28"/>
        </w:rPr>
        <w:t xml:space="preserve"> and the seating area of the Restauran</w:t>
      </w:r>
      <w:r w:rsidR="0035043F">
        <w:rPr>
          <w:rFonts w:eastAsia="DFKai-SB"/>
          <w:szCs w:val="28"/>
        </w:rPr>
        <w:t>t</w:t>
      </w:r>
      <w:r w:rsidR="004D380B">
        <w:rPr>
          <w:rFonts w:eastAsia="DFKai-SB"/>
          <w:szCs w:val="28"/>
        </w:rPr>
        <w:t xml:space="preserve"> being used at the time of the Accident</w:t>
      </w:r>
      <w:r w:rsidR="0035043F">
        <w:rPr>
          <w:rFonts w:eastAsia="DFKai-SB"/>
          <w:szCs w:val="28"/>
        </w:rPr>
        <w:t>.</w:t>
      </w:r>
      <w:r w:rsidR="00DF68EE">
        <w:rPr>
          <w:rFonts w:eastAsia="DFKai-SB"/>
          <w:szCs w:val="28"/>
        </w:rPr>
        <w:t xml:space="preserve"> </w:t>
      </w:r>
      <w:r w:rsidR="00AD7BFE">
        <w:rPr>
          <w:rFonts w:eastAsia="DFKai-SB"/>
          <w:szCs w:val="28"/>
        </w:rPr>
        <w:t xml:space="preserve">  </w:t>
      </w:r>
    </w:p>
    <w:p w:rsidR="00AD7BFE" w:rsidRDefault="00AD7BFE" w:rsidP="00FD3EA6">
      <w:pPr>
        <w:pStyle w:val="ListParagraph"/>
        <w:spacing w:line="360" w:lineRule="auto"/>
        <w:rPr>
          <w:rFonts w:eastAsia="DFKai-SB"/>
          <w:szCs w:val="28"/>
        </w:rPr>
      </w:pPr>
    </w:p>
    <w:p w:rsidR="00AD7BFE" w:rsidRDefault="0035043F"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The </w:t>
      </w:r>
      <w:r w:rsidR="0030034F">
        <w:rPr>
          <w:rFonts w:eastAsia="DFKai-SB"/>
          <w:szCs w:val="28"/>
        </w:rPr>
        <w:t xml:space="preserve">plaintiff during cross-examination agreed that there was a </w:t>
      </w:r>
      <w:r w:rsidR="004D380B">
        <w:rPr>
          <w:rFonts w:eastAsia="DFKai-SB"/>
          <w:szCs w:val="28"/>
        </w:rPr>
        <w:t xml:space="preserve">built-in </w:t>
      </w:r>
      <w:r w:rsidR="0030034F">
        <w:rPr>
          <w:rFonts w:eastAsia="DFKai-SB"/>
          <w:szCs w:val="28"/>
        </w:rPr>
        <w:t xml:space="preserve">food hatch at the wall between the kitchen and the sitting area of the Restaurant.  However, he disagreed that there was a small table connected to the hatch.  </w:t>
      </w:r>
      <w:r w:rsidR="007B2CCA">
        <w:rPr>
          <w:rFonts w:eastAsia="DFKai-SB"/>
          <w:szCs w:val="28"/>
        </w:rPr>
        <w:t>H</w:t>
      </w:r>
      <w:r w:rsidR="0030034F">
        <w:rPr>
          <w:rFonts w:eastAsia="DFKai-SB"/>
          <w:szCs w:val="28"/>
        </w:rPr>
        <w:t>e said</w:t>
      </w:r>
      <w:r w:rsidR="00736140">
        <w:rPr>
          <w:rFonts w:eastAsia="DFKai-SB"/>
          <w:szCs w:val="28"/>
        </w:rPr>
        <w:t>,</w:t>
      </w:r>
      <w:r w:rsidR="0030034F">
        <w:rPr>
          <w:rFonts w:eastAsia="DFKai-SB"/>
          <w:szCs w:val="28"/>
        </w:rPr>
        <w:t xml:space="preserve"> at the </w:t>
      </w:r>
      <w:r w:rsidR="00426F83">
        <w:rPr>
          <w:rFonts w:eastAsia="DFKai-SB"/>
          <w:szCs w:val="28"/>
        </w:rPr>
        <w:t>place</w:t>
      </w:r>
      <w:r w:rsidR="0030034F">
        <w:rPr>
          <w:rFonts w:eastAsia="DFKai-SB"/>
          <w:szCs w:val="28"/>
        </w:rPr>
        <w:t xml:space="preserve"> where the hatch was (which he accepted </w:t>
      </w:r>
      <w:r w:rsidR="00382B9A">
        <w:rPr>
          <w:rFonts w:eastAsia="DFKai-SB"/>
          <w:szCs w:val="28"/>
        </w:rPr>
        <w:t xml:space="preserve">that it </w:t>
      </w:r>
      <w:r w:rsidR="0030034F">
        <w:rPr>
          <w:rFonts w:eastAsia="DFKai-SB"/>
          <w:szCs w:val="28"/>
        </w:rPr>
        <w:t xml:space="preserve">was </w:t>
      </w:r>
      <w:r w:rsidR="00426F83">
        <w:rPr>
          <w:rFonts w:eastAsia="DFKai-SB"/>
          <w:szCs w:val="28"/>
        </w:rPr>
        <w:t>originally</w:t>
      </w:r>
      <w:r w:rsidR="0030034F">
        <w:rPr>
          <w:rFonts w:eastAsia="DFKai-SB"/>
          <w:szCs w:val="28"/>
        </w:rPr>
        <w:t xml:space="preserve"> </w:t>
      </w:r>
      <w:r w:rsidR="00426F83">
        <w:rPr>
          <w:rFonts w:eastAsia="DFKai-SB"/>
          <w:szCs w:val="28"/>
        </w:rPr>
        <w:t>designed</w:t>
      </w:r>
      <w:r w:rsidR="0030034F">
        <w:rPr>
          <w:rFonts w:eastAsia="DFKai-SB"/>
          <w:szCs w:val="28"/>
        </w:rPr>
        <w:t xml:space="preserve"> to pass dishes), the defendant used that space </w:t>
      </w:r>
      <w:r w:rsidR="004D380B">
        <w:rPr>
          <w:rFonts w:eastAsia="DFKai-SB"/>
          <w:szCs w:val="28"/>
        </w:rPr>
        <w:t xml:space="preserve">behind the wall </w:t>
      </w:r>
      <w:r w:rsidR="0030034F">
        <w:rPr>
          <w:rFonts w:eastAsia="DFKai-SB"/>
          <w:szCs w:val="28"/>
        </w:rPr>
        <w:t xml:space="preserve">to place </w:t>
      </w:r>
      <w:r w:rsidR="00426F83">
        <w:rPr>
          <w:rFonts w:eastAsia="DFKai-SB"/>
          <w:szCs w:val="28"/>
        </w:rPr>
        <w:t>fish</w:t>
      </w:r>
      <w:r w:rsidR="00736140">
        <w:rPr>
          <w:rFonts w:eastAsia="DFKai-SB"/>
          <w:szCs w:val="28"/>
        </w:rPr>
        <w:t xml:space="preserve"> tanks </w:t>
      </w:r>
      <w:r w:rsidR="0030034F">
        <w:rPr>
          <w:rFonts w:eastAsia="DFKai-SB"/>
          <w:szCs w:val="28"/>
        </w:rPr>
        <w:t xml:space="preserve">and </w:t>
      </w:r>
      <w:r w:rsidR="004D380B">
        <w:rPr>
          <w:rFonts w:eastAsia="DFKai-SB"/>
          <w:szCs w:val="28"/>
        </w:rPr>
        <w:t>therefore the hatch</w:t>
      </w:r>
      <w:r w:rsidR="00426F83">
        <w:rPr>
          <w:rFonts w:eastAsia="DFKai-SB"/>
          <w:szCs w:val="28"/>
        </w:rPr>
        <w:t xml:space="preserve"> </w:t>
      </w:r>
      <w:r w:rsidR="00382B9A">
        <w:rPr>
          <w:rFonts w:eastAsia="DFKai-SB"/>
          <w:szCs w:val="28"/>
        </w:rPr>
        <w:t xml:space="preserve">was blocked and prevented </w:t>
      </w:r>
      <w:r w:rsidR="00426F83">
        <w:rPr>
          <w:rFonts w:eastAsia="DFKai-SB"/>
          <w:szCs w:val="28"/>
        </w:rPr>
        <w:t xml:space="preserve">dishes to pass through. </w:t>
      </w:r>
      <w:r w:rsidR="00CD2FE7">
        <w:rPr>
          <w:rFonts w:eastAsia="DFKai-SB"/>
          <w:szCs w:val="28"/>
        </w:rPr>
        <w:t xml:space="preserve"> </w:t>
      </w:r>
      <w:r w:rsidR="00B707CE">
        <w:rPr>
          <w:rFonts w:eastAsia="DFKai-SB"/>
          <w:szCs w:val="28"/>
        </w:rPr>
        <w:t xml:space="preserve">When asked by the defendant’s counsel how did he know that, the plaintiff answered </w:t>
      </w:r>
      <w:r w:rsidR="004D380B">
        <w:rPr>
          <w:rFonts w:eastAsia="DFKai-SB"/>
          <w:szCs w:val="28"/>
        </w:rPr>
        <w:t xml:space="preserve">directly </w:t>
      </w:r>
      <w:r w:rsidR="00B707CE">
        <w:rPr>
          <w:rFonts w:eastAsia="DFKai-SB"/>
          <w:szCs w:val="28"/>
        </w:rPr>
        <w:t xml:space="preserve">that he could see that because he </w:t>
      </w:r>
      <w:r w:rsidR="0053642F">
        <w:rPr>
          <w:rFonts w:eastAsia="DFKai-SB"/>
          <w:szCs w:val="28"/>
        </w:rPr>
        <w:t>“</w:t>
      </w:r>
      <w:r w:rsidR="00B707CE">
        <w:rPr>
          <w:rFonts w:eastAsia="DFKai-SB"/>
          <w:szCs w:val="28"/>
        </w:rPr>
        <w:t>worked there”.  He added that he could see that from the first da</w:t>
      </w:r>
      <w:r w:rsidR="007B2CCA">
        <w:rPr>
          <w:rFonts w:eastAsia="DFKai-SB"/>
          <w:szCs w:val="28"/>
        </w:rPr>
        <w:t>y</w:t>
      </w:r>
      <w:r w:rsidR="00B707CE">
        <w:rPr>
          <w:rFonts w:eastAsia="DFKai-SB"/>
          <w:szCs w:val="28"/>
        </w:rPr>
        <w:t xml:space="preserve"> when he started to work for the defendant which was </w:t>
      </w:r>
      <w:r w:rsidR="00736140">
        <w:rPr>
          <w:rFonts w:eastAsia="DFKai-SB"/>
          <w:szCs w:val="28"/>
        </w:rPr>
        <w:t xml:space="preserve">on </w:t>
      </w:r>
      <w:r w:rsidR="00B707CE">
        <w:rPr>
          <w:rFonts w:eastAsia="DFKai-SB"/>
          <w:szCs w:val="28"/>
        </w:rPr>
        <w:t>1 April</w:t>
      </w:r>
      <w:r w:rsidR="00382B9A">
        <w:rPr>
          <w:rFonts w:eastAsia="DFKai-SB"/>
          <w:szCs w:val="28"/>
        </w:rPr>
        <w:t xml:space="preserve"> 2015</w:t>
      </w:r>
      <w:r w:rsidR="00B707CE">
        <w:rPr>
          <w:rFonts w:eastAsia="DFKai-SB"/>
          <w:szCs w:val="28"/>
        </w:rPr>
        <w:t xml:space="preserve">.  I accept his evidence on this. </w:t>
      </w:r>
      <w:r w:rsidR="0030034F">
        <w:rPr>
          <w:rFonts w:eastAsia="DFKai-SB"/>
          <w:szCs w:val="28"/>
        </w:rPr>
        <w:t xml:space="preserve">   </w:t>
      </w:r>
    </w:p>
    <w:p w:rsidR="00476A99" w:rsidRDefault="00476A99" w:rsidP="00FD3EA6">
      <w:pPr>
        <w:pStyle w:val="ListParagraph"/>
        <w:spacing w:line="360" w:lineRule="auto"/>
        <w:rPr>
          <w:rFonts w:eastAsia="DFKai-SB"/>
          <w:szCs w:val="28"/>
        </w:rPr>
      </w:pPr>
    </w:p>
    <w:p w:rsidR="00FF0454" w:rsidRDefault="00476A99"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On the contrary, the </w:t>
      </w:r>
      <w:r w:rsidR="006C6F66">
        <w:rPr>
          <w:rFonts w:eastAsia="DFKai-SB"/>
          <w:szCs w:val="28"/>
        </w:rPr>
        <w:t xml:space="preserve">defendant in his evidence alleged that </w:t>
      </w:r>
      <w:r w:rsidR="005011CE">
        <w:rPr>
          <w:rFonts w:eastAsia="DFKai-SB"/>
          <w:szCs w:val="28"/>
        </w:rPr>
        <w:t xml:space="preserve">there has always </w:t>
      </w:r>
      <w:r w:rsidR="00E74B40">
        <w:rPr>
          <w:rFonts w:eastAsia="DFKai-SB"/>
          <w:szCs w:val="28"/>
        </w:rPr>
        <w:t xml:space="preserve">been a </w:t>
      </w:r>
      <w:r w:rsidR="005011CE">
        <w:rPr>
          <w:rFonts w:eastAsia="DFKai-SB"/>
          <w:szCs w:val="28"/>
        </w:rPr>
        <w:t xml:space="preserve">food hatch at the wall between the stoves/cooking area of the kitchen and the seating area of the Restaurant.  He claims that no changes had been made to the food hatch since the Restaurant opened in 2010. </w:t>
      </w:r>
      <w:r w:rsidR="000525CA">
        <w:rPr>
          <w:rFonts w:eastAsia="DFKai-SB"/>
          <w:szCs w:val="28"/>
        </w:rPr>
        <w:t xml:space="preserve">In order to support his claim on this, the defendant produced a layout plan </w:t>
      </w:r>
      <w:r w:rsidR="00155AE7">
        <w:rPr>
          <w:rFonts w:eastAsia="DFKai-SB"/>
          <w:szCs w:val="28"/>
        </w:rPr>
        <w:t xml:space="preserve">dated 30 October 2010 </w:t>
      </w:r>
      <w:r w:rsidR="000525CA">
        <w:rPr>
          <w:rFonts w:eastAsia="DFKai-SB"/>
          <w:szCs w:val="28"/>
        </w:rPr>
        <w:t xml:space="preserve">prepared by a consultancy company which was used for the purpose of applying for a restaurant </w:t>
      </w:r>
      <w:r w:rsidR="00F36562">
        <w:rPr>
          <w:rFonts w:eastAsia="DFKai-SB"/>
          <w:szCs w:val="28"/>
        </w:rPr>
        <w:t>licen</w:t>
      </w:r>
      <w:r w:rsidR="00974CD0">
        <w:rPr>
          <w:rFonts w:eastAsia="DFKai-SB"/>
          <w:szCs w:val="28"/>
        </w:rPr>
        <w:t>c</w:t>
      </w:r>
      <w:r w:rsidR="00F36562">
        <w:rPr>
          <w:rFonts w:eastAsia="DFKai-SB"/>
          <w:szCs w:val="28"/>
        </w:rPr>
        <w:t>e</w:t>
      </w:r>
      <w:r w:rsidR="000525CA">
        <w:rPr>
          <w:rFonts w:eastAsia="DFKai-SB"/>
          <w:szCs w:val="28"/>
        </w:rPr>
        <w:t xml:space="preserve"> with the FHED.  In this layout plan, it is true that there was a food hatch </w:t>
      </w:r>
      <w:r w:rsidR="00155AE7">
        <w:rPr>
          <w:rFonts w:eastAsia="DFKai-SB"/>
          <w:szCs w:val="28"/>
        </w:rPr>
        <w:t xml:space="preserve">shown </w:t>
      </w:r>
      <w:r w:rsidR="000525CA">
        <w:rPr>
          <w:rFonts w:eastAsia="DFKai-SB"/>
          <w:szCs w:val="28"/>
        </w:rPr>
        <w:t>in the wall in between the two above mentioned areas.  However, we are talking about</w:t>
      </w:r>
      <w:r w:rsidR="00155AE7">
        <w:rPr>
          <w:rFonts w:eastAsia="DFKai-SB"/>
          <w:szCs w:val="28"/>
        </w:rPr>
        <w:t xml:space="preserve"> a gap of almost 5 years between the date of the layout plan and the Accident itself.  A lot of things, including </w:t>
      </w:r>
      <w:r w:rsidR="00382B9A">
        <w:rPr>
          <w:rFonts w:eastAsia="DFKai-SB"/>
          <w:szCs w:val="28"/>
        </w:rPr>
        <w:t xml:space="preserve">the </w:t>
      </w:r>
      <w:r w:rsidR="00155AE7">
        <w:rPr>
          <w:rFonts w:eastAsia="DFKai-SB"/>
          <w:szCs w:val="28"/>
        </w:rPr>
        <w:t xml:space="preserve">layout, could </w:t>
      </w:r>
      <w:r w:rsidR="002D7378">
        <w:rPr>
          <w:rFonts w:eastAsia="DFKai-SB"/>
          <w:szCs w:val="28"/>
        </w:rPr>
        <w:t xml:space="preserve">have </w:t>
      </w:r>
      <w:r w:rsidR="00155AE7">
        <w:rPr>
          <w:rFonts w:eastAsia="DFKai-SB"/>
          <w:szCs w:val="28"/>
        </w:rPr>
        <w:t>change</w:t>
      </w:r>
      <w:r w:rsidR="002D7378">
        <w:rPr>
          <w:rFonts w:eastAsia="DFKai-SB"/>
          <w:szCs w:val="28"/>
        </w:rPr>
        <w:t>d</w:t>
      </w:r>
      <w:r w:rsidR="00155AE7">
        <w:rPr>
          <w:rFonts w:eastAsia="DFKai-SB"/>
          <w:szCs w:val="28"/>
        </w:rPr>
        <w:t xml:space="preserve"> during that time.  I am of the view that the plaintiff’s claim that the food hatch was </w:t>
      </w:r>
      <w:r w:rsidR="00FF0454">
        <w:rPr>
          <w:rFonts w:eastAsia="DFKai-SB"/>
          <w:szCs w:val="28"/>
        </w:rPr>
        <w:t xml:space="preserve">being blocked by fish tanks is entirely plausible, given the </w:t>
      </w:r>
      <w:r w:rsidR="009F69DD">
        <w:rPr>
          <w:rFonts w:eastAsia="DFKai-SB"/>
          <w:szCs w:val="28"/>
        </w:rPr>
        <w:t xml:space="preserve">small </w:t>
      </w:r>
      <w:r w:rsidR="00FF0454">
        <w:rPr>
          <w:rFonts w:eastAsia="DFKai-SB"/>
          <w:szCs w:val="28"/>
        </w:rPr>
        <w:t>size of the Restaurant and the location of the hatch</w:t>
      </w:r>
      <w:r w:rsidR="002D7378">
        <w:rPr>
          <w:rFonts w:eastAsia="DFKai-SB"/>
          <w:szCs w:val="28"/>
        </w:rPr>
        <w:t xml:space="preserve"> itself</w:t>
      </w:r>
      <w:r w:rsidR="00FF0454">
        <w:rPr>
          <w:rFonts w:eastAsia="DFKai-SB"/>
          <w:szCs w:val="28"/>
        </w:rPr>
        <w:t>.</w:t>
      </w:r>
    </w:p>
    <w:p w:rsidR="00FF0454" w:rsidRDefault="00FF0454" w:rsidP="00FD3EA6">
      <w:pPr>
        <w:pStyle w:val="ListParagraph"/>
        <w:spacing w:line="360" w:lineRule="auto"/>
        <w:rPr>
          <w:rFonts w:eastAsia="DFKai-SB"/>
          <w:szCs w:val="28"/>
        </w:rPr>
      </w:pPr>
    </w:p>
    <w:p w:rsidR="00476A99" w:rsidRDefault="00CD2FE7"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Further</w:t>
      </w:r>
      <w:r w:rsidR="00736140">
        <w:rPr>
          <w:rFonts w:eastAsia="DFKai-SB"/>
          <w:szCs w:val="28"/>
        </w:rPr>
        <w:t>more</w:t>
      </w:r>
      <w:r>
        <w:rPr>
          <w:rFonts w:eastAsia="DFKai-SB"/>
          <w:szCs w:val="28"/>
        </w:rPr>
        <w:t>,</w:t>
      </w:r>
      <w:r w:rsidR="009F69DD">
        <w:rPr>
          <w:rFonts w:eastAsia="DFKai-SB"/>
          <w:szCs w:val="28"/>
        </w:rPr>
        <w:t xml:space="preserve"> g</w:t>
      </w:r>
      <w:r w:rsidR="00FF0454">
        <w:rPr>
          <w:rFonts w:eastAsia="DFKai-SB"/>
          <w:szCs w:val="28"/>
        </w:rPr>
        <w:t xml:space="preserve">iven the fact the </w:t>
      </w:r>
      <w:r w:rsidR="009F69DD">
        <w:rPr>
          <w:rFonts w:eastAsia="DFKai-SB"/>
          <w:szCs w:val="28"/>
        </w:rPr>
        <w:t>Restaurant</w:t>
      </w:r>
      <w:r w:rsidR="00FF0454">
        <w:rPr>
          <w:rFonts w:eastAsia="DFKai-SB"/>
          <w:szCs w:val="28"/>
        </w:rPr>
        <w:t xml:space="preserve"> was in </w:t>
      </w:r>
      <w:r w:rsidR="009F69DD">
        <w:rPr>
          <w:rFonts w:eastAsia="DFKai-SB"/>
          <w:szCs w:val="28"/>
        </w:rPr>
        <w:t>operati</w:t>
      </w:r>
      <w:r w:rsidR="00382B9A">
        <w:rPr>
          <w:rFonts w:eastAsia="DFKai-SB"/>
          <w:szCs w:val="28"/>
        </w:rPr>
        <w:t>on</w:t>
      </w:r>
      <w:r w:rsidR="00FF0454">
        <w:rPr>
          <w:rFonts w:eastAsia="DFKai-SB"/>
          <w:szCs w:val="28"/>
        </w:rPr>
        <w:t xml:space="preserve"> </w:t>
      </w:r>
      <w:r w:rsidR="009F69DD">
        <w:rPr>
          <w:rFonts w:eastAsia="DFKai-SB"/>
          <w:szCs w:val="28"/>
        </w:rPr>
        <w:t>between</w:t>
      </w:r>
      <w:r w:rsidR="00FF0454">
        <w:rPr>
          <w:rFonts w:eastAsia="DFKai-SB"/>
          <w:szCs w:val="28"/>
        </w:rPr>
        <w:t xml:space="preserve"> March 2010 and February 2018, the defendant could </w:t>
      </w:r>
      <w:r w:rsidR="009F69DD">
        <w:rPr>
          <w:rFonts w:eastAsia="DFKai-SB"/>
          <w:szCs w:val="28"/>
        </w:rPr>
        <w:t xml:space="preserve">have </w:t>
      </w:r>
      <w:r w:rsidR="00FF0454">
        <w:rPr>
          <w:rFonts w:eastAsia="DFKai-SB"/>
          <w:szCs w:val="28"/>
        </w:rPr>
        <w:t xml:space="preserve">easily </w:t>
      </w:r>
      <w:r w:rsidR="009F69DD">
        <w:rPr>
          <w:rFonts w:eastAsia="DFKai-SB"/>
          <w:szCs w:val="28"/>
        </w:rPr>
        <w:t>altered the layout of the Restaurant by blocking the area where the food hatch was located.  The defendant’s reliance on an annual inspection by</w:t>
      </w:r>
      <w:r w:rsidR="000238C3">
        <w:rPr>
          <w:rFonts w:eastAsia="DFKai-SB"/>
          <w:szCs w:val="28"/>
        </w:rPr>
        <w:t xml:space="preserve"> the </w:t>
      </w:r>
      <w:r w:rsidR="00F87082">
        <w:rPr>
          <w:rFonts w:eastAsia="DFKai-SB"/>
          <w:szCs w:val="28"/>
        </w:rPr>
        <w:t>FEHD and the check</w:t>
      </w:r>
      <w:r w:rsidR="000238C3">
        <w:rPr>
          <w:rFonts w:eastAsia="DFKai-SB"/>
          <w:szCs w:val="28"/>
        </w:rPr>
        <w:t>list does n</w:t>
      </w:r>
      <w:r w:rsidR="000F7B0E">
        <w:rPr>
          <w:rFonts w:eastAsia="DFKai-SB"/>
          <w:szCs w:val="28"/>
        </w:rPr>
        <w:t>ot in my view help</w:t>
      </w:r>
      <w:r w:rsidR="000238C3">
        <w:rPr>
          <w:rFonts w:eastAsia="DFKai-SB"/>
          <w:szCs w:val="28"/>
        </w:rPr>
        <w:t xml:space="preserve"> to support his case at all.  At best</w:t>
      </w:r>
      <w:r w:rsidR="00092106">
        <w:rPr>
          <w:rFonts w:eastAsia="DFKai-SB"/>
          <w:szCs w:val="28"/>
        </w:rPr>
        <w:t>,</w:t>
      </w:r>
      <w:r w:rsidR="000238C3">
        <w:rPr>
          <w:rFonts w:eastAsia="DFKai-SB"/>
          <w:szCs w:val="28"/>
        </w:rPr>
        <w:t xml:space="preserve"> it indicates that the food hatch might still existed but it does not</w:t>
      </w:r>
      <w:r w:rsidR="00B9600A">
        <w:rPr>
          <w:rFonts w:eastAsia="DFKai-SB"/>
          <w:szCs w:val="28"/>
        </w:rPr>
        <w:t xml:space="preserve"> mean that the defendant could not </w:t>
      </w:r>
      <w:r w:rsidR="002D7378">
        <w:rPr>
          <w:rFonts w:eastAsia="DFKai-SB"/>
          <w:szCs w:val="28"/>
        </w:rPr>
        <w:t xml:space="preserve">have </w:t>
      </w:r>
      <w:r w:rsidR="00B9600A">
        <w:rPr>
          <w:rFonts w:eastAsia="DFKai-SB"/>
          <w:szCs w:val="28"/>
        </w:rPr>
        <w:t>block</w:t>
      </w:r>
      <w:r w:rsidR="002D7378">
        <w:rPr>
          <w:rFonts w:eastAsia="DFKai-SB"/>
          <w:szCs w:val="28"/>
        </w:rPr>
        <w:t>ed</w:t>
      </w:r>
      <w:r w:rsidR="00B9600A">
        <w:rPr>
          <w:rFonts w:eastAsia="DFKai-SB"/>
          <w:szCs w:val="28"/>
        </w:rPr>
        <w:t xml:space="preserve"> it with fish tanks as alleged by the plaintiff after the inspection by the authorities.</w:t>
      </w:r>
      <w:r w:rsidR="00E74B40">
        <w:rPr>
          <w:rFonts w:eastAsia="DFKai-SB"/>
          <w:szCs w:val="28"/>
        </w:rPr>
        <w:t xml:space="preserve">  In my view, the defendant was in a </w:t>
      </w:r>
      <w:r w:rsidR="004D380B">
        <w:rPr>
          <w:rFonts w:eastAsia="DFKai-SB"/>
          <w:szCs w:val="28"/>
        </w:rPr>
        <w:t xml:space="preserve">very good </w:t>
      </w:r>
      <w:r w:rsidR="00E74B40">
        <w:rPr>
          <w:rFonts w:eastAsia="DFKai-SB"/>
          <w:szCs w:val="28"/>
        </w:rPr>
        <w:t xml:space="preserve">position to produce </w:t>
      </w:r>
      <w:r w:rsidR="004D380B">
        <w:rPr>
          <w:rFonts w:eastAsia="DFKai-SB"/>
          <w:szCs w:val="28"/>
        </w:rPr>
        <w:t>some</w:t>
      </w:r>
      <w:r w:rsidR="00E74B40">
        <w:rPr>
          <w:rFonts w:eastAsia="DFKai-SB"/>
          <w:szCs w:val="28"/>
        </w:rPr>
        <w:t xml:space="preserve"> contemporaneous record</w:t>
      </w:r>
      <w:r w:rsidR="004D380B">
        <w:rPr>
          <w:rFonts w:eastAsia="DFKai-SB"/>
          <w:szCs w:val="28"/>
        </w:rPr>
        <w:t>s</w:t>
      </w:r>
      <w:r w:rsidR="00E74B40">
        <w:rPr>
          <w:rFonts w:eastAsia="DFKai-SB"/>
          <w:szCs w:val="28"/>
        </w:rPr>
        <w:t xml:space="preserve"> on this by way of a photograph taken at</w:t>
      </w:r>
      <w:r>
        <w:rPr>
          <w:rFonts w:eastAsia="DFKai-SB"/>
          <w:szCs w:val="28"/>
        </w:rPr>
        <w:t xml:space="preserve"> or around</w:t>
      </w:r>
      <w:r w:rsidR="00E74B40">
        <w:rPr>
          <w:rFonts w:eastAsia="DFKai-SB"/>
          <w:szCs w:val="28"/>
        </w:rPr>
        <w:t xml:space="preserve"> the date of the Accident.  Yet</w:t>
      </w:r>
      <w:r w:rsidR="00092106">
        <w:rPr>
          <w:rFonts w:eastAsia="DFKai-SB"/>
          <w:szCs w:val="28"/>
        </w:rPr>
        <w:t>,</w:t>
      </w:r>
      <w:r w:rsidR="00E74B40">
        <w:rPr>
          <w:rFonts w:eastAsia="DFKai-SB"/>
          <w:szCs w:val="28"/>
        </w:rPr>
        <w:t xml:space="preserve"> he ha</w:t>
      </w:r>
      <w:r w:rsidR="004D380B">
        <w:rPr>
          <w:rFonts w:eastAsia="DFKai-SB"/>
          <w:szCs w:val="28"/>
        </w:rPr>
        <w:t>s</w:t>
      </w:r>
      <w:r w:rsidR="00E74B40">
        <w:rPr>
          <w:rFonts w:eastAsia="DFKai-SB"/>
          <w:szCs w:val="28"/>
        </w:rPr>
        <w:t xml:space="preserve"> failed to do so.</w:t>
      </w:r>
      <w:r w:rsidR="004D380B">
        <w:rPr>
          <w:rFonts w:eastAsia="DFKai-SB"/>
          <w:szCs w:val="28"/>
        </w:rPr>
        <w:t xml:space="preserve">  I would make an adverse inference against him on this.</w:t>
      </w:r>
      <w:r w:rsidR="000238C3">
        <w:rPr>
          <w:rFonts w:eastAsia="DFKai-SB"/>
          <w:szCs w:val="28"/>
        </w:rPr>
        <w:t xml:space="preserve"> </w:t>
      </w:r>
      <w:r w:rsidR="009F69DD">
        <w:rPr>
          <w:rFonts w:eastAsia="DFKai-SB"/>
          <w:szCs w:val="28"/>
        </w:rPr>
        <w:t xml:space="preserve">  </w:t>
      </w:r>
      <w:r w:rsidR="00FF0454">
        <w:rPr>
          <w:rFonts w:eastAsia="DFKai-SB"/>
          <w:szCs w:val="28"/>
        </w:rPr>
        <w:t xml:space="preserve"> </w:t>
      </w:r>
      <w:r w:rsidR="00155AE7">
        <w:rPr>
          <w:rFonts w:eastAsia="DFKai-SB"/>
          <w:szCs w:val="28"/>
        </w:rPr>
        <w:t xml:space="preserve">   </w:t>
      </w:r>
      <w:r w:rsidR="000525CA">
        <w:rPr>
          <w:rFonts w:eastAsia="DFKai-SB"/>
          <w:szCs w:val="28"/>
        </w:rPr>
        <w:t xml:space="preserve">      </w:t>
      </w:r>
      <w:r w:rsidR="005011CE">
        <w:rPr>
          <w:rFonts w:eastAsia="DFKai-SB"/>
          <w:szCs w:val="28"/>
        </w:rPr>
        <w:t xml:space="preserve">    </w:t>
      </w:r>
      <w:r w:rsidR="006C6F66">
        <w:rPr>
          <w:rFonts w:eastAsia="DFKai-SB"/>
          <w:szCs w:val="28"/>
        </w:rPr>
        <w:t xml:space="preserve">  </w:t>
      </w:r>
    </w:p>
    <w:p w:rsidR="00B707CE" w:rsidRDefault="00B707CE" w:rsidP="00FD3EA6">
      <w:pPr>
        <w:pStyle w:val="ListParagraph"/>
        <w:spacing w:line="360" w:lineRule="auto"/>
        <w:rPr>
          <w:rFonts w:eastAsia="DFKai-SB"/>
          <w:szCs w:val="28"/>
        </w:rPr>
      </w:pPr>
    </w:p>
    <w:p w:rsidR="00A00737" w:rsidRPr="007B2CCA" w:rsidRDefault="007B2CCA"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7B2CCA">
        <w:rPr>
          <w:rFonts w:eastAsia="DFKai-SB"/>
          <w:szCs w:val="28"/>
        </w:rPr>
        <w:t xml:space="preserve">Third, in relation to the </w:t>
      </w:r>
      <w:r w:rsidR="004D380B">
        <w:rPr>
          <w:rFonts w:eastAsia="DFKai-SB"/>
          <w:szCs w:val="28"/>
        </w:rPr>
        <w:t>Dirty W</w:t>
      </w:r>
      <w:r>
        <w:rPr>
          <w:rFonts w:eastAsia="DFKai-SB"/>
          <w:szCs w:val="28"/>
        </w:rPr>
        <w:t>ater splashed by his co-worker at the Water Table, I</w:t>
      </w:r>
      <w:r w:rsidR="006B5596" w:rsidRPr="007B2CCA">
        <w:rPr>
          <w:rFonts w:eastAsia="DFKai-SB"/>
          <w:szCs w:val="28"/>
        </w:rPr>
        <w:t xml:space="preserve"> accept the plaintiff’s evidence that the amount of Dirty Water spilled out </w:t>
      </w:r>
      <w:r w:rsidR="005D08FB" w:rsidRPr="007B2CCA">
        <w:rPr>
          <w:rFonts w:eastAsia="DFKai-SB"/>
          <w:szCs w:val="28"/>
        </w:rPr>
        <w:t xml:space="preserve">was </w:t>
      </w:r>
      <w:r w:rsidR="00A00737" w:rsidRPr="007B2CCA">
        <w:rPr>
          <w:rFonts w:eastAsia="DFKai-SB"/>
          <w:szCs w:val="28"/>
        </w:rPr>
        <w:t>quite large</w:t>
      </w:r>
      <w:r w:rsidR="001D3F95" w:rsidRPr="007B2CCA">
        <w:rPr>
          <w:rFonts w:eastAsia="DFKai-SB"/>
          <w:szCs w:val="28"/>
        </w:rPr>
        <w:t xml:space="preserve">, at least </w:t>
      </w:r>
      <w:r w:rsidR="005D08FB" w:rsidRPr="007B2CCA">
        <w:rPr>
          <w:rFonts w:eastAsia="DFKai-SB"/>
          <w:szCs w:val="28"/>
        </w:rPr>
        <w:t>sufficient to make his whole trousers wet</w:t>
      </w:r>
      <w:r w:rsidR="009E6832">
        <w:rPr>
          <w:rFonts w:eastAsia="DFKai-SB"/>
          <w:szCs w:val="28"/>
        </w:rPr>
        <w:t xml:space="preserve">.  </w:t>
      </w:r>
      <w:r w:rsidR="003C566A">
        <w:rPr>
          <w:rFonts w:eastAsia="DFKai-SB"/>
          <w:szCs w:val="28"/>
        </w:rPr>
        <w:t xml:space="preserve">As such, </w:t>
      </w:r>
      <w:r w:rsidR="009E6832">
        <w:rPr>
          <w:rFonts w:eastAsia="DFKai-SB"/>
          <w:szCs w:val="28"/>
        </w:rPr>
        <w:t xml:space="preserve">the Dirty Water </w:t>
      </w:r>
      <w:r w:rsidR="00F87082">
        <w:rPr>
          <w:rFonts w:eastAsia="DFKai-SB"/>
          <w:szCs w:val="28"/>
        </w:rPr>
        <w:t xml:space="preserve">could </w:t>
      </w:r>
      <w:r w:rsidR="009E6832">
        <w:rPr>
          <w:rFonts w:eastAsia="DFKai-SB"/>
          <w:szCs w:val="28"/>
        </w:rPr>
        <w:t xml:space="preserve">easily </w:t>
      </w:r>
      <w:r w:rsidR="00092106">
        <w:rPr>
          <w:rFonts w:eastAsia="DFKai-SB"/>
          <w:szCs w:val="28"/>
        </w:rPr>
        <w:t xml:space="preserve">be </w:t>
      </w:r>
      <w:r w:rsidR="009E6832">
        <w:rPr>
          <w:rFonts w:eastAsia="DFKai-SB"/>
          <w:szCs w:val="28"/>
        </w:rPr>
        <w:t xml:space="preserve">able </w:t>
      </w:r>
      <w:r w:rsidR="005D08FB" w:rsidRPr="007B2CCA">
        <w:rPr>
          <w:rFonts w:eastAsia="DFKai-SB"/>
          <w:szCs w:val="28"/>
        </w:rPr>
        <w:t>to seep through the</w:t>
      </w:r>
      <w:r w:rsidR="00A00737" w:rsidRPr="007B2CCA">
        <w:rPr>
          <w:rFonts w:eastAsia="DFKai-SB"/>
          <w:szCs w:val="28"/>
        </w:rPr>
        <w:t xml:space="preserve"> non-waterproof trousers onto the Wound.</w:t>
      </w:r>
    </w:p>
    <w:p w:rsidR="00A00737" w:rsidRDefault="00A00737" w:rsidP="00FD3EA6">
      <w:pPr>
        <w:pStyle w:val="ListParagraph"/>
        <w:spacing w:line="360" w:lineRule="auto"/>
        <w:rPr>
          <w:rFonts w:eastAsia="DFKai-SB"/>
          <w:szCs w:val="28"/>
        </w:rPr>
      </w:pPr>
    </w:p>
    <w:p w:rsidR="00AC1A9C" w:rsidRDefault="001D3F95"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 also accept the </w:t>
      </w:r>
      <w:r w:rsidR="00AC1A9C">
        <w:rPr>
          <w:rFonts w:eastAsia="DFKai-SB"/>
          <w:szCs w:val="28"/>
        </w:rPr>
        <w:t>plaintiff’s</w:t>
      </w:r>
      <w:r w:rsidR="008B0C95">
        <w:rPr>
          <w:rFonts w:eastAsia="DFKai-SB"/>
          <w:szCs w:val="28"/>
        </w:rPr>
        <w:t xml:space="preserve"> </w:t>
      </w:r>
      <w:r w:rsidR="00AC1A9C">
        <w:rPr>
          <w:rFonts w:eastAsia="DFKai-SB"/>
          <w:szCs w:val="28"/>
        </w:rPr>
        <w:t>description</w:t>
      </w:r>
      <w:r w:rsidR="008B0C95">
        <w:rPr>
          <w:rFonts w:eastAsia="DFKai-SB"/>
          <w:szCs w:val="28"/>
        </w:rPr>
        <w:t xml:space="preserve"> of how the worker would </w:t>
      </w:r>
      <w:r w:rsidR="00AC1A9C">
        <w:rPr>
          <w:rFonts w:eastAsia="DFKai-SB"/>
          <w:szCs w:val="28"/>
        </w:rPr>
        <w:t xml:space="preserve">pour the buckets of water which were used to wash the gutted fish against the wall </w:t>
      </w:r>
      <w:r w:rsidR="00092106">
        <w:rPr>
          <w:rFonts w:eastAsia="DFKai-SB"/>
          <w:szCs w:val="28"/>
        </w:rPr>
        <w:t>and</w:t>
      </w:r>
      <w:r w:rsidR="00AC1A9C">
        <w:rPr>
          <w:rFonts w:eastAsia="DFKai-SB"/>
          <w:szCs w:val="28"/>
        </w:rPr>
        <w:t xml:space="preserve"> would </w:t>
      </w:r>
      <w:r w:rsidR="007368CA">
        <w:rPr>
          <w:rFonts w:eastAsia="DFKai-SB"/>
          <w:szCs w:val="28"/>
        </w:rPr>
        <w:t xml:space="preserve">make it </w:t>
      </w:r>
      <w:r w:rsidR="00AC1A9C">
        <w:rPr>
          <w:rFonts w:eastAsia="DFKai-SB"/>
          <w:szCs w:val="28"/>
        </w:rPr>
        <w:t>bounce back onto the corridor where</w:t>
      </w:r>
      <w:r w:rsidR="003C566A">
        <w:rPr>
          <w:rFonts w:eastAsia="DFKai-SB"/>
          <w:szCs w:val="28"/>
        </w:rPr>
        <w:t xml:space="preserve"> the plaintiff </w:t>
      </w:r>
      <w:r w:rsidR="007368CA">
        <w:rPr>
          <w:rFonts w:eastAsia="DFKai-SB"/>
          <w:szCs w:val="28"/>
        </w:rPr>
        <w:t xml:space="preserve">and his colleagues </w:t>
      </w:r>
      <w:r w:rsidR="00B96613">
        <w:rPr>
          <w:rFonts w:eastAsia="DFKai-SB"/>
          <w:szCs w:val="28"/>
        </w:rPr>
        <w:t>had to walk past</w:t>
      </w:r>
      <w:r w:rsidR="003C566A">
        <w:rPr>
          <w:rFonts w:eastAsia="DFKai-SB"/>
          <w:szCs w:val="28"/>
        </w:rPr>
        <w:t xml:space="preserve">.  </w:t>
      </w:r>
    </w:p>
    <w:p w:rsidR="00885B52" w:rsidRDefault="00885B52" w:rsidP="00FD3EA6">
      <w:pPr>
        <w:pStyle w:val="ListParagraph"/>
        <w:spacing w:line="360" w:lineRule="auto"/>
        <w:rPr>
          <w:rFonts w:eastAsia="DFKai-SB"/>
          <w:szCs w:val="28"/>
        </w:rPr>
      </w:pPr>
    </w:p>
    <w:p w:rsidR="007D450E" w:rsidRDefault="00885B52"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 reject the defendant’s evidence given on this matter when he stated that </w:t>
      </w:r>
      <w:r w:rsidR="00DF5C0D">
        <w:rPr>
          <w:rFonts w:eastAsia="DFKai-SB"/>
          <w:szCs w:val="28"/>
        </w:rPr>
        <w:t xml:space="preserve">there would not </w:t>
      </w:r>
      <w:r w:rsidR="00F87082">
        <w:rPr>
          <w:rFonts w:eastAsia="DFKai-SB"/>
          <w:szCs w:val="28"/>
        </w:rPr>
        <w:t xml:space="preserve">be </w:t>
      </w:r>
      <w:r w:rsidR="00DF5C0D">
        <w:rPr>
          <w:rFonts w:eastAsia="DFKai-SB"/>
          <w:szCs w:val="28"/>
        </w:rPr>
        <w:t>much water being spill</w:t>
      </w:r>
      <w:r w:rsidR="00092106">
        <w:rPr>
          <w:rFonts w:eastAsia="DFKai-SB"/>
          <w:szCs w:val="28"/>
        </w:rPr>
        <w:t>ed</w:t>
      </w:r>
      <w:r w:rsidR="00DF5C0D">
        <w:rPr>
          <w:rFonts w:eastAsia="DFKai-SB"/>
          <w:szCs w:val="28"/>
        </w:rPr>
        <w:t xml:space="preserve"> out by the worker at the Water Table when gutting and washing the fish.  Not only this is in direct contradiction of the plaintiff</w:t>
      </w:r>
      <w:r w:rsidR="007D450E">
        <w:rPr>
          <w:rFonts w:eastAsia="DFKai-SB"/>
          <w:szCs w:val="28"/>
        </w:rPr>
        <w:t>’s description of how the kitchen operated while he was working in the Restaurant, it clearly goes against common sense and in my view inherently improbable.</w:t>
      </w:r>
    </w:p>
    <w:p w:rsidR="00B96613" w:rsidRDefault="00B96613" w:rsidP="00FD3EA6">
      <w:pPr>
        <w:pStyle w:val="ListParagraph"/>
        <w:spacing w:line="360" w:lineRule="auto"/>
        <w:rPr>
          <w:rFonts w:eastAsia="DFKai-SB"/>
          <w:szCs w:val="28"/>
        </w:rPr>
      </w:pPr>
    </w:p>
    <w:p w:rsidR="005811CF" w:rsidRDefault="00B96613"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Fourth, I do not find the evidence of Yu (DW2) </w:t>
      </w:r>
      <w:r w:rsidR="001F151F">
        <w:rPr>
          <w:rFonts w:eastAsia="DFKai-SB"/>
          <w:szCs w:val="28"/>
        </w:rPr>
        <w:t>particularly</w:t>
      </w:r>
      <w:r w:rsidR="004D380B">
        <w:rPr>
          <w:rFonts w:eastAsia="DFKai-SB"/>
          <w:szCs w:val="28"/>
        </w:rPr>
        <w:t xml:space="preserve"> convincing</w:t>
      </w:r>
      <w:r>
        <w:rPr>
          <w:rFonts w:eastAsia="DFKai-SB"/>
          <w:szCs w:val="28"/>
        </w:rPr>
        <w:t xml:space="preserve">.  </w:t>
      </w:r>
      <w:r w:rsidR="001F151F">
        <w:rPr>
          <w:rFonts w:eastAsia="DFKai-SB"/>
          <w:szCs w:val="28"/>
        </w:rPr>
        <w:t>Although</w:t>
      </w:r>
      <w:r>
        <w:rPr>
          <w:rFonts w:eastAsia="DFKai-SB"/>
          <w:szCs w:val="28"/>
        </w:rPr>
        <w:t xml:space="preserve"> Mr </w:t>
      </w:r>
      <w:r w:rsidR="001F151F">
        <w:rPr>
          <w:rFonts w:eastAsia="DFKai-SB"/>
          <w:szCs w:val="28"/>
        </w:rPr>
        <w:t xml:space="preserve">Li for the defendant in his closing submissions emphasized </w:t>
      </w:r>
      <w:r>
        <w:rPr>
          <w:rFonts w:eastAsia="DFKai-SB"/>
          <w:szCs w:val="28"/>
        </w:rPr>
        <w:t>the fact that he is no longer working for the defendant and therefo</w:t>
      </w:r>
      <w:r w:rsidR="001F151F">
        <w:rPr>
          <w:rFonts w:eastAsia="DFKai-SB"/>
          <w:szCs w:val="28"/>
        </w:rPr>
        <w:t>r</w:t>
      </w:r>
      <w:r>
        <w:rPr>
          <w:rFonts w:eastAsia="DFKai-SB"/>
          <w:szCs w:val="28"/>
        </w:rPr>
        <w:t>e he has no reason to lie, I f</w:t>
      </w:r>
      <w:r w:rsidR="001F151F">
        <w:rPr>
          <w:rFonts w:eastAsia="DFKai-SB"/>
          <w:szCs w:val="28"/>
        </w:rPr>
        <w:t xml:space="preserve">ind his account on the worker at the </w:t>
      </w:r>
      <w:r w:rsidR="00A725F8">
        <w:rPr>
          <w:rFonts w:eastAsia="DFKai-SB"/>
          <w:szCs w:val="28"/>
        </w:rPr>
        <w:t>W</w:t>
      </w:r>
      <w:r w:rsidR="001F151F">
        <w:rPr>
          <w:rFonts w:eastAsia="DFKai-SB"/>
          <w:szCs w:val="28"/>
        </w:rPr>
        <w:t xml:space="preserve">ater </w:t>
      </w:r>
      <w:r w:rsidR="000F7B0E">
        <w:rPr>
          <w:rFonts w:eastAsia="DFKai-SB"/>
          <w:szCs w:val="28"/>
        </w:rPr>
        <w:t>T</w:t>
      </w:r>
      <w:r w:rsidR="001F151F">
        <w:rPr>
          <w:rFonts w:eastAsia="DFKai-SB"/>
          <w:szCs w:val="28"/>
        </w:rPr>
        <w:t xml:space="preserve">able would first store the Dirty Water in a portable basin and then would pour </w:t>
      </w:r>
      <w:r w:rsidR="00F87082">
        <w:rPr>
          <w:rFonts w:eastAsia="DFKai-SB"/>
          <w:szCs w:val="28"/>
        </w:rPr>
        <w:t xml:space="preserve">it </w:t>
      </w:r>
      <w:r w:rsidR="001F151F">
        <w:rPr>
          <w:rFonts w:eastAsia="DFKai-SB"/>
          <w:szCs w:val="28"/>
        </w:rPr>
        <w:t xml:space="preserve">into the </w:t>
      </w:r>
      <w:r w:rsidR="005811CF">
        <w:rPr>
          <w:rFonts w:eastAsia="DFKai-SB"/>
          <w:szCs w:val="28"/>
        </w:rPr>
        <w:t>drain</w:t>
      </w:r>
      <w:r w:rsidR="001F151F">
        <w:rPr>
          <w:rFonts w:eastAsia="DFKai-SB"/>
          <w:szCs w:val="28"/>
        </w:rPr>
        <w:t xml:space="preserve"> </w:t>
      </w:r>
      <w:r w:rsidR="00F87082">
        <w:rPr>
          <w:rFonts w:eastAsia="DFKai-SB"/>
          <w:szCs w:val="28"/>
        </w:rPr>
        <w:t xml:space="preserve">is </w:t>
      </w:r>
      <w:r w:rsidR="001F151F">
        <w:rPr>
          <w:rFonts w:eastAsia="DFKai-SB"/>
          <w:szCs w:val="28"/>
        </w:rPr>
        <w:t xml:space="preserve">simply not </w:t>
      </w:r>
      <w:r w:rsidR="005811CF">
        <w:rPr>
          <w:rFonts w:eastAsia="DFKai-SB"/>
          <w:szCs w:val="28"/>
        </w:rPr>
        <w:t>believable</w:t>
      </w:r>
      <w:r w:rsidR="001F151F">
        <w:rPr>
          <w:rFonts w:eastAsia="DFKai-SB"/>
          <w:szCs w:val="28"/>
        </w:rPr>
        <w:t xml:space="preserve">.  It does </w:t>
      </w:r>
      <w:r w:rsidR="005811CF">
        <w:rPr>
          <w:rFonts w:eastAsia="DFKai-SB"/>
          <w:szCs w:val="28"/>
        </w:rPr>
        <w:t>not</w:t>
      </w:r>
      <w:r w:rsidR="001F151F">
        <w:rPr>
          <w:rFonts w:eastAsia="DFKai-SB"/>
          <w:szCs w:val="28"/>
        </w:rPr>
        <w:t xml:space="preserve"> accord with my understanding of how a busy kitchen </w:t>
      </w:r>
      <w:r w:rsidR="002D7378">
        <w:rPr>
          <w:rFonts w:eastAsia="DFKai-SB"/>
          <w:szCs w:val="28"/>
        </w:rPr>
        <w:t>in a small</w:t>
      </w:r>
      <w:r w:rsidR="0077598F">
        <w:rPr>
          <w:rFonts w:eastAsia="DFKai-SB"/>
          <w:szCs w:val="28"/>
        </w:rPr>
        <w:t xml:space="preserve"> restaurant operates</w:t>
      </w:r>
      <w:r w:rsidR="002D317D">
        <w:rPr>
          <w:rFonts w:eastAsia="DFKai-SB"/>
          <w:szCs w:val="28"/>
        </w:rPr>
        <w:t>.</w:t>
      </w:r>
      <w:r w:rsidR="005811CF">
        <w:rPr>
          <w:rFonts w:eastAsia="DFKai-SB"/>
          <w:szCs w:val="28"/>
        </w:rPr>
        <w:t xml:space="preserve"> </w:t>
      </w:r>
      <w:r w:rsidR="002D317D">
        <w:rPr>
          <w:rFonts w:eastAsia="DFKai-SB"/>
          <w:szCs w:val="28"/>
        </w:rPr>
        <w:t xml:space="preserve"> </w:t>
      </w:r>
      <w:r w:rsidR="002D7378">
        <w:rPr>
          <w:rFonts w:eastAsia="DFKai-SB"/>
          <w:szCs w:val="28"/>
        </w:rPr>
        <w:t>In my judgment, i</w:t>
      </w:r>
      <w:r w:rsidR="005811CF">
        <w:rPr>
          <w:rFonts w:eastAsia="DFKai-SB"/>
          <w:szCs w:val="28"/>
        </w:rPr>
        <w:t>t is inherently improbable that a kitchen worker busy handling the seafood at the counter would bother with that.</w:t>
      </w:r>
      <w:r w:rsidR="002D317D">
        <w:rPr>
          <w:rFonts w:eastAsia="DFKai-SB"/>
          <w:szCs w:val="28"/>
        </w:rPr>
        <w:t xml:space="preserve">  The fact that there were open floor drains (with metal grills on top) lining next to the Water Table suggests that it would be more convenient for the worker to pour out the Dirty Water against the wall and let it run into the open floor drains.  This is just human nature.  However, Yu did admit under cross-examination that even if the Dirty Water was poured down by the sink from the container where they were collected, they could still be spilled out.  It all depend</w:t>
      </w:r>
      <w:r w:rsidR="002D7378">
        <w:rPr>
          <w:rFonts w:eastAsia="DFKai-SB"/>
          <w:szCs w:val="28"/>
        </w:rPr>
        <w:t>s</w:t>
      </w:r>
      <w:r w:rsidR="002D317D">
        <w:rPr>
          <w:rFonts w:eastAsia="DFKai-SB"/>
          <w:szCs w:val="28"/>
        </w:rPr>
        <w:t xml:space="preserve"> on </w:t>
      </w:r>
      <w:r w:rsidR="00F87082">
        <w:rPr>
          <w:rFonts w:eastAsia="DFKai-SB"/>
          <w:szCs w:val="28"/>
        </w:rPr>
        <w:t xml:space="preserve">the volume of </w:t>
      </w:r>
      <w:r w:rsidR="002D317D">
        <w:rPr>
          <w:rFonts w:eastAsia="DFKai-SB"/>
          <w:szCs w:val="28"/>
        </w:rPr>
        <w:t xml:space="preserve">the water and the force used by the worker.     </w:t>
      </w:r>
      <w:r w:rsidR="005811CF">
        <w:rPr>
          <w:rFonts w:eastAsia="DFKai-SB"/>
          <w:szCs w:val="28"/>
        </w:rPr>
        <w:t xml:space="preserve"> </w:t>
      </w:r>
    </w:p>
    <w:p w:rsidR="005811CF" w:rsidRDefault="005811CF" w:rsidP="00FD3EA6">
      <w:pPr>
        <w:pStyle w:val="ListParagraph"/>
        <w:spacing w:line="360" w:lineRule="auto"/>
        <w:rPr>
          <w:rFonts w:eastAsia="DFKai-SB"/>
          <w:szCs w:val="28"/>
        </w:rPr>
      </w:pPr>
    </w:p>
    <w:p w:rsidR="00EC4B26" w:rsidRDefault="005811CF"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Equally, his evidence that both the chef and the assistant chef d</w:t>
      </w:r>
      <w:r w:rsidR="00444F18">
        <w:rPr>
          <w:rFonts w:eastAsia="DFKai-SB"/>
          <w:szCs w:val="28"/>
        </w:rPr>
        <w:t>id</w:t>
      </w:r>
      <w:r>
        <w:rPr>
          <w:rFonts w:eastAsia="DFKai-SB"/>
          <w:szCs w:val="28"/>
        </w:rPr>
        <w:t xml:space="preserve"> not have to move around and would stay in front of the stoves during their </w:t>
      </w:r>
      <w:r w:rsidR="002D317D">
        <w:rPr>
          <w:rFonts w:eastAsia="DFKai-SB"/>
          <w:szCs w:val="28"/>
        </w:rPr>
        <w:t>whole 9-h</w:t>
      </w:r>
      <w:r>
        <w:rPr>
          <w:rFonts w:eastAsia="DFKai-SB"/>
          <w:szCs w:val="28"/>
        </w:rPr>
        <w:t xml:space="preserve">our shift is simply </w:t>
      </w:r>
      <w:r w:rsidR="002D317D">
        <w:rPr>
          <w:rFonts w:eastAsia="DFKai-SB"/>
          <w:szCs w:val="28"/>
        </w:rPr>
        <w:t>unrealistic and goes against common sense.</w:t>
      </w:r>
      <w:r w:rsidR="00444F18">
        <w:rPr>
          <w:rFonts w:eastAsia="DFKai-SB"/>
          <w:szCs w:val="28"/>
        </w:rPr>
        <w:t xml:space="preserve">  </w:t>
      </w:r>
    </w:p>
    <w:p w:rsidR="00EC4B26" w:rsidRDefault="00EC4B26" w:rsidP="00FD3EA6">
      <w:pPr>
        <w:pStyle w:val="ListParagraph"/>
        <w:spacing w:line="360" w:lineRule="auto"/>
        <w:rPr>
          <w:rFonts w:eastAsia="DFKai-SB"/>
          <w:szCs w:val="28"/>
        </w:rPr>
      </w:pPr>
    </w:p>
    <w:p w:rsidR="00B96613" w:rsidRPr="00EC4B26" w:rsidRDefault="00092106"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In addition</w:t>
      </w:r>
      <w:r w:rsidR="002D7378">
        <w:rPr>
          <w:rFonts w:eastAsia="DFKai-SB"/>
          <w:szCs w:val="28"/>
        </w:rPr>
        <w:t>, h</w:t>
      </w:r>
      <w:r w:rsidR="00EC4B26">
        <w:rPr>
          <w:rFonts w:eastAsia="DFKai-SB"/>
          <w:szCs w:val="28"/>
        </w:rPr>
        <w:t xml:space="preserve">is evidence that there were different sizes of water boots made available by the defendant at the Restaurant </w:t>
      </w:r>
      <w:r w:rsidR="00F87082">
        <w:rPr>
          <w:rFonts w:eastAsia="DFKai-SB"/>
          <w:szCs w:val="28"/>
        </w:rPr>
        <w:t xml:space="preserve">is </w:t>
      </w:r>
      <w:r w:rsidR="00EC4B26">
        <w:rPr>
          <w:rFonts w:eastAsia="DFKai-SB"/>
          <w:szCs w:val="28"/>
        </w:rPr>
        <w:t xml:space="preserve">also at odds with the evidence given by the defendant on this matter.  He also denied that the defendant had told him not to come into work if he had suffered from any wounds. </w:t>
      </w:r>
      <w:r w:rsidR="002D7378">
        <w:rPr>
          <w:rFonts w:eastAsia="DFKai-SB"/>
          <w:szCs w:val="28"/>
        </w:rPr>
        <w:t xml:space="preserve">Thus, </w:t>
      </w:r>
      <w:r w:rsidR="00EC4B26">
        <w:rPr>
          <w:rFonts w:eastAsia="DFKai-SB"/>
          <w:szCs w:val="28"/>
        </w:rPr>
        <w:t>all</w:t>
      </w:r>
      <w:r w:rsidR="002D7378">
        <w:rPr>
          <w:rFonts w:eastAsia="DFKai-SB"/>
          <w:szCs w:val="28"/>
        </w:rPr>
        <w:t xml:space="preserve"> in all</w:t>
      </w:r>
      <w:r w:rsidR="00EC4B26">
        <w:rPr>
          <w:rFonts w:eastAsia="DFKai-SB"/>
          <w:szCs w:val="28"/>
        </w:rPr>
        <w:t xml:space="preserve">, I do not find Yu’s evidence </w:t>
      </w:r>
      <w:r w:rsidR="000F7B0E">
        <w:rPr>
          <w:rFonts w:eastAsia="DFKai-SB"/>
          <w:szCs w:val="28"/>
        </w:rPr>
        <w:t>helpful to</w:t>
      </w:r>
      <w:r w:rsidR="00EC4B26">
        <w:rPr>
          <w:rFonts w:eastAsia="DFKai-SB"/>
          <w:szCs w:val="28"/>
        </w:rPr>
        <w:t xml:space="preserve"> the defendant’s case at all.</w:t>
      </w:r>
      <w:r w:rsidR="00EC4B26" w:rsidRPr="00EC4B26">
        <w:rPr>
          <w:rFonts w:eastAsia="DFKai-SB"/>
          <w:szCs w:val="28"/>
        </w:rPr>
        <w:t xml:space="preserve"> </w:t>
      </w:r>
      <w:r w:rsidR="002D317D" w:rsidRPr="00EC4B26">
        <w:rPr>
          <w:rFonts w:eastAsia="DFKai-SB"/>
          <w:szCs w:val="28"/>
        </w:rPr>
        <w:t xml:space="preserve">    </w:t>
      </w:r>
      <w:r w:rsidR="005811CF" w:rsidRPr="00EC4B26">
        <w:rPr>
          <w:rFonts w:eastAsia="DFKai-SB"/>
          <w:szCs w:val="28"/>
        </w:rPr>
        <w:t xml:space="preserve"> </w:t>
      </w:r>
      <w:r w:rsidR="001F151F" w:rsidRPr="00EC4B26">
        <w:rPr>
          <w:rFonts w:eastAsia="DFKai-SB"/>
          <w:szCs w:val="28"/>
        </w:rPr>
        <w:t xml:space="preserve">   </w:t>
      </w:r>
      <w:r w:rsidR="00B96613" w:rsidRPr="00EC4B26">
        <w:rPr>
          <w:rFonts w:eastAsia="DFKai-SB"/>
          <w:szCs w:val="28"/>
        </w:rPr>
        <w:t xml:space="preserve">   </w:t>
      </w:r>
    </w:p>
    <w:p w:rsidR="007D450E" w:rsidRDefault="007D450E" w:rsidP="00FD3EA6">
      <w:pPr>
        <w:pStyle w:val="ListParagraph"/>
        <w:spacing w:line="360" w:lineRule="auto"/>
        <w:rPr>
          <w:rFonts w:eastAsia="DFKai-SB"/>
          <w:szCs w:val="28"/>
        </w:rPr>
      </w:pPr>
    </w:p>
    <w:p w:rsidR="00492894" w:rsidRDefault="0029008B"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Last but not least, o</w:t>
      </w:r>
      <w:r w:rsidR="00FF0454">
        <w:rPr>
          <w:rFonts w:eastAsia="DFKai-SB"/>
          <w:szCs w:val="28"/>
        </w:rPr>
        <w:t xml:space="preserve">ne very important matter which I have </w:t>
      </w:r>
      <w:r w:rsidR="005F6B3C">
        <w:rPr>
          <w:rFonts w:eastAsia="DFKai-SB"/>
          <w:szCs w:val="28"/>
        </w:rPr>
        <w:t>taken into account</w:t>
      </w:r>
      <w:r w:rsidR="00FF0454">
        <w:rPr>
          <w:rFonts w:eastAsia="DFKai-SB"/>
          <w:szCs w:val="28"/>
        </w:rPr>
        <w:t xml:space="preserve"> when determining the credibility of the defendant is the fact that</w:t>
      </w:r>
      <w:r w:rsidR="004F0456">
        <w:rPr>
          <w:rFonts w:eastAsia="DFKai-SB"/>
          <w:szCs w:val="28"/>
        </w:rPr>
        <w:t xml:space="preserve"> he had failed to take out </w:t>
      </w:r>
      <w:r w:rsidR="00F87082">
        <w:rPr>
          <w:rFonts w:eastAsia="DFKai-SB"/>
          <w:szCs w:val="28"/>
        </w:rPr>
        <w:t xml:space="preserve">any </w:t>
      </w:r>
      <w:r w:rsidR="004F0456">
        <w:rPr>
          <w:rFonts w:eastAsia="DFKai-SB"/>
          <w:szCs w:val="28"/>
        </w:rPr>
        <w:t xml:space="preserve">valid employees’ compensation </w:t>
      </w:r>
      <w:r w:rsidR="00492894">
        <w:rPr>
          <w:rFonts w:eastAsia="DFKai-SB"/>
          <w:szCs w:val="28"/>
        </w:rPr>
        <w:t xml:space="preserve">(“EC”) </w:t>
      </w:r>
      <w:r w:rsidR="004F0456">
        <w:rPr>
          <w:rFonts w:eastAsia="DFKai-SB"/>
          <w:szCs w:val="28"/>
        </w:rPr>
        <w:t>insurance covering his empl</w:t>
      </w:r>
      <w:r w:rsidR="005F6B3C">
        <w:rPr>
          <w:rFonts w:eastAsia="DFKai-SB"/>
          <w:szCs w:val="28"/>
        </w:rPr>
        <w:t>o</w:t>
      </w:r>
      <w:r w:rsidR="004F0456">
        <w:rPr>
          <w:rFonts w:eastAsia="DFKai-SB"/>
          <w:szCs w:val="28"/>
        </w:rPr>
        <w:t>yees (including the plaintiff) for the relevant period</w:t>
      </w:r>
      <w:r w:rsidR="004D380B">
        <w:rPr>
          <w:rFonts w:eastAsia="DFKai-SB"/>
          <w:szCs w:val="28"/>
        </w:rPr>
        <w:t>,</w:t>
      </w:r>
      <w:r w:rsidR="004F0456">
        <w:rPr>
          <w:rFonts w:eastAsia="DFKai-SB"/>
          <w:szCs w:val="28"/>
        </w:rPr>
        <w:t xml:space="preserve"> </w:t>
      </w:r>
      <w:r w:rsidR="004D380B">
        <w:rPr>
          <w:rFonts w:eastAsia="DFKai-SB"/>
          <w:szCs w:val="28"/>
        </w:rPr>
        <w:t xml:space="preserve">including </w:t>
      </w:r>
      <w:r w:rsidR="004F0456">
        <w:rPr>
          <w:rFonts w:eastAsia="DFKai-SB"/>
          <w:szCs w:val="28"/>
        </w:rPr>
        <w:t xml:space="preserve">the date of </w:t>
      </w:r>
      <w:r w:rsidR="00092106">
        <w:rPr>
          <w:rFonts w:eastAsia="DFKai-SB"/>
          <w:szCs w:val="28"/>
        </w:rPr>
        <w:t xml:space="preserve">the </w:t>
      </w:r>
      <w:r w:rsidR="004F0456">
        <w:rPr>
          <w:rFonts w:eastAsia="DFKai-SB"/>
          <w:szCs w:val="28"/>
        </w:rPr>
        <w:t>Accide</w:t>
      </w:r>
      <w:r w:rsidR="005F6B3C">
        <w:rPr>
          <w:rFonts w:eastAsia="DFKai-SB"/>
          <w:szCs w:val="28"/>
        </w:rPr>
        <w:t>n</w:t>
      </w:r>
      <w:r w:rsidR="004F0456">
        <w:rPr>
          <w:rFonts w:eastAsia="DFKai-SB"/>
          <w:szCs w:val="28"/>
        </w:rPr>
        <w:t>t.</w:t>
      </w:r>
      <w:r w:rsidR="005F6B3C">
        <w:rPr>
          <w:rFonts w:eastAsia="DFKai-SB"/>
          <w:szCs w:val="28"/>
        </w:rPr>
        <w:t xml:space="preserve">  He was prosecuted by the Labour Departmen</w:t>
      </w:r>
      <w:r w:rsidR="00492894">
        <w:rPr>
          <w:rFonts w:eastAsia="DFKai-SB"/>
          <w:szCs w:val="28"/>
        </w:rPr>
        <w:t xml:space="preserve">t and was fined </w:t>
      </w:r>
      <w:r w:rsidR="00C53C3B">
        <w:rPr>
          <w:rFonts w:eastAsia="DFKai-SB"/>
          <w:szCs w:val="28"/>
        </w:rPr>
        <w:t>in</w:t>
      </w:r>
      <w:r w:rsidR="00492894">
        <w:rPr>
          <w:rFonts w:eastAsia="DFKai-SB"/>
          <w:szCs w:val="28"/>
        </w:rPr>
        <w:t xml:space="preserve"> the Magistrates’ Court for th</w:t>
      </w:r>
      <w:r w:rsidR="0097158A">
        <w:rPr>
          <w:rFonts w:eastAsia="DFKai-SB"/>
          <w:szCs w:val="28"/>
        </w:rPr>
        <w:t>e offence</w:t>
      </w:r>
      <w:r w:rsidR="00492894">
        <w:rPr>
          <w:rFonts w:eastAsia="DFKai-SB"/>
          <w:szCs w:val="28"/>
        </w:rPr>
        <w:t xml:space="preserve">.  </w:t>
      </w:r>
      <w:r w:rsidR="005F6B3C">
        <w:rPr>
          <w:rFonts w:eastAsia="DFKai-SB"/>
          <w:szCs w:val="28"/>
        </w:rPr>
        <w:t>This shows that he was not only a careless and irrespon</w:t>
      </w:r>
      <w:r w:rsidR="00492894">
        <w:rPr>
          <w:rFonts w:eastAsia="DFKai-SB"/>
          <w:szCs w:val="28"/>
        </w:rPr>
        <w:t>si</w:t>
      </w:r>
      <w:r w:rsidR="005F6B3C">
        <w:rPr>
          <w:rFonts w:eastAsia="DFKai-SB"/>
          <w:szCs w:val="28"/>
        </w:rPr>
        <w:t>ble em</w:t>
      </w:r>
      <w:r w:rsidR="00492894">
        <w:rPr>
          <w:rFonts w:eastAsia="DFKai-SB"/>
          <w:szCs w:val="28"/>
        </w:rPr>
        <w:t>plo</w:t>
      </w:r>
      <w:r w:rsidR="005F6B3C">
        <w:rPr>
          <w:rFonts w:eastAsia="DFKai-SB"/>
          <w:szCs w:val="28"/>
        </w:rPr>
        <w:t>yer,</w:t>
      </w:r>
      <w:r w:rsidR="00492894">
        <w:rPr>
          <w:rFonts w:eastAsia="DFKai-SB"/>
          <w:szCs w:val="28"/>
        </w:rPr>
        <w:t xml:space="preserve"> </w:t>
      </w:r>
      <w:r w:rsidR="00092106">
        <w:rPr>
          <w:rFonts w:eastAsia="DFKai-SB"/>
          <w:szCs w:val="28"/>
        </w:rPr>
        <w:t xml:space="preserve">but </w:t>
      </w:r>
      <w:r w:rsidR="00492894">
        <w:rPr>
          <w:rFonts w:eastAsia="DFKai-SB"/>
          <w:szCs w:val="28"/>
        </w:rPr>
        <w:t xml:space="preserve">also has every reason not to tell the truth in this case as </w:t>
      </w:r>
      <w:r w:rsidR="00C53C3B">
        <w:rPr>
          <w:rFonts w:eastAsia="DFKai-SB"/>
          <w:szCs w:val="28"/>
        </w:rPr>
        <w:t xml:space="preserve">any </w:t>
      </w:r>
      <w:r w:rsidR="00492894">
        <w:rPr>
          <w:rFonts w:eastAsia="DFKai-SB"/>
          <w:szCs w:val="28"/>
        </w:rPr>
        <w:t xml:space="preserve">finding </w:t>
      </w:r>
      <w:r w:rsidR="00C53C3B">
        <w:rPr>
          <w:rFonts w:eastAsia="DFKai-SB"/>
          <w:szCs w:val="28"/>
        </w:rPr>
        <w:t xml:space="preserve">of </w:t>
      </w:r>
      <w:r w:rsidR="00492894">
        <w:rPr>
          <w:rFonts w:eastAsia="DFKai-SB"/>
          <w:szCs w:val="28"/>
        </w:rPr>
        <w:t xml:space="preserve">liability against him in this case </w:t>
      </w:r>
      <w:r w:rsidR="00B9600A">
        <w:rPr>
          <w:rFonts w:eastAsia="DFKai-SB"/>
          <w:szCs w:val="28"/>
        </w:rPr>
        <w:t>will mean that he has to pay</w:t>
      </w:r>
      <w:r w:rsidR="00492894">
        <w:rPr>
          <w:rFonts w:eastAsia="DFKai-SB"/>
          <w:szCs w:val="28"/>
        </w:rPr>
        <w:t xml:space="preserve"> the damages and</w:t>
      </w:r>
      <w:r w:rsidR="00B9600A">
        <w:rPr>
          <w:rFonts w:eastAsia="DFKai-SB"/>
          <w:szCs w:val="28"/>
        </w:rPr>
        <w:t xml:space="preserve"> the costs of the plaintiff out of</w:t>
      </w:r>
      <w:r w:rsidR="00492894">
        <w:rPr>
          <w:rFonts w:eastAsia="DFKai-SB"/>
          <w:szCs w:val="28"/>
        </w:rPr>
        <w:t xml:space="preserve"> his own pocket.</w:t>
      </w:r>
      <w:r w:rsidR="002D7378">
        <w:rPr>
          <w:rFonts w:eastAsia="DFKai-SB"/>
          <w:szCs w:val="28"/>
        </w:rPr>
        <w:t xml:space="preserve">  </w:t>
      </w:r>
    </w:p>
    <w:p w:rsidR="00492894" w:rsidRDefault="00492894" w:rsidP="00FD3EA6">
      <w:pPr>
        <w:pStyle w:val="ListParagraph"/>
        <w:spacing w:line="360" w:lineRule="auto"/>
        <w:rPr>
          <w:rFonts w:eastAsia="DFKai-SB"/>
          <w:szCs w:val="28"/>
        </w:rPr>
      </w:pPr>
    </w:p>
    <w:p w:rsidR="005A3A17" w:rsidRDefault="002D7378"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In this regard, </w:t>
      </w:r>
      <w:r w:rsidR="00492894">
        <w:rPr>
          <w:rFonts w:eastAsia="DFKai-SB"/>
          <w:szCs w:val="28"/>
        </w:rPr>
        <w:t xml:space="preserve">I do not for one moment accept the defendant’s explanation that he had only inadvertently forgotten to renew his then exiting </w:t>
      </w:r>
      <w:r w:rsidR="00B32D1A">
        <w:rPr>
          <w:rFonts w:eastAsia="DFKai-SB"/>
          <w:szCs w:val="28"/>
        </w:rPr>
        <w:t>EC policy which had expired for 3 months</w:t>
      </w:r>
      <w:r w:rsidR="00C53C3B">
        <w:rPr>
          <w:rFonts w:eastAsia="DFKai-SB"/>
          <w:szCs w:val="28"/>
        </w:rPr>
        <w:t xml:space="preserve"> only</w:t>
      </w:r>
      <w:r w:rsidR="00B32D1A">
        <w:rPr>
          <w:rFonts w:eastAsia="DFKai-SB"/>
          <w:szCs w:val="28"/>
        </w:rPr>
        <w:t xml:space="preserve">.  </w:t>
      </w:r>
      <w:r w:rsidR="00057C08">
        <w:rPr>
          <w:rFonts w:eastAsia="DFKai-SB"/>
          <w:szCs w:val="28"/>
        </w:rPr>
        <w:t xml:space="preserve">I also reject his claim that he had only accidently found out that he had forgotten to renew the EC policy while searching something in his drawer one day about 2-3 months after it was expired.  The fact that </w:t>
      </w:r>
      <w:r w:rsidR="0097158A">
        <w:rPr>
          <w:rFonts w:eastAsia="DFKai-SB"/>
          <w:szCs w:val="28"/>
        </w:rPr>
        <w:t xml:space="preserve">he had not immediately renewed the policy once he found out that it was expired and subsequently taken out new policy for his employees indicates to me that he never had any intention to do so.  </w:t>
      </w:r>
      <w:r w:rsidR="005A3A17">
        <w:rPr>
          <w:rFonts w:eastAsia="DFKai-SB"/>
          <w:szCs w:val="28"/>
        </w:rPr>
        <w:t>It is obvious that h</w:t>
      </w:r>
      <w:r w:rsidR="0097158A">
        <w:rPr>
          <w:rFonts w:eastAsia="DFKai-SB"/>
          <w:szCs w:val="28"/>
        </w:rPr>
        <w:t xml:space="preserve">is </w:t>
      </w:r>
      <w:r w:rsidR="005A3A17">
        <w:rPr>
          <w:rFonts w:eastAsia="DFKai-SB"/>
          <w:szCs w:val="28"/>
        </w:rPr>
        <w:t>employees</w:t>
      </w:r>
      <w:r w:rsidR="0097158A">
        <w:rPr>
          <w:rFonts w:eastAsia="DFKai-SB"/>
          <w:szCs w:val="28"/>
        </w:rPr>
        <w:t>’ welfare, including their health and safety at wo</w:t>
      </w:r>
      <w:r w:rsidR="005A3A17">
        <w:rPr>
          <w:rFonts w:eastAsia="DFKai-SB"/>
          <w:szCs w:val="28"/>
        </w:rPr>
        <w:t>r</w:t>
      </w:r>
      <w:r w:rsidR="0097158A">
        <w:rPr>
          <w:rFonts w:eastAsia="DFKai-SB"/>
          <w:szCs w:val="28"/>
        </w:rPr>
        <w:t>k</w:t>
      </w:r>
      <w:r w:rsidR="005A3A17">
        <w:rPr>
          <w:rFonts w:eastAsia="DFKai-SB"/>
          <w:szCs w:val="28"/>
        </w:rPr>
        <w:t>,</w:t>
      </w:r>
      <w:r w:rsidR="0097158A">
        <w:rPr>
          <w:rFonts w:eastAsia="DFKai-SB"/>
          <w:szCs w:val="28"/>
        </w:rPr>
        <w:t xml:space="preserve"> was never</w:t>
      </w:r>
      <w:r w:rsidR="005A3A17">
        <w:rPr>
          <w:rFonts w:eastAsia="DFKai-SB"/>
          <w:szCs w:val="28"/>
        </w:rPr>
        <w:t xml:space="preserve"> a priori</w:t>
      </w:r>
      <w:r w:rsidR="00C53C3B">
        <w:rPr>
          <w:rFonts w:eastAsia="DFKai-SB"/>
          <w:szCs w:val="28"/>
        </w:rPr>
        <w:t>ty in his mind.  Therefore, I accept the plaintiff’s evidence</w:t>
      </w:r>
      <w:r w:rsidR="005A3A17">
        <w:rPr>
          <w:rFonts w:eastAsia="DFKai-SB"/>
          <w:szCs w:val="28"/>
        </w:rPr>
        <w:t xml:space="preserve"> that the defendant had told him that he had not purchased any EC insurance and therefore he could not pay him any compensation.</w:t>
      </w:r>
    </w:p>
    <w:p w:rsidR="005A3A17" w:rsidRDefault="005A3A17" w:rsidP="00FD3EA6">
      <w:pPr>
        <w:pStyle w:val="ListParagraph"/>
        <w:spacing w:line="360" w:lineRule="auto"/>
        <w:rPr>
          <w:rFonts w:eastAsia="DFKai-SB"/>
          <w:szCs w:val="28"/>
        </w:rPr>
      </w:pPr>
    </w:p>
    <w:p w:rsidR="00CC388B" w:rsidRDefault="005A3A17"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When asked by the court whether he realized the importance of </w:t>
      </w:r>
      <w:r w:rsidR="00CC388B">
        <w:rPr>
          <w:rFonts w:eastAsia="DFKai-SB"/>
          <w:szCs w:val="28"/>
        </w:rPr>
        <w:t>taking out EC policy for his employees, the defendant only said that</w:t>
      </w:r>
      <w:r w:rsidR="00C53C3B">
        <w:rPr>
          <w:rFonts w:eastAsia="DFKai-SB"/>
          <w:szCs w:val="28"/>
        </w:rPr>
        <w:t xml:space="preserve"> he knew it was required by </w:t>
      </w:r>
      <w:r w:rsidR="00CC388B">
        <w:rPr>
          <w:rFonts w:eastAsia="DFKai-SB"/>
          <w:szCs w:val="28"/>
        </w:rPr>
        <w:t>law.  Yet</w:t>
      </w:r>
      <w:r w:rsidR="00092106">
        <w:rPr>
          <w:rFonts w:eastAsia="DFKai-SB"/>
          <w:szCs w:val="28"/>
        </w:rPr>
        <w:t>,</w:t>
      </w:r>
      <w:r w:rsidR="00CC388B">
        <w:rPr>
          <w:rFonts w:eastAsia="DFKai-SB"/>
          <w:szCs w:val="28"/>
        </w:rPr>
        <w:t xml:space="preserve"> he has produced no evidence to show that he had ever taken out any valid EC insurance policy to cover his employees, whether for the period before, during or after the Accident.</w:t>
      </w:r>
    </w:p>
    <w:p w:rsidR="00CC388B" w:rsidRDefault="00CC388B" w:rsidP="00FD3EA6">
      <w:pPr>
        <w:pStyle w:val="ListParagraph"/>
        <w:spacing w:line="360" w:lineRule="auto"/>
        <w:rPr>
          <w:rFonts w:eastAsia="DFKai-SB"/>
          <w:szCs w:val="28"/>
        </w:rPr>
      </w:pPr>
    </w:p>
    <w:p w:rsidR="00C53C3B" w:rsidRDefault="00CC388B"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On top of that, the defendant also admitted under cross-examination that he had not made any mandatory provident fund</w:t>
      </w:r>
      <w:r w:rsidR="00C53C3B">
        <w:rPr>
          <w:rFonts w:eastAsia="DFKai-SB"/>
          <w:szCs w:val="28"/>
        </w:rPr>
        <w:t>s</w:t>
      </w:r>
      <w:r>
        <w:rPr>
          <w:rFonts w:eastAsia="DFKai-SB"/>
          <w:szCs w:val="28"/>
        </w:rPr>
        <w:t xml:space="preserve"> (“MPF”) contribution in his capacity as the plaintiff’s employer on behalf of the </w:t>
      </w:r>
      <w:r w:rsidR="00F87082">
        <w:rPr>
          <w:rFonts w:eastAsia="DFKai-SB"/>
          <w:szCs w:val="28"/>
        </w:rPr>
        <w:t>plaintiff while he was under the defendant’s</w:t>
      </w:r>
      <w:r>
        <w:rPr>
          <w:rFonts w:eastAsia="DFKai-SB"/>
          <w:szCs w:val="28"/>
        </w:rPr>
        <w:t xml:space="preserve"> employ</w:t>
      </w:r>
      <w:r w:rsidR="00F87082">
        <w:rPr>
          <w:rFonts w:eastAsia="DFKai-SB"/>
          <w:szCs w:val="28"/>
        </w:rPr>
        <w:t>ment</w:t>
      </w:r>
      <w:r>
        <w:rPr>
          <w:rFonts w:eastAsia="DFKai-SB"/>
          <w:szCs w:val="28"/>
        </w:rPr>
        <w:t xml:space="preserve">.  He </w:t>
      </w:r>
      <w:r w:rsidR="002964B5">
        <w:rPr>
          <w:rFonts w:eastAsia="DFKai-SB"/>
          <w:szCs w:val="28"/>
        </w:rPr>
        <w:t>became</w:t>
      </w:r>
      <w:r>
        <w:rPr>
          <w:rFonts w:eastAsia="DFKai-SB"/>
          <w:szCs w:val="28"/>
        </w:rPr>
        <w:t xml:space="preserve"> rather vague</w:t>
      </w:r>
      <w:r w:rsidR="002964B5">
        <w:rPr>
          <w:rFonts w:eastAsia="DFKai-SB"/>
          <w:szCs w:val="28"/>
        </w:rPr>
        <w:t xml:space="preserve"> when the court asked if he had made any MPF contributions on behalf of other employees.  </w:t>
      </w:r>
      <w:r w:rsidR="00CB2A24">
        <w:rPr>
          <w:rFonts w:eastAsia="DFKai-SB"/>
          <w:szCs w:val="28"/>
        </w:rPr>
        <w:t xml:space="preserve">He said he could not remember whether </w:t>
      </w:r>
      <w:r w:rsidR="0029008B">
        <w:rPr>
          <w:rFonts w:eastAsia="DFKai-SB"/>
          <w:szCs w:val="28"/>
        </w:rPr>
        <w:t xml:space="preserve">he </w:t>
      </w:r>
      <w:r w:rsidR="00CB2A24">
        <w:rPr>
          <w:rFonts w:eastAsia="DFKai-SB"/>
          <w:szCs w:val="28"/>
        </w:rPr>
        <w:t xml:space="preserve">had </w:t>
      </w:r>
      <w:r w:rsidR="00C53C3B">
        <w:rPr>
          <w:rFonts w:eastAsia="DFKai-SB"/>
          <w:szCs w:val="28"/>
        </w:rPr>
        <w:t xml:space="preserve">done so </w:t>
      </w:r>
      <w:r w:rsidR="00CB2A24">
        <w:rPr>
          <w:rFonts w:eastAsia="DFKai-SB"/>
          <w:szCs w:val="28"/>
        </w:rPr>
        <w:t xml:space="preserve">or not. </w:t>
      </w:r>
    </w:p>
    <w:p w:rsidR="00C53C3B" w:rsidRDefault="00C53C3B" w:rsidP="00FD3EA6">
      <w:pPr>
        <w:pStyle w:val="ListParagraph"/>
        <w:spacing w:line="360" w:lineRule="auto"/>
        <w:rPr>
          <w:rFonts w:eastAsia="DFKai-SB"/>
          <w:szCs w:val="28"/>
        </w:rPr>
      </w:pPr>
    </w:p>
    <w:p w:rsidR="0029008B" w:rsidRDefault="00CB2A24"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 have no hesitation to reject this and find that t</w:t>
      </w:r>
      <w:r w:rsidR="0029008B">
        <w:rPr>
          <w:rFonts w:eastAsia="DFKai-SB"/>
          <w:szCs w:val="28"/>
        </w:rPr>
        <w:t>he defendant had never done so</w:t>
      </w:r>
      <w:r>
        <w:rPr>
          <w:rFonts w:eastAsia="DFKai-SB"/>
          <w:szCs w:val="28"/>
        </w:rPr>
        <w:t xml:space="preserve">.  While this issue may not be directly relevant to the issue of liability in this case, it does </w:t>
      </w:r>
      <w:r w:rsidR="0029008B">
        <w:rPr>
          <w:rFonts w:eastAsia="DFKai-SB"/>
          <w:szCs w:val="28"/>
        </w:rPr>
        <w:t xml:space="preserve">in my view </w:t>
      </w:r>
      <w:r>
        <w:rPr>
          <w:rFonts w:eastAsia="DFKai-SB"/>
          <w:szCs w:val="28"/>
        </w:rPr>
        <w:t>go to show the kind of employer that the defendant was.  He was prepared to cut corner and sacrifice the</w:t>
      </w:r>
      <w:r w:rsidR="0029008B">
        <w:rPr>
          <w:rFonts w:eastAsia="DFKai-SB"/>
          <w:szCs w:val="28"/>
        </w:rPr>
        <w:t xml:space="preserve"> interests of his employees as long as he could save some money.</w:t>
      </w:r>
    </w:p>
    <w:p w:rsidR="0029008B" w:rsidRDefault="0029008B" w:rsidP="00FD3EA6">
      <w:pPr>
        <w:pStyle w:val="ListParagraph"/>
        <w:spacing w:line="360" w:lineRule="auto"/>
        <w:rPr>
          <w:rFonts w:eastAsia="DFKai-SB"/>
          <w:szCs w:val="28"/>
        </w:rPr>
      </w:pPr>
    </w:p>
    <w:p w:rsidR="00CB2A24" w:rsidRDefault="0029008B"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 </w:t>
      </w:r>
      <w:r w:rsidR="00CB2A24">
        <w:rPr>
          <w:rFonts w:eastAsia="DFKai-SB"/>
          <w:szCs w:val="28"/>
        </w:rPr>
        <w:t xml:space="preserve">  </w:t>
      </w:r>
      <w:r w:rsidR="00A060D0">
        <w:rPr>
          <w:rFonts w:eastAsia="DFKai-SB"/>
          <w:szCs w:val="28"/>
        </w:rPr>
        <w:t xml:space="preserve">In the aforesaid circumstances, I have no hesitation to find that the Accident </w:t>
      </w:r>
      <w:r w:rsidR="003654B8">
        <w:rPr>
          <w:rFonts w:eastAsia="DFKai-SB"/>
          <w:szCs w:val="28"/>
        </w:rPr>
        <w:t xml:space="preserve">happened </w:t>
      </w:r>
      <w:r w:rsidR="00A060D0">
        <w:rPr>
          <w:rFonts w:eastAsia="DFKai-SB"/>
          <w:szCs w:val="28"/>
        </w:rPr>
        <w:t xml:space="preserve">in the way as described by the plaintiff, namely, </w:t>
      </w:r>
      <w:r w:rsidR="00F87082">
        <w:rPr>
          <w:rFonts w:eastAsia="DFKai-SB"/>
          <w:szCs w:val="28"/>
        </w:rPr>
        <w:t xml:space="preserve">the </w:t>
      </w:r>
      <w:r w:rsidR="00B3313F">
        <w:rPr>
          <w:rFonts w:eastAsia="DFKai-SB"/>
          <w:szCs w:val="28"/>
        </w:rPr>
        <w:t>Dirty Water from the seafood counter</w:t>
      </w:r>
      <w:r w:rsidR="003654B8">
        <w:rPr>
          <w:rFonts w:eastAsia="DFKai-SB"/>
          <w:szCs w:val="28"/>
        </w:rPr>
        <w:t xml:space="preserve"> </w:t>
      </w:r>
      <w:r w:rsidR="000A0710">
        <w:rPr>
          <w:rFonts w:eastAsia="DFKai-SB"/>
          <w:szCs w:val="28"/>
        </w:rPr>
        <w:t>was</w:t>
      </w:r>
      <w:r w:rsidR="003654B8">
        <w:rPr>
          <w:rFonts w:eastAsia="DFKai-SB"/>
          <w:szCs w:val="28"/>
        </w:rPr>
        <w:t xml:space="preserve"> splashed </w:t>
      </w:r>
      <w:r w:rsidR="00A060D0">
        <w:rPr>
          <w:rFonts w:eastAsia="DFKai-SB"/>
          <w:szCs w:val="28"/>
        </w:rPr>
        <w:t xml:space="preserve">out </w:t>
      </w:r>
      <w:r w:rsidR="00B3313F">
        <w:rPr>
          <w:rFonts w:eastAsia="DFKai-SB"/>
          <w:szCs w:val="28"/>
        </w:rPr>
        <w:t xml:space="preserve">by the worker </w:t>
      </w:r>
      <w:r w:rsidR="00A060D0">
        <w:rPr>
          <w:rFonts w:eastAsia="DFKai-SB"/>
          <w:szCs w:val="28"/>
        </w:rPr>
        <w:t xml:space="preserve">and seeped through his trousers onto the Wound when he was trying to deliver </w:t>
      </w:r>
      <w:r w:rsidR="00092106">
        <w:rPr>
          <w:rFonts w:eastAsia="DFKai-SB"/>
          <w:szCs w:val="28"/>
        </w:rPr>
        <w:t>a cooked dish</w:t>
      </w:r>
      <w:r w:rsidR="00A060D0">
        <w:rPr>
          <w:rFonts w:eastAsia="DFKai-SB"/>
          <w:szCs w:val="28"/>
        </w:rPr>
        <w:t xml:space="preserve"> to th</w:t>
      </w:r>
      <w:r w:rsidR="00B3313F">
        <w:rPr>
          <w:rFonts w:eastAsia="DFKai-SB"/>
          <w:szCs w:val="28"/>
        </w:rPr>
        <w:t>e table placed by</w:t>
      </w:r>
      <w:r w:rsidR="00A060D0">
        <w:rPr>
          <w:rFonts w:eastAsia="DFKai-SB"/>
          <w:szCs w:val="28"/>
        </w:rPr>
        <w:t xml:space="preserve"> the kitchen door. </w:t>
      </w:r>
    </w:p>
    <w:p w:rsidR="0032180F" w:rsidRPr="00A9004F" w:rsidRDefault="0032180F" w:rsidP="00FD3EA6">
      <w:pPr>
        <w:pStyle w:val="ListParagraph"/>
        <w:spacing w:line="360" w:lineRule="auto"/>
        <w:rPr>
          <w:rFonts w:eastAsia="DFKai-SB"/>
          <w:i/>
          <w:szCs w:val="28"/>
        </w:rPr>
      </w:pPr>
    </w:p>
    <w:p w:rsidR="0032180F" w:rsidRDefault="002D7378" w:rsidP="001052AC">
      <w:pPr>
        <w:pStyle w:val="ListParagraph"/>
        <w:numPr>
          <w:ilvl w:val="0"/>
          <w:numId w:val="26"/>
        </w:numPr>
        <w:tabs>
          <w:tab w:val="clear" w:pos="1440"/>
          <w:tab w:val="clear" w:pos="4320"/>
          <w:tab w:val="clear" w:pos="9072"/>
        </w:tabs>
        <w:spacing w:line="360" w:lineRule="auto"/>
        <w:ind w:left="360"/>
        <w:rPr>
          <w:rFonts w:eastAsia="DFKai-SB"/>
          <w:szCs w:val="28"/>
        </w:rPr>
      </w:pPr>
      <w:r>
        <w:rPr>
          <w:rFonts w:eastAsia="DFKai-SB"/>
          <w:i/>
          <w:szCs w:val="28"/>
        </w:rPr>
        <w:t xml:space="preserve">  </w:t>
      </w:r>
      <w:r w:rsidR="0032180F" w:rsidRPr="00A9004F">
        <w:rPr>
          <w:rFonts w:eastAsia="DFKai-SB"/>
          <w:i/>
          <w:szCs w:val="28"/>
        </w:rPr>
        <w:t xml:space="preserve">Was the Accident </w:t>
      </w:r>
      <w:r w:rsidR="00A9004F" w:rsidRPr="00A9004F">
        <w:rPr>
          <w:rFonts w:eastAsia="DFKai-SB"/>
          <w:i/>
          <w:szCs w:val="28"/>
        </w:rPr>
        <w:t>reasonably</w:t>
      </w:r>
      <w:r w:rsidR="0032180F" w:rsidRPr="00A9004F">
        <w:rPr>
          <w:rFonts w:eastAsia="DFKai-SB"/>
          <w:i/>
          <w:szCs w:val="28"/>
        </w:rPr>
        <w:t xml:space="preserve"> </w:t>
      </w:r>
      <w:r w:rsidR="00A9004F" w:rsidRPr="00A9004F">
        <w:rPr>
          <w:rFonts w:eastAsia="DFKai-SB"/>
          <w:i/>
          <w:szCs w:val="28"/>
        </w:rPr>
        <w:t>foreseeable</w:t>
      </w:r>
      <w:r w:rsidR="0032180F" w:rsidRPr="00A9004F">
        <w:rPr>
          <w:rFonts w:eastAsia="DFKai-SB"/>
          <w:i/>
          <w:szCs w:val="28"/>
        </w:rPr>
        <w:t>?</w:t>
      </w:r>
    </w:p>
    <w:p w:rsidR="0032180F" w:rsidRDefault="0032180F" w:rsidP="00FD3EA6">
      <w:pPr>
        <w:pStyle w:val="ListParagraph"/>
        <w:spacing w:line="360" w:lineRule="auto"/>
        <w:rPr>
          <w:rFonts w:eastAsia="DFKai-SB"/>
          <w:szCs w:val="28"/>
        </w:rPr>
      </w:pPr>
    </w:p>
    <w:p w:rsidR="007C54EF" w:rsidRDefault="00A9004F"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Mr Li, the defendant’s counsel, submits that the plaintiff’s injury was not reasonably foreseeable in the circumstances</w:t>
      </w:r>
      <w:r w:rsidR="00C9085A">
        <w:rPr>
          <w:rFonts w:eastAsia="DFKai-SB"/>
          <w:szCs w:val="28"/>
        </w:rPr>
        <w:t xml:space="preserve"> of this case</w:t>
      </w:r>
      <w:r>
        <w:rPr>
          <w:rFonts w:eastAsia="DFKai-SB"/>
          <w:szCs w:val="28"/>
        </w:rPr>
        <w:t xml:space="preserve">. </w:t>
      </w:r>
    </w:p>
    <w:p w:rsidR="007C54EF" w:rsidRPr="007C54EF" w:rsidRDefault="007C54EF" w:rsidP="00FD3EA6">
      <w:pPr>
        <w:pStyle w:val="Default"/>
        <w:spacing w:line="360" w:lineRule="auto"/>
        <w:rPr>
          <w:sz w:val="28"/>
          <w:szCs w:val="28"/>
        </w:rPr>
      </w:pPr>
    </w:p>
    <w:p w:rsidR="0032180F" w:rsidRPr="007C54EF" w:rsidRDefault="00C53C3B"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szCs w:val="28"/>
        </w:rPr>
        <w:t>T</w:t>
      </w:r>
      <w:r w:rsidR="007C54EF" w:rsidRPr="007C54EF">
        <w:rPr>
          <w:szCs w:val="28"/>
        </w:rPr>
        <w:t xml:space="preserve">he </w:t>
      </w:r>
      <w:r w:rsidR="007C54EF">
        <w:rPr>
          <w:rFonts w:eastAsia="PMingLiU" w:hint="eastAsia"/>
          <w:szCs w:val="28"/>
          <w:lang w:eastAsia="zh-TW"/>
        </w:rPr>
        <w:t>p</w:t>
      </w:r>
      <w:r w:rsidR="007C54EF" w:rsidRPr="007C54EF">
        <w:rPr>
          <w:szCs w:val="28"/>
        </w:rPr>
        <w:t xml:space="preserve">laintiff </w:t>
      </w:r>
      <w:r>
        <w:rPr>
          <w:szCs w:val="28"/>
        </w:rPr>
        <w:t xml:space="preserve">on the other hand </w:t>
      </w:r>
      <w:r w:rsidR="007C54EF" w:rsidRPr="007C54EF">
        <w:rPr>
          <w:szCs w:val="28"/>
        </w:rPr>
        <w:t xml:space="preserve">seeks to rely on the “thin skull rule” in arguing that the </w:t>
      </w:r>
      <w:r w:rsidR="007C54EF">
        <w:rPr>
          <w:szCs w:val="28"/>
        </w:rPr>
        <w:t>d</w:t>
      </w:r>
      <w:r w:rsidR="007C54EF" w:rsidRPr="007C54EF">
        <w:rPr>
          <w:szCs w:val="28"/>
        </w:rPr>
        <w:t xml:space="preserve">efendant would be liable for the </w:t>
      </w:r>
      <w:r w:rsidR="007C54EF">
        <w:rPr>
          <w:szCs w:val="28"/>
        </w:rPr>
        <w:t>p</w:t>
      </w:r>
      <w:r w:rsidR="007C54EF" w:rsidRPr="007C54EF">
        <w:rPr>
          <w:szCs w:val="28"/>
        </w:rPr>
        <w:t xml:space="preserve">laintiff’s injury even though he had no knowledge as to the </w:t>
      </w:r>
      <w:r w:rsidR="007C54EF">
        <w:rPr>
          <w:szCs w:val="28"/>
        </w:rPr>
        <w:t>p</w:t>
      </w:r>
      <w:r w:rsidR="007C54EF" w:rsidRPr="007C54EF">
        <w:rPr>
          <w:szCs w:val="28"/>
        </w:rPr>
        <w:t xml:space="preserve">laintiff’s pre-existing open wound at the material time. The </w:t>
      </w:r>
      <w:r w:rsidR="007C54EF">
        <w:rPr>
          <w:szCs w:val="28"/>
        </w:rPr>
        <w:t>d</w:t>
      </w:r>
      <w:r w:rsidR="007C54EF" w:rsidRPr="007C54EF">
        <w:rPr>
          <w:szCs w:val="28"/>
        </w:rPr>
        <w:t>efendant submits that the “thin skull rule” is only applic</w:t>
      </w:r>
      <w:r w:rsidR="002B1C8D">
        <w:rPr>
          <w:szCs w:val="28"/>
        </w:rPr>
        <w:t>able on the issue of quantum, ie</w:t>
      </w:r>
      <w:r w:rsidR="007C54EF" w:rsidRPr="007C54EF">
        <w:rPr>
          <w:szCs w:val="28"/>
        </w:rPr>
        <w:t xml:space="preserve"> once after the liability is established, but not the issue of liability itself.</w:t>
      </w:r>
    </w:p>
    <w:p w:rsidR="007C54EF" w:rsidRDefault="007C54EF" w:rsidP="00FD3EA6">
      <w:pPr>
        <w:pStyle w:val="ListParagraph"/>
        <w:spacing w:line="360" w:lineRule="auto"/>
        <w:rPr>
          <w:rFonts w:eastAsia="DFKai-SB"/>
          <w:szCs w:val="28"/>
        </w:rPr>
      </w:pPr>
    </w:p>
    <w:p w:rsidR="007C54EF" w:rsidRPr="007C54EF" w:rsidRDefault="007C54EF" w:rsidP="00C731A0">
      <w:pPr>
        <w:numPr>
          <w:ilvl w:val="0"/>
          <w:numId w:val="1"/>
        </w:numPr>
        <w:tabs>
          <w:tab w:val="clear" w:pos="720"/>
          <w:tab w:val="clear" w:pos="4320"/>
          <w:tab w:val="clear" w:pos="9072"/>
        </w:tabs>
        <w:snapToGrid/>
        <w:spacing w:line="360" w:lineRule="auto"/>
        <w:ind w:left="0" w:firstLine="0"/>
        <w:jc w:val="both"/>
        <w:rPr>
          <w:rFonts w:eastAsia="DFKai-SB"/>
          <w:szCs w:val="28"/>
        </w:rPr>
      </w:pPr>
      <w:r w:rsidRPr="007C54EF">
        <w:rPr>
          <w:color w:val="000000"/>
          <w:szCs w:val="28"/>
        </w:rPr>
        <w:t xml:space="preserve">In </w:t>
      </w:r>
      <w:r w:rsidRPr="007C54EF">
        <w:rPr>
          <w:i/>
          <w:color w:val="000000"/>
          <w:szCs w:val="28"/>
        </w:rPr>
        <w:t>Page v Smith</w:t>
      </w:r>
      <w:r w:rsidRPr="007C54EF">
        <w:rPr>
          <w:color w:val="000000"/>
          <w:szCs w:val="28"/>
        </w:rPr>
        <w:t xml:space="preserve"> [1996] A.C. 155, 176H, the House of Lords held that:-</w:t>
      </w:r>
    </w:p>
    <w:p w:rsidR="007C54EF" w:rsidRPr="007C54EF" w:rsidRDefault="007C54EF" w:rsidP="007C54EF">
      <w:pPr>
        <w:pStyle w:val="ListParagraph"/>
        <w:ind w:left="2160" w:hanging="720"/>
        <w:rPr>
          <w:rFonts w:eastAsia="DFKai-SB"/>
          <w:sz w:val="24"/>
          <w:szCs w:val="24"/>
        </w:rPr>
      </w:pPr>
    </w:p>
    <w:p w:rsidR="007C54EF" w:rsidRPr="007C54EF" w:rsidRDefault="00C731A0" w:rsidP="00C75C08">
      <w:pPr>
        <w:tabs>
          <w:tab w:val="clear" w:pos="1440"/>
        </w:tabs>
        <w:autoSpaceDE w:val="0"/>
        <w:autoSpaceDN w:val="0"/>
        <w:adjustRightInd w:val="0"/>
        <w:ind w:left="1467" w:right="746" w:hanging="18"/>
        <w:jc w:val="both"/>
        <w:rPr>
          <w:color w:val="000000"/>
          <w:sz w:val="24"/>
          <w:szCs w:val="24"/>
        </w:rPr>
      </w:pPr>
      <w:r>
        <w:rPr>
          <w:color w:val="000000"/>
          <w:sz w:val="24"/>
          <w:szCs w:val="24"/>
        </w:rPr>
        <w:t>“</w:t>
      </w:r>
      <w:r w:rsidR="007C54EF" w:rsidRPr="007C54EF">
        <w:rPr>
          <w:color w:val="000000"/>
          <w:sz w:val="24"/>
          <w:szCs w:val="24"/>
        </w:rPr>
        <w:t xml:space="preserve"> … The rule that a tortfeasor is entitled to assume that his victim is of normal fortitude is designed to limit the class of bystanders to whom a duty is owed and is neither relevant nor necessary in the case of participants. Taking your victim as you find him however is relevant, not to the existence of a duty owed to him but rather to the question of damages payable in respect of breach of a duty otherwise established … ” [emphasis added]</w:t>
      </w:r>
    </w:p>
    <w:p w:rsidR="007C54EF" w:rsidRPr="007C54EF" w:rsidRDefault="007C54EF" w:rsidP="007C54EF">
      <w:pPr>
        <w:tabs>
          <w:tab w:val="clear" w:pos="4320"/>
          <w:tab w:val="clear" w:pos="9072"/>
        </w:tabs>
        <w:snapToGrid/>
        <w:spacing w:line="360" w:lineRule="auto"/>
        <w:jc w:val="both"/>
        <w:rPr>
          <w:rFonts w:eastAsia="DFKai-SB"/>
          <w:szCs w:val="28"/>
        </w:rPr>
      </w:pPr>
    </w:p>
    <w:p w:rsidR="007C54EF" w:rsidRPr="007C54EF" w:rsidRDefault="007C54EF" w:rsidP="00FD3EA6">
      <w:pPr>
        <w:numPr>
          <w:ilvl w:val="0"/>
          <w:numId w:val="1"/>
        </w:numPr>
        <w:tabs>
          <w:tab w:val="clear" w:pos="720"/>
          <w:tab w:val="clear" w:pos="4320"/>
          <w:tab w:val="clear" w:pos="9072"/>
        </w:tabs>
        <w:snapToGrid/>
        <w:spacing w:line="360" w:lineRule="auto"/>
        <w:ind w:left="0" w:firstLine="0"/>
        <w:jc w:val="both"/>
        <w:rPr>
          <w:rFonts w:eastAsia="DFKai-SB"/>
          <w:b/>
          <w:szCs w:val="28"/>
        </w:rPr>
      </w:pPr>
      <w:r w:rsidRPr="007C54EF">
        <w:rPr>
          <w:color w:val="000000"/>
          <w:szCs w:val="28"/>
        </w:rPr>
        <w:t xml:space="preserve">Although the core issue in </w:t>
      </w:r>
      <w:r w:rsidRPr="007C54EF">
        <w:rPr>
          <w:i/>
          <w:color w:val="000000"/>
          <w:szCs w:val="28"/>
        </w:rPr>
        <w:t>Page v Smith</w:t>
      </w:r>
      <w:r w:rsidRPr="007C54EF">
        <w:rPr>
          <w:color w:val="000000"/>
          <w:szCs w:val="28"/>
        </w:rPr>
        <w:t xml:space="preserve"> was liability for secondary psychiatric injuries, the </w:t>
      </w:r>
      <w:r>
        <w:rPr>
          <w:color w:val="000000"/>
          <w:szCs w:val="28"/>
        </w:rPr>
        <w:t>d</w:t>
      </w:r>
      <w:r w:rsidRPr="007C54EF">
        <w:rPr>
          <w:color w:val="000000"/>
          <w:szCs w:val="28"/>
        </w:rPr>
        <w:t xml:space="preserve">efendant submits that the above cited </w:t>
      </w:r>
      <w:r w:rsidR="002B1C8D">
        <w:rPr>
          <w:color w:val="000000"/>
          <w:szCs w:val="28"/>
        </w:rPr>
        <w:t>legal principle, ie</w:t>
      </w:r>
      <w:r w:rsidRPr="007C54EF">
        <w:rPr>
          <w:color w:val="000000"/>
          <w:szCs w:val="28"/>
        </w:rPr>
        <w:t xml:space="preserve"> “thin skull rule”</w:t>
      </w:r>
      <w:r w:rsidR="000A0710">
        <w:rPr>
          <w:color w:val="000000"/>
          <w:szCs w:val="28"/>
        </w:rPr>
        <w:t>,</w:t>
      </w:r>
      <w:r w:rsidRPr="007C54EF">
        <w:rPr>
          <w:color w:val="000000"/>
          <w:szCs w:val="28"/>
        </w:rPr>
        <w:t xml:space="preserve"> is inapplicable for issue of liability in personal injuries cases</w:t>
      </w:r>
      <w:r w:rsidR="00F87082">
        <w:rPr>
          <w:color w:val="000000"/>
          <w:szCs w:val="28"/>
        </w:rPr>
        <w:t>.</w:t>
      </w:r>
    </w:p>
    <w:p w:rsidR="0032180F" w:rsidRDefault="0032180F" w:rsidP="00FD3EA6">
      <w:pPr>
        <w:pStyle w:val="ListParagraph"/>
        <w:spacing w:line="360" w:lineRule="auto"/>
        <w:ind w:left="0"/>
        <w:rPr>
          <w:rFonts w:eastAsia="DFKai-SB"/>
          <w:szCs w:val="28"/>
        </w:rPr>
      </w:pPr>
    </w:p>
    <w:p w:rsidR="00E47FF7" w:rsidRDefault="00936BF9"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In my judgment, it is entirely foreseeable that if the defendant allow</w:t>
      </w:r>
      <w:r w:rsidR="00C85284">
        <w:rPr>
          <w:rFonts w:eastAsia="DFKai-SB"/>
          <w:szCs w:val="28"/>
        </w:rPr>
        <w:t>s</w:t>
      </w:r>
      <w:r>
        <w:rPr>
          <w:rFonts w:eastAsia="DFKai-SB"/>
          <w:szCs w:val="28"/>
        </w:rPr>
        <w:t xml:space="preserve"> Dirty Water to </w:t>
      </w:r>
      <w:r w:rsidR="00E47FF7">
        <w:rPr>
          <w:rFonts w:eastAsia="DFKai-SB"/>
          <w:szCs w:val="28"/>
        </w:rPr>
        <w:t xml:space="preserve">be </w:t>
      </w:r>
      <w:r>
        <w:rPr>
          <w:rFonts w:eastAsia="DFKai-SB"/>
          <w:szCs w:val="28"/>
        </w:rPr>
        <w:t>spill</w:t>
      </w:r>
      <w:r w:rsidR="00E47FF7">
        <w:rPr>
          <w:rFonts w:eastAsia="DFKai-SB"/>
          <w:szCs w:val="28"/>
        </w:rPr>
        <w:t>ed</w:t>
      </w:r>
      <w:r>
        <w:rPr>
          <w:rFonts w:eastAsia="DFKai-SB"/>
          <w:szCs w:val="28"/>
        </w:rPr>
        <w:t xml:space="preserve"> out from the</w:t>
      </w:r>
      <w:r w:rsidR="00C85284">
        <w:rPr>
          <w:rFonts w:eastAsia="DFKai-SB"/>
          <w:szCs w:val="28"/>
        </w:rPr>
        <w:t xml:space="preserve"> seafood counter, if it manages to find its</w:t>
      </w:r>
      <w:r w:rsidR="004F2A7E">
        <w:rPr>
          <w:rFonts w:eastAsia="DFKai-SB"/>
          <w:szCs w:val="28"/>
        </w:rPr>
        <w:t xml:space="preserve"> way</w:t>
      </w:r>
      <w:r w:rsidR="00C85284">
        <w:rPr>
          <w:rFonts w:eastAsia="DFKai-SB"/>
          <w:szCs w:val="28"/>
        </w:rPr>
        <w:t xml:space="preserve"> on any open wound, it will</w:t>
      </w:r>
      <w:r w:rsidR="00E47FF7">
        <w:rPr>
          <w:rFonts w:eastAsia="DFKai-SB"/>
          <w:szCs w:val="28"/>
        </w:rPr>
        <w:t xml:space="preserve"> lead to dire consequences, including severe wound infections as happened in this case.</w:t>
      </w:r>
    </w:p>
    <w:p w:rsidR="00E47FF7" w:rsidRDefault="00E47FF7" w:rsidP="00FD3EA6">
      <w:pPr>
        <w:pStyle w:val="ListParagraph"/>
        <w:spacing w:line="360" w:lineRule="auto"/>
        <w:rPr>
          <w:rFonts w:eastAsia="DFKai-SB"/>
          <w:szCs w:val="28"/>
        </w:rPr>
      </w:pPr>
    </w:p>
    <w:p w:rsidR="0077598F" w:rsidRDefault="00171458"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My view above in fact is supported by the </w:t>
      </w:r>
      <w:r w:rsidR="00F85536">
        <w:rPr>
          <w:rFonts w:eastAsia="DFKai-SB"/>
          <w:szCs w:val="28"/>
        </w:rPr>
        <w:t>defendant’s</w:t>
      </w:r>
      <w:r>
        <w:rPr>
          <w:rFonts w:eastAsia="DFKai-SB"/>
          <w:szCs w:val="28"/>
        </w:rPr>
        <w:t xml:space="preserve"> own evidence.</w:t>
      </w:r>
      <w:r w:rsidR="004F2A7E">
        <w:rPr>
          <w:rFonts w:eastAsia="DFKai-SB"/>
          <w:szCs w:val="28"/>
        </w:rPr>
        <w:t xml:space="preserve">  Under cross-examination, </w:t>
      </w:r>
      <w:r w:rsidR="008D4548">
        <w:rPr>
          <w:rFonts w:eastAsia="DFKai-SB"/>
          <w:szCs w:val="28"/>
        </w:rPr>
        <w:t>the defendant admitted that in the defence itself, it has been specifically pleaded that the defendant “had clear guidelines that all kitchen staff are required to wear protective water boots to cover all exposed areas of their leg</w:t>
      </w:r>
      <w:r w:rsidR="002B1C8D">
        <w:rPr>
          <w:rFonts w:eastAsia="DFKai-SB"/>
          <w:szCs w:val="28"/>
        </w:rPr>
        <w:t>s</w:t>
      </w:r>
      <w:r w:rsidR="008D4548">
        <w:rPr>
          <w:rFonts w:eastAsia="DFKai-SB"/>
          <w:szCs w:val="28"/>
        </w:rPr>
        <w:t xml:space="preserve"> and are advised to take sick leave if they are ill or suffering from injuries or open wounds…”</w:t>
      </w:r>
      <w:r w:rsidR="00350D90">
        <w:rPr>
          <w:rStyle w:val="FootnoteReference"/>
          <w:rFonts w:eastAsia="DFKai-SB"/>
          <w:szCs w:val="28"/>
        </w:rPr>
        <w:footnoteReference w:id="5"/>
      </w:r>
      <w:r w:rsidR="008D4548">
        <w:rPr>
          <w:rFonts w:eastAsia="DFKai-SB"/>
          <w:szCs w:val="28"/>
        </w:rPr>
        <w:t xml:space="preserve">.  The defendant admitted that open wounds are those wound that one can see.  That would include any lacerations with redness or swollenness.  His stance is that if the workers had any lacerations at all, he would ask them not to work or to inform him.  The defendant </w:t>
      </w:r>
      <w:r w:rsidR="00223822">
        <w:rPr>
          <w:rFonts w:eastAsia="DFKai-SB"/>
          <w:szCs w:val="28"/>
        </w:rPr>
        <w:t xml:space="preserve">said that he would ask his workers not to work if there were any wounds in their body at all.  He stated that he had specifically told the plaintiff about the guidelines when </w:t>
      </w:r>
      <w:r w:rsidR="00092106">
        <w:rPr>
          <w:rFonts w:eastAsia="DFKai-SB"/>
          <w:szCs w:val="28"/>
        </w:rPr>
        <w:t>t</w:t>
      </w:r>
      <w:r w:rsidR="00223822">
        <w:rPr>
          <w:rFonts w:eastAsia="DFKai-SB"/>
          <w:szCs w:val="28"/>
        </w:rPr>
        <w:t>he</w:t>
      </w:r>
      <w:r w:rsidR="00092106">
        <w:rPr>
          <w:rFonts w:eastAsia="DFKai-SB"/>
          <w:szCs w:val="28"/>
        </w:rPr>
        <w:t xml:space="preserve"> plaintiff</w:t>
      </w:r>
      <w:r w:rsidR="00223822">
        <w:rPr>
          <w:rFonts w:eastAsia="DFKai-SB"/>
          <w:szCs w:val="28"/>
        </w:rPr>
        <w:t xml:space="preserve"> first started working at the Restaurant. The reason given by the defendant of why such guidelines existed was because he thought it was his responsibility as an emplo</w:t>
      </w:r>
      <w:r w:rsidR="005015DA">
        <w:rPr>
          <w:rFonts w:eastAsia="DFKai-SB"/>
          <w:szCs w:val="28"/>
        </w:rPr>
        <w:t xml:space="preserve">yer to do so.  The reason why the workers could not work if they had laceration or wound according to the defendant was because he was afraid they might cause “infection or inflammation” to the wound.  When asked why he thought of inflammation, the defendant admitted that the spilling water might cause inflammation to the wound.  However, the defendant considered that the water boots and trousers provided by him would provide sufficient </w:t>
      </w:r>
      <w:r w:rsidR="0000533A">
        <w:rPr>
          <w:rFonts w:eastAsia="DFKai-SB"/>
          <w:szCs w:val="28"/>
        </w:rPr>
        <w:t xml:space="preserve">protection to the workers.  This does not explain why he said that if the workers had any injury on their legs, he would ask them not to work.  </w:t>
      </w:r>
    </w:p>
    <w:p w:rsidR="000A0710" w:rsidRDefault="000A0710" w:rsidP="000A0710">
      <w:pPr>
        <w:tabs>
          <w:tab w:val="clear" w:pos="4320"/>
          <w:tab w:val="clear" w:pos="9072"/>
        </w:tabs>
        <w:snapToGrid/>
        <w:spacing w:line="360" w:lineRule="auto"/>
        <w:jc w:val="both"/>
        <w:rPr>
          <w:rFonts w:eastAsia="DFKai-SB"/>
          <w:szCs w:val="28"/>
        </w:rPr>
      </w:pPr>
    </w:p>
    <w:p w:rsidR="0000533A" w:rsidRDefault="00FA4075"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In my view, t</w:t>
      </w:r>
      <w:r w:rsidR="0000533A">
        <w:rPr>
          <w:rFonts w:eastAsia="DFKai-SB"/>
          <w:szCs w:val="28"/>
        </w:rPr>
        <w:t>he two answers simply are contra</w:t>
      </w:r>
      <w:r>
        <w:rPr>
          <w:rFonts w:eastAsia="DFKai-SB"/>
          <w:szCs w:val="28"/>
        </w:rPr>
        <w:t>dictory to each other</w:t>
      </w:r>
      <w:r w:rsidR="0000533A">
        <w:rPr>
          <w:rFonts w:eastAsia="DFKai-SB"/>
          <w:szCs w:val="28"/>
        </w:rPr>
        <w:t>.</w:t>
      </w:r>
      <w:r w:rsidR="00973328">
        <w:rPr>
          <w:rFonts w:eastAsia="DFKai-SB"/>
          <w:szCs w:val="28"/>
        </w:rPr>
        <w:t xml:space="preserve">  I find the defendant had not provided any guidelines to his workers (including the plaintiff) </w:t>
      </w:r>
      <w:r>
        <w:rPr>
          <w:rFonts w:eastAsia="DFKai-SB"/>
          <w:szCs w:val="28"/>
        </w:rPr>
        <w:t xml:space="preserve">as alleged by him </w:t>
      </w:r>
      <w:r w:rsidR="00973328">
        <w:rPr>
          <w:rFonts w:eastAsia="DFKai-SB"/>
          <w:szCs w:val="28"/>
        </w:rPr>
        <w:t>at all.</w:t>
      </w:r>
      <w:r>
        <w:rPr>
          <w:rFonts w:eastAsia="DFKai-SB"/>
          <w:szCs w:val="28"/>
        </w:rPr>
        <w:t xml:space="preserve">  As I found above, he was a careless and irresponsible employer who had failed to take out EC insurance for his employees and very likely failed to make any contributions for their MPF for them.  I just cannot imagine that he would bother with giving out such guidelines to his kitchen workers of what they should or should not do when coming to work with an open wound.  </w:t>
      </w:r>
      <w:r w:rsidR="00973328">
        <w:rPr>
          <w:rFonts w:eastAsia="DFKai-SB"/>
          <w:szCs w:val="28"/>
        </w:rPr>
        <w:t xml:space="preserve">    </w:t>
      </w:r>
    </w:p>
    <w:p w:rsidR="0000533A" w:rsidRDefault="0000533A" w:rsidP="00FD3EA6">
      <w:pPr>
        <w:tabs>
          <w:tab w:val="clear" w:pos="4320"/>
          <w:tab w:val="clear" w:pos="9072"/>
        </w:tabs>
        <w:snapToGrid/>
        <w:spacing w:line="360" w:lineRule="auto"/>
        <w:jc w:val="both"/>
        <w:rPr>
          <w:rFonts w:eastAsia="DFKai-SB"/>
          <w:szCs w:val="28"/>
        </w:rPr>
      </w:pPr>
    </w:p>
    <w:p w:rsidR="00FA4075" w:rsidRPr="00FA4075" w:rsidRDefault="0000533A"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Thus, based on the defendant’s own admission,</w:t>
      </w:r>
      <w:r w:rsidR="002B55B5">
        <w:rPr>
          <w:rFonts w:eastAsia="DFKai-SB"/>
          <w:szCs w:val="28"/>
        </w:rPr>
        <w:t xml:space="preserve"> </w:t>
      </w:r>
      <w:r w:rsidR="001D16A1">
        <w:rPr>
          <w:rFonts w:eastAsia="DFKai-SB"/>
          <w:szCs w:val="28"/>
        </w:rPr>
        <w:t>I am of the view that the entire Accident, including the fact that serious injuries would be</w:t>
      </w:r>
      <w:r w:rsidR="000F7B0E">
        <w:rPr>
          <w:rFonts w:eastAsia="DFKai-SB"/>
          <w:szCs w:val="28"/>
        </w:rPr>
        <w:t xml:space="preserve"> resulted if the Dirty Water is</w:t>
      </w:r>
      <w:r w:rsidR="001D16A1">
        <w:rPr>
          <w:rFonts w:eastAsia="DFKai-SB"/>
          <w:szCs w:val="28"/>
        </w:rPr>
        <w:t xml:space="preserve"> </w:t>
      </w:r>
      <w:r w:rsidR="007076EC">
        <w:rPr>
          <w:rFonts w:eastAsia="DFKai-SB"/>
          <w:szCs w:val="28"/>
        </w:rPr>
        <w:t>allowed</w:t>
      </w:r>
      <w:r w:rsidR="001D16A1">
        <w:rPr>
          <w:rFonts w:eastAsia="DFKai-SB"/>
          <w:szCs w:val="28"/>
        </w:rPr>
        <w:t xml:space="preserve"> to come into contact with open wounds, is </w:t>
      </w:r>
      <w:r w:rsidR="007076EC">
        <w:rPr>
          <w:rFonts w:eastAsia="DFKai-SB"/>
          <w:szCs w:val="28"/>
        </w:rPr>
        <w:t>reasonably</w:t>
      </w:r>
      <w:r w:rsidR="001D16A1">
        <w:rPr>
          <w:rFonts w:eastAsia="DFKai-SB"/>
          <w:szCs w:val="28"/>
        </w:rPr>
        <w:t xml:space="preserve"> </w:t>
      </w:r>
      <w:r w:rsidR="007076EC">
        <w:rPr>
          <w:rFonts w:eastAsia="DFKai-SB"/>
          <w:szCs w:val="28"/>
        </w:rPr>
        <w:t>foreseeable</w:t>
      </w:r>
      <w:r w:rsidR="001D16A1">
        <w:rPr>
          <w:rFonts w:eastAsia="DFKai-SB"/>
          <w:szCs w:val="28"/>
        </w:rPr>
        <w:t xml:space="preserve">.  </w:t>
      </w:r>
      <w:r>
        <w:rPr>
          <w:rFonts w:eastAsia="DFKai-SB"/>
          <w:szCs w:val="28"/>
        </w:rPr>
        <w:t xml:space="preserve"> </w:t>
      </w:r>
    </w:p>
    <w:p w:rsidR="00092106" w:rsidRDefault="00092106" w:rsidP="00092106">
      <w:pPr>
        <w:tabs>
          <w:tab w:val="clear" w:pos="4320"/>
          <w:tab w:val="clear" w:pos="9072"/>
        </w:tabs>
        <w:snapToGrid/>
        <w:spacing w:line="360" w:lineRule="auto"/>
        <w:jc w:val="both"/>
        <w:rPr>
          <w:rFonts w:eastAsia="DFKai-SB"/>
          <w:szCs w:val="28"/>
        </w:rPr>
      </w:pPr>
    </w:p>
    <w:p w:rsidR="00092106" w:rsidRPr="00092106" w:rsidRDefault="00092106" w:rsidP="00092106">
      <w:pPr>
        <w:numPr>
          <w:ilvl w:val="0"/>
          <w:numId w:val="1"/>
        </w:numPr>
        <w:tabs>
          <w:tab w:val="clear" w:pos="720"/>
          <w:tab w:val="clear" w:pos="4320"/>
          <w:tab w:val="clear" w:pos="9072"/>
        </w:tabs>
        <w:snapToGrid/>
        <w:spacing w:line="360" w:lineRule="auto"/>
        <w:ind w:left="0" w:firstLine="0"/>
        <w:jc w:val="both"/>
        <w:rPr>
          <w:rFonts w:eastAsia="DFKai-SB"/>
          <w:szCs w:val="28"/>
        </w:rPr>
      </w:pPr>
      <w:r w:rsidRPr="00092106">
        <w:rPr>
          <w:rFonts w:eastAsia="DFKai-SB"/>
          <w:szCs w:val="28"/>
        </w:rPr>
        <w:t>In the aforestated premises, I find the defendant liable for the Accident.</w:t>
      </w:r>
    </w:p>
    <w:p w:rsidR="00FA4075" w:rsidRPr="0030408C" w:rsidRDefault="00FA4075" w:rsidP="00FD3EA6">
      <w:pPr>
        <w:pStyle w:val="ListParagraph"/>
        <w:spacing w:line="360" w:lineRule="auto"/>
        <w:ind w:left="0"/>
        <w:rPr>
          <w:rFonts w:eastAsia="DFKai-SB"/>
          <w:i/>
          <w:szCs w:val="28"/>
        </w:rPr>
      </w:pPr>
    </w:p>
    <w:p w:rsidR="00FA4075" w:rsidRPr="00FD3EA6" w:rsidRDefault="000A0710" w:rsidP="00FD3EA6">
      <w:pPr>
        <w:pStyle w:val="ListParagraph"/>
        <w:spacing w:line="360" w:lineRule="auto"/>
        <w:ind w:left="0"/>
        <w:rPr>
          <w:rFonts w:eastAsia="DFKai-SB"/>
          <w:i/>
          <w:szCs w:val="28"/>
        </w:rPr>
      </w:pPr>
      <w:r>
        <w:rPr>
          <w:rFonts w:eastAsia="DFKai-SB"/>
          <w:i/>
          <w:szCs w:val="28"/>
        </w:rPr>
        <w:t xml:space="preserve">(iii) </w:t>
      </w:r>
      <w:r w:rsidR="00FD3EA6">
        <w:rPr>
          <w:rFonts w:eastAsia="DFKai-SB"/>
          <w:i/>
          <w:szCs w:val="28"/>
        </w:rPr>
        <w:t xml:space="preserve">Contributory Negligence </w:t>
      </w:r>
    </w:p>
    <w:p w:rsidR="00FD3EA6" w:rsidRDefault="00FD3EA6" w:rsidP="00FD3EA6">
      <w:pPr>
        <w:pStyle w:val="ListParagraph"/>
        <w:spacing w:line="360" w:lineRule="auto"/>
        <w:rPr>
          <w:rFonts w:eastAsia="DFKai-SB"/>
          <w:szCs w:val="28"/>
        </w:rPr>
      </w:pPr>
    </w:p>
    <w:p w:rsidR="00DC2EF7" w:rsidRDefault="00DC2EF7"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FA4075">
        <w:rPr>
          <w:rFonts w:eastAsia="DFKai-SB"/>
          <w:szCs w:val="28"/>
        </w:rPr>
        <w:t xml:space="preserve">The defendant </w:t>
      </w:r>
      <w:r w:rsidR="0030408C">
        <w:rPr>
          <w:rFonts w:eastAsia="DFKai-SB"/>
          <w:szCs w:val="28"/>
        </w:rPr>
        <w:t xml:space="preserve">has </w:t>
      </w:r>
      <w:r w:rsidRPr="00FA4075">
        <w:rPr>
          <w:rFonts w:eastAsia="DFKai-SB"/>
          <w:szCs w:val="28"/>
        </w:rPr>
        <w:t xml:space="preserve">pleaded contributory negligence in his defence and claims that the plaintiff should not have worked </w:t>
      </w:r>
      <w:r w:rsidR="0030408C">
        <w:rPr>
          <w:rFonts w:eastAsia="DFKai-SB"/>
          <w:szCs w:val="28"/>
        </w:rPr>
        <w:t xml:space="preserve">while he was having </w:t>
      </w:r>
      <w:r w:rsidRPr="00FA4075">
        <w:rPr>
          <w:rFonts w:eastAsia="DFKai-SB"/>
          <w:szCs w:val="28"/>
        </w:rPr>
        <w:t>the Wound and/or should have informed the defendant of the same.  The defendant further claims that the plaintiff’s actions were therefore contrary to the defendant</w:t>
      </w:r>
      <w:r w:rsidR="00092106">
        <w:rPr>
          <w:rFonts w:eastAsia="DFKai-SB"/>
          <w:szCs w:val="28"/>
        </w:rPr>
        <w:t>’</w:t>
      </w:r>
      <w:r w:rsidRPr="00FA4075">
        <w:rPr>
          <w:rFonts w:eastAsia="DFKai-SB"/>
          <w:szCs w:val="28"/>
        </w:rPr>
        <w:t>s guidelines.</w:t>
      </w:r>
    </w:p>
    <w:p w:rsidR="00DC2EF7" w:rsidRPr="00AB506C" w:rsidRDefault="00DC2EF7" w:rsidP="00FD3EA6">
      <w:pPr>
        <w:tabs>
          <w:tab w:val="clear" w:pos="4320"/>
          <w:tab w:val="clear" w:pos="9072"/>
        </w:tabs>
        <w:snapToGrid/>
        <w:spacing w:line="360" w:lineRule="auto"/>
        <w:ind w:left="-36"/>
        <w:jc w:val="both"/>
        <w:rPr>
          <w:rFonts w:eastAsia="DFKai-SB"/>
          <w:szCs w:val="28"/>
          <w:u w:val="single"/>
        </w:rPr>
      </w:pPr>
    </w:p>
    <w:p w:rsidR="00DC2EF7" w:rsidRPr="009B7360" w:rsidRDefault="00DC2EF7" w:rsidP="00FD3EA6">
      <w:pPr>
        <w:numPr>
          <w:ilvl w:val="0"/>
          <w:numId w:val="1"/>
        </w:numPr>
        <w:tabs>
          <w:tab w:val="clear" w:pos="720"/>
          <w:tab w:val="clear" w:pos="4320"/>
          <w:tab w:val="clear" w:pos="9072"/>
        </w:tabs>
        <w:snapToGrid/>
        <w:spacing w:line="360" w:lineRule="auto"/>
        <w:ind w:left="0" w:firstLine="0"/>
        <w:jc w:val="both"/>
        <w:rPr>
          <w:rFonts w:eastAsia="Times New Roman"/>
        </w:rPr>
      </w:pPr>
      <w:r>
        <w:t xml:space="preserve">Mr Lung </w:t>
      </w:r>
      <w:r w:rsidR="0030408C">
        <w:t xml:space="preserve">for the plaintiff </w:t>
      </w:r>
      <w:r>
        <w:t>submits that in</w:t>
      </w:r>
      <w:r w:rsidRPr="00544148">
        <w:t xml:space="preserve"> decidin</w:t>
      </w:r>
      <w:r>
        <w:t>g contributory negligence, the c</w:t>
      </w:r>
      <w:r w:rsidRPr="00544148">
        <w:t xml:space="preserve">ourt would look at all the circumstances of the case before it, and consider not only “the </w:t>
      </w:r>
      <w:r w:rsidRPr="009B7360">
        <w:rPr>
          <w:i/>
        </w:rPr>
        <w:t>causative potency</w:t>
      </w:r>
      <w:r w:rsidRPr="009B7360">
        <w:rPr>
          <w:b/>
        </w:rPr>
        <w:t xml:space="preserve"> </w:t>
      </w:r>
      <w:r w:rsidRPr="00544148">
        <w:t xml:space="preserve">of a particular factor but also its </w:t>
      </w:r>
      <w:r w:rsidRPr="009B7360">
        <w:rPr>
          <w:i/>
        </w:rPr>
        <w:t>blameworthiness</w:t>
      </w:r>
      <w:r>
        <w:t xml:space="preserve">”: </w:t>
      </w:r>
      <w:r w:rsidRPr="00DC2EF7">
        <w:rPr>
          <w:i/>
        </w:rPr>
        <w:t>per</w:t>
      </w:r>
      <w:r w:rsidRPr="00544148">
        <w:t xml:space="preserve"> Lord Denning in </w:t>
      </w:r>
      <w:r w:rsidRPr="009B7360">
        <w:rPr>
          <w:i/>
        </w:rPr>
        <w:t>Davis v Swan Motor Co (Swansea) Ltd (Swansea Corp &amp; James) (third parties)</w:t>
      </w:r>
      <w:r>
        <w:t xml:space="preserve"> [1949] 2 KB 291, at 326. [emphasis added]</w:t>
      </w:r>
    </w:p>
    <w:p w:rsidR="00DC2EF7" w:rsidRDefault="00DC2EF7" w:rsidP="00FD3EA6">
      <w:pPr>
        <w:pStyle w:val="ListParagraph"/>
        <w:spacing w:line="360" w:lineRule="auto"/>
        <w:rPr>
          <w:rFonts w:eastAsia="Times New Roman"/>
        </w:rPr>
      </w:pPr>
    </w:p>
    <w:p w:rsidR="00DC2EF7" w:rsidRPr="00544148" w:rsidRDefault="00DC2EF7" w:rsidP="00FD3EA6">
      <w:pPr>
        <w:keepNext/>
        <w:keepLines/>
        <w:widowControl w:val="0"/>
        <w:numPr>
          <w:ilvl w:val="0"/>
          <w:numId w:val="1"/>
        </w:numPr>
        <w:tabs>
          <w:tab w:val="clear" w:pos="720"/>
          <w:tab w:val="clear" w:pos="4320"/>
          <w:tab w:val="clear" w:pos="9072"/>
        </w:tabs>
        <w:snapToGrid/>
        <w:spacing w:line="360" w:lineRule="auto"/>
        <w:ind w:left="0" w:firstLine="0"/>
        <w:jc w:val="both"/>
        <w:rPr>
          <w:rFonts w:eastAsia="DFKai-SB"/>
          <w:szCs w:val="28"/>
          <w:u w:val="single"/>
        </w:rPr>
      </w:pPr>
      <w:r w:rsidRPr="00544148">
        <w:rPr>
          <w:rFonts w:eastAsia="Times New Roman"/>
        </w:rPr>
        <w:t xml:space="preserve">In </w:t>
      </w:r>
      <w:r>
        <w:rPr>
          <w:rFonts w:eastAsia="Times New Roman"/>
        </w:rPr>
        <w:t>short, the plaintiff submits that the d</w:t>
      </w:r>
      <w:r w:rsidRPr="00544148">
        <w:rPr>
          <w:rFonts w:eastAsia="Times New Roman"/>
        </w:rPr>
        <w:t xml:space="preserve">efendant </w:t>
      </w:r>
      <w:r>
        <w:rPr>
          <w:rFonts w:eastAsia="Times New Roman"/>
        </w:rPr>
        <w:t xml:space="preserve">has </w:t>
      </w:r>
      <w:r w:rsidRPr="00544148">
        <w:rPr>
          <w:rFonts w:eastAsia="Times New Roman"/>
        </w:rPr>
        <w:t xml:space="preserve">failed to show any blameworthiness on the part of the </w:t>
      </w:r>
      <w:r>
        <w:rPr>
          <w:rFonts w:eastAsia="Times New Roman"/>
        </w:rPr>
        <w:t>plaintiff</w:t>
      </w:r>
      <w:r w:rsidRPr="00544148">
        <w:rPr>
          <w:rFonts w:eastAsia="Times New Roman"/>
        </w:rPr>
        <w:t xml:space="preserve"> for the following reasons:-</w:t>
      </w:r>
    </w:p>
    <w:p w:rsidR="00DC2EF7" w:rsidRPr="00544148" w:rsidRDefault="00DC2EF7" w:rsidP="00FD3EA6">
      <w:pPr>
        <w:pStyle w:val="ListParagraph"/>
        <w:spacing w:line="360" w:lineRule="auto"/>
        <w:rPr>
          <w:rFonts w:eastAsia="DFKai-SB"/>
          <w:szCs w:val="28"/>
        </w:rPr>
      </w:pPr>
    </w:p>
    <w:p w:rsidR="00DC2EF7" w:rsidRPr="00544148" w:rsidRDefault="00DC2EF7" w:rsidP="00DC2EF7">
      <w:pPr>
        <w:numPr>
          <w:ilvl w:val="1"/>
          <w:numId w:val="1"/>
        </w:numPr>
        <w:tabs>
          <w:tab w:val="clear" w:pos="1440"/>
          <w:tab w:val="clear" w:pos="4320"/>
          <w:tab w:val="clear" w:pos="9072"/>
        </w:tabs>
        <w:snapToGrid/>
        <w:spacing w:after="411" w:line="360" w:lineRule="auto"/>
        <w:ind w:left="2160" w:hanging="720"/>
        <w:jc w:val="both"/>
        <w:rPr>
          <w:szCs w:val="28"/>
        </w:rPr>
      </w:pPr>
      <w:r w:rsidRPr="009B7360">
        <w:rPr>
          <w:rFonts w:eastAsia="Times New Roman"/>
          <w:szCs w:val="28"/>
          <w:u w:color="000000"/>
        </w:rPr>
        <w:t>There is no solid evidence as to the existence of any guidelines by the defendant</w:t>
      </w:r>
      <w:r>
        <w:rPr>
          <w:rFonts w:eastAsia="Times New Roman"/>
          <w:szCs w:val="28"/>
          <w:u w:color="000000"/>
        </w:rPr>
        <w:t xml:space="preserve"> </w:t>
      </w:r>
      <w:r w:rsidRPr="00544148">
        <w:rPr>
          <w:rFonts w:eastAsia="Times New Roman"/>
          <w:szCs w:val="28"/>
        </w:rPr>
        <w:t xml:space="preserve">that employees should not work with an open wound and/or should inform the </w:t>
      </w:r>
      <w:r>
        <w:rPr>
          <w:rFonts w:eastAsia="Times New Roman"/>
          <w:szCs w:val="28"/>
        </w:rPr>
        <w:t>d</w:t>
      </w:r>
      <w:r w:rsidRPr="00544148">
        <w:rPr>
          <w:rFonts w:eastAsia="Times New Roman"/>
          <w:szCs w:val="28"/>
        </w:rPr>
        <w:t>ef</w:t>
      </w:r>
      <w:r>
        <w:rPr>
          <w:rFonts w:eastAsia="Times New Roman"/>
          <w:szCs w:val="28"/>
        </w:rPr>
        <w:t>endant of the same.  Hence, the d</w:t>
      </w:r>
      <w:r w:rsidRPr="00544148">
        <w:rPr>
          <w:rFonts w:eastAsia="Times New Roman"/>
          <w:szCs w:val="28"/>
        </w:rPr>
        <w:t>efenda</w:t>
      </w:r>
      <w:r>
        <w:rPr>
          <w:rFonts w:eastAsia="Times New Roman"/>
          <w:szCs w:val="28"/>
        </w:rPr>
        <w:t>nt’</w:t>
      </w:r>
      <w:r w:rsidRPr="00544148">
        <w:rPr>
          <w:rFonts w:eastAsia="Times New Roman"/>
          <w:szCs w:val="28"/>
        </w:rPr>
        <w:t xml:space="preserve">s claim </w:t>
      </w:r>
      <w:r>
        <w:rPr>
          <w:rFonts w:eastAsia="Times New Roman"/>
          <w:szCs w:val="28"/>
        </w:rPr>
        <w:t xml:space="preserve">is </w:t>
      </w:r>
      <w:r w:rsidRPr="00544148">
        <w:rPr>
          <w:rFonts w:eastAsia="Times New Roman"/>
          <w:szCs w:val="28"/>
        </w:rPr>
        <w:t xml:space="preserve">that the </w:t>
      </w:r>
      <w:r>
        <w:rPr>
          <w:rFonts w:eastAsia="Times New Roman"/>
          <w:szCs w:val="28"/>
        </w:rPr>
        <w:t>plaintiff</w:t>
      </w:r>
      <w:r w:rsidRPr="00544148">
        <w:rPr>
          <w:rFonts w:eastAsia="Times New Roman"/>
          <w:szCs w:val="28"/>
        </w:rPr>
        <w:t xml:space="preserve"> had acted contrary to </w:t>
      </w:r>
      <w:r>
        <w:rPr>
          <w:rFonts w:eastAsia="Times New Roman"/>
          <w:szCs w:val="28"/>
        </w:rPr>
        <w:t xml:space="preserve">the </w:t>
      </w:r>
      <w:r w:rsidRPr="00544148">
        <w:rPr>
          <w:rFonts w:eastAsia="Times New Roman"/>
          <w:szCs w:val="28"/>
        </w:rPr>
        <w:t>said guidelines is not substantiated;</w:t>
      </w:r>
    </w:p>
    <w:p w:rsidR="00DC2EF7" w:rsidRPr="00544148" w:rsidRDefault="00DC2EF7" w:rsidP="00DC2EF7">
      <w:pPr>
        <w:numPr>
          <w:ilvl w:val="1"/>
          <w:numId w:val="1"/>
        </w:numPr>
        <w:tabs>
          <w:tab w:val="clear" w:pos="1440"/>
          <w:tab w:val="clear" w:pos="4320"/>
          <w:tab w:val="clear" w:pos="9072"/>
        </w:tabs>
        <w:snapToGrid/>
        <w:spacing w:after="411" w:line="360" w:lineRule="auto"/>
        <w:ind w:left="2160" w:hanging="720"/>
        <w:jc w:val="both"/>
        <w:rPr>
          <w:szCs w:val="28"/>
        </w:rPr>
      </w:pPr>
      <w:r w:rsidRPr="009B7360">
        <w:rPr>
          <w:rFonts w:eastAsia="Times New Roman"/>
          <w:szCs w:val="28"/>
          <w:u w:color="000000"/>
        </w:rPr>
        <w:t>The plaintiff was not warned of the dangers of the Dirty Water.</w:t>
      </w:r>
      <w:r w:rsidRPr="00544148">
        <w:rPr>
          <w:rFonts w:eastAsia="Times New Roman"/>
          <w:szCs w:val="28"/>
        </w:rPr>
        <w:t xml:space="preserve"> </w:t>
      </w:r>
      <w:r>
        <w:rPr>
          <w:rFonts w:eastAsia="Times New Roman"/>
          <w:szCs w:val="28"/>
        </w:rPr>
        <w:t xml:space="preserve"> </w:t>
      </w:r>
      <w:r w:rsidRPr="00544148">
        <w:rPr>
          <w:rFonts w:eastAsia="Times New Roman"/>
          <w:szCs w:val="28"/>
        </w:rPr>
        <w:t>Together with the fact that the Wound was almost healed by the</w:t>
      </w:r>
      <w:r w:rsidRPr="00544148">
        <w:rPr>
          <w:szCs w:val="28"/>
        </w:rPr>
        <w:t xml:space="preserve"> time of the Accident</w:t>
      </w:r>
      <w:r w:rsidRPr="00544148">
        <w:rPr>
          <w:rFonts w:eastAsia="Times New Roman"/>
          <w:szCs w:val="28"/>
        </w:rPr>
        <w:t xml:space="preserve">, it was therefore reasonable for the </w:t>
      </w:r>
      <w:r>
        <w:rPr>
          <w:rFonts w:eastAsia="Times New Roman"/>
          <w:szCs w:val="28"/>
        </w:rPr>
        <w:t>plaintiff</w:t>
      </w:r>
      <w:r w:rsidRPr="00544148">
        <w:rPr>
          <w:rFonts w:eastAsia="Times New Roman"/>
          <w:szCs w:val="28"/>
        </w:rPr>
        <w:t xml:space="preserve"> to work on the day of the Accident despite having the Wound; and</w:t>
      </w:r>
    </w:p>
    <w:p w:rsidR="00DC2EF7" w:rsidRPr="00C22D2B" w:rsidRDefault="00DC2EF7" w:rsidP="00DC2EF7">
      <w:pPr>
        <w:numPr>
          <w:ilvl w:val="1"/>
          <w:numId w:val="1"/>
        </w:numPr>
        <w:tabs>
          <w:tab w:val="clear" w:pos="1440"/>
          <w:tab w:val="clear" w:pos="4320"/>
          <w:tab w:val="clear" w:pos="9072"/>
        </w:tabs>
        <w:snapToGrid/>
        <w:spacing w:before="240" w:line="360" w:lineRule="auto"/>
        <w:ind w:left="2160" w:hanging="720"/>
        <w:jc w:val="both"/>
        <w:rPr>
          <w:rFonts w:eastAsia="DFKai-SB"/>
          <w:szCs w:val="28"/>
          <w:u w:val="single"/>
        </w:rPr>
      </w:pPr>
      <w:r w:rsidRPr="006E30F1">
        <w:rPr>
          <w:rFonts w:eastAsia="Times New Roman"/>
          <w:szCs w:val="28"/>
          <w:u w:color="000000"/>
        </w:rPr>
        <w:t>The plaintiff took sufficient precautions to protect his Wound</w:t>
      </w:r>
      <w:r w:rsidRPr="006E30F1">
        <w:rPr>
          <w:rFonts w:eastAsia="Times New Roman"/>
          <w:szCs w:val="28"/>
        </w:rPr>
        <w:t xml:space="preserve">.  It is the defendant’s own evidence that the plaintiff wore water boots and long trousers, </w:t>
      </w:r>
      <w:r w:rsidR="00092106">
        <w:rPr>
          <w:rFonts w:eastAsia="Times New Roman"/>
          <w:szCs w:val="28"/>
        </w:rPr>
        <w:t xml:space="preserve">and </w:t>
      </w:r>
      <w:r w:rsidRPr="006E30F1">
        <w:rPr>
          <w:rFonts w:eastAsia="Times New Roman"/>
          <w:szCs w:val="28"/>
        </w:rPr>
        <w:t>even tuck</w:t>
      </w:r>
      <w:r w:rsidR="00092106">
        <w:rPr>
          <w:rFonts w:eastAsia="Times New Roman"/>
          <w:szCs w:val="28"/>
        </w:rPr>
        <w:t>ed</w:t>
      </w:r>
      <w:r w:rsidRPr="006E30F1">
        <w:rPr>
          <w:rFonts w:eastAsia="Times New Roman"/>
          <w:szCs w:val="28"/>
        </w:rPr>
        <w:t xml:space="preserve"> the trousers into the boots</w:t>
      </w:r>
      <w:r>
        <w:rPr>
          <w:rFonts w:eastAsia="Times New Roman"/>
          <w:szCs w:val="28"/>
        </w:rPr>
        <w:t xml:space="preserve"> in order</w:t>
      </w:r>
      <w:r w:rsidRPr="006E30F1">
        <w:rPr>
          <w:rFonts w:eastAsia="Times New Roman"/>
          <w:szCs w:val="28"/>
        </w:rPr>
        <w:t xml:space="preserve"> to avoid his legs coming into contact with any kitchen</w:t>
      </w:r>
      <w:r w:rsidRPr="006E30F1">
        <w:rPr>
          <w:szCs w:val="28"/>
        </w:rPr>
        <w:t xml:space="preserve"> material. </w:t>
      </w:r>
    </w:p>
    <w:p w:rsidR="00DC2EF7" w:rsidRDefault="00DC2EF7" w:rsidP="0030408C">
      <w:pPr>
        <w:tabs>
          <w:tab w:val="clear" w:pos="4320"/>
          <w:tab w:val="clear" w:pos="9072"/>
        </w:tabs>
        <w:snapToGrid/>
        <w:spacing w:line="360" w:lineRule="auto"/>
        <w:jc w:val="both"/>
        <w:rPr>
          <w:rFonts w:eastAsia="DFKai-SB"/>
          <w:szCs w:val="28"/>
        </w:rPr>
      </w:pPr>
    </w:p>
    <w:p w:rsidR="003B0F45" w:rsidRDefault="00143B33"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Mr Li on behalf of the defendant submits that the</w:t>
      </w:r>
      <w:r w:rsidR="00A221D0">
        <w:rPr>
          <w:rFonts w:eastAsia="DFKai-SB"/>
          <w:szCs w:val="28"/>
        </w:rPr>
        <w:t xml:space="preserve"> plaintiff should be held</w:t>
      </w:r>
      <w:r>
        <w:rPr>
          <w:rFonts w:eastAsia="DFKai-SB"/>
          <w:szCs w:val="28"/>
        </w:rPr>
        <w:t xml:space="preserve"> 50% liable in contributory negligence on the basis that he should have informed the defendant about the Wound because he should know that the open wound might get infected by dirty water</w:t>
      </w:r>
      <w:r w:rsidR="00C9085A">
        <w:rPr>
          <w:rFonts w:eastAsia="DFKai-SB"/>
          <w:szCs w:val="28"/>
        </w:rPr>
        <w:t>.</w:t>
      </w:r>
      <w:r>
        <w:rPr>
          <w:rFonts w:eastAsia="DFKai-SB"/>
          <w:szCs w:val="28"/>
        </w:rPr>
        <w:t xml:space="preserve"> </w:t>
      </w:r>
      <w:r w:rsidR="00C9085A">
        <w:rPr>
          <w:rFonts w:eastAsia="DFKai-SB"/>
          <w:szCs w:val="28"/>
        </w:rPr>
        <w:t xml:space="preserve"> </w:t>
      </w:r>
      <w:r>
        <w:rPr>
          <w:rFonts w:eastAsia="DFKai-SB"/>
          <w:szCs w:val="28"/>
        </w:rPr>
        <w:t xml:space="preserve">Mr Li </w:t>
      </w:r>
      <w:r w:rsidR="00C9085A">
        <w:rPr>
          <w:rFonts w:eastAsia="DFKai-SB"/>
          <w:szCs w:val="28"/>
        </w:rPr>
        <w:t xml:space="preserve">further </w:t>
      </w:r>
      <w:r>
        <w:rPr>
          <w:rFonts w:eastAsia="DFKai-SB"/>
          <w:szCs w:val="28"/>
        </w:rPr>
        <w:t xml:space="preserve">submits that the plaintiff did not offer any reasonable explanation </w:t>
      </w:r>
      <w:r w:rsidR="00C9085A">
        <w:rPr>
          <w:rFonts w:eastAsia="DFKai-SB"/>
          <w:szCs w:val="28"/>
        </w:rPr>
        <w:t>as to</w:t>
      </w:r>
      <w:r>
        <w:rPr>
          <w:rFonts w:eastAsia="DFKai-SB"/>
          <w:szCs w:val="28"/>
        </w:rPr>
        <w:t xml:space="preserve"> why he did not inform the defendant about the Wound.  He </w:t>
      </w:r>
      <w:r w:rsidR="003B0F45">
        <w:rPr>
          <w:rFonts w:eastAsia="DFKai-SB"/>
          <w:szCs w:val="28"/>
        </w:rPr>
        <w:t>submits that if the plaintiff had inf</w:t>
      </w:r>
      <w:r w:rsidR="00A221D0">
        <w:rPr>
          <w:rFonts w:eastAsia="DFKai-SB"/>
          <w:szCs w:val="28"/>
        </w:rPr>
        <w:t>o</w:t>
      </w:r>
      <w:r w:rsidR="003B0F45">
        <w:rPr>
          <w:rFonts w:eastAsia="DFKai-SB"/>
          <w:szCs w:val="28"/>
        </w:rPr>
        <w:t xml:space="preserve">rmed the defendant, appropriate arrangements could be made so as to prevent the Wound from contacting the Dirty Water. </w:t>
      </w:r>
    </w:p>
    <w:p w:rsidR="000169DC" w:rsidRDefault="00143B33" w:rsidP="00FD3EA6">
      <w:pPr>
        <w:tabs>
          <w:tab w:val="clear" w:pos="4320"/>
          <w:tab w:val="clear" w:pos="9072"/>
        </w:tabs>
        <w:snapToGrid/>
        <w:spacing w:line="360" w:lineRule="auto"/>
        <w:jc w:val="both"/>
        <w:rPr>
          <w:rFonts w:eastAsia="DFKai-SB"/>
          <w:szCs w:val="28"/>
        </w:rPr>
      </w:pPr>
      <w:r>
        <w:rPr>
          <w:rFonts w:eastAsia="DFKai-SB"/>
          <w:szCs w:val="28"/>
        </w:rPr>
        <w:t xml:space="preserve">    </w:t>
      </w:r>
      <w:r w:rsidR="00CB2A24">
        <w:rPr>
          <w:rFonts w:eastAsia="DFKai-SB"/>
          <w:szCs w:val="28"/>
        </w:rPr>
        <w:t xml:space="preserve">  </w:t>
      </w:r>
      <w:r w:rsidR="00CC388B">
        <w:rPr>
          <w:rFonts w:eastAsia="DFKai-SB"/>
          <w:szCs w:val="28"/>
        </w:rPr>
        <w:t xml:space="preserve">       </w:t>
      </w:r>
      <w:r w:rsidR="005A3A17">
        <w:rPr>
          <w:rFonts w:eastAsia="DFKai-SB"/>
          <w:szCs w:val="28"/>
        </w:rPr>
        <w:t xml:space="preserve">   </w:t>
      </w:r>
      <w:r w:rsidR="0097158A">
        <w:rPr>
          <w:rFonts w:eastAsia="DFKai-SB"/>
          <w:szCs w:val="28"/>
        </w:rPr>
        <w:t xml:space="preserve">   </w:t>
      </w:r>
      <w:r w:rsidR="00057C08">
        <w:rPr>
          <w:rFonts w:eastAsia="DFKai-SB"/>
          <w:szCs w:val="28"/>
        </w:rPr>
        <w:t xml:space="preserve">  </w:t>
      </w:r>
      <w:r w:rsidR="00B32D1A">
        <w:rPr>
          <w:rFonts w:eastAsia="DFKai-SB"/>
          <w:szCs w:val="28"/>
        </w:rPr>
        <w:t xml:space="preserve">  </w:t>
      </w:r>
      <w:r w:rsidR="00492894">
        <w:rPr>
          <w:rFonts w:eastAsia="DFKai-SB"/>
          <w:szCs w:val="28"/>
        </w:rPr>
        <w:t xml:space="preserve">  </w:t>
      </w:r>
      <w:r w:rsidR="005F6B3C">
        <w:rPr>
          <w:rFonts w:eastAsia="DFKai-SB"/>
          <w:szCs w:val="28"/>
        </w:rPr>
        <w:t xml:space="preserve"> </w:t>
      </w:r>
      <w:r w:rsidR="00FF0454">
        <w:rPr>
          <w:rFonts w:eastAsia="DFKai-SB"/>
          <w:szCs w:val="28"/>
        </w:rPr>
        <w:t xml:space="preserve">   </w:t>
      </w:r>
      <w:r w:rsidR="008B0C95">
        <w:rPr>
          <w:rFonts w:eastAsia="DFKai-SB"/>
          <w:szCs w:val="28"/>
        </w:rPr>
        <w:t xml:space="preserve">                                                                                                                                    </w:t>
      </w:r>
      <w:r w:rsidR="005D08FB">
        <w:rPr>
          <w:rFonts w:eastAsia="DFKai-SB"/>
          <w:szCs w:val="28"/>
        </w:rPr>
        <w:t xml:space="preserve"> </w:t>
      </w:r>
      <w:r w:rsidR="00375F91">
        <w:rPr>
          <w:rFonts w:eastAsia="DFKai-SB"/>
          <w:szCs w:val="28"/>
        </w:rPr>
        <w:t xml:space="preserve"> </w:t>
      </w:r>
      <w:r w:rsidR="005E554A">
        <w:rPr>
          <w:rFonts w:eastAsia="DFKai-SB"/>
          <w:szCs w:val="28"/>
        </w:rPr>
        <w:t xml:space="preserve"> </w:t>
      </w:r>
      <w:r w:rsidR="00E613BF">
        <w:rPr>
          <w:rFonts w:eastAsia="DFKai-SB"/>
          <w:szCs w:val="28"/>
        </w:rPr>
        <w:t xml:space="preserve"> </w:t>
      </w:r>
    </w:p>
    <w:p w:rsidR="00973328" w:rsidRDefault="00973328"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 would reject the defendant’s claim for any contributory negligence against the plaintiff for the following reasons:-</w:t>
      </w:r>
    </w:p>
    <w:p w:rsidR="00973328" w:rsidRDefault="00973328" w:rsidP="00FD3EA6">
      <w:pPr>
        <w:pStyle w:val="ListParagraph"/>
        <w:spacing w:line="360" w:lineRule="auto"/>
        <w:rPr>
          <w:rFonts w:eastAsia="DFKai-SB"/>
          <w:szCs w:val="28"/>
        </w:rPr>
      </w:pPr>
    </w:p>
    <w:p w:rsidR="0044110D" w:rsidRDefault="00973328" w:rsidP="00FD3EA6">
      <w:pPr>
        <w:numPr>
          <w:ilvl w:val="1"/>
          <w:numId w:val="1"/>
        </w:numPr>
        <w:tabs>
          <w:tab w:val="clear" w:pos="4320"/>
          <w:tab w:val="clear" w:pos="9072"/>
        </w:tabs>
        <w:snapToGrid/>
        <w:spacing w:line="360" w:lineRule="auto"/>
        <w:ind w:left="1872" w:hanging="432"/>
        <w:jc w:val="both"/>
        <w:rPr>
          <w:rFonts w:eastAsia="DFKai-SB"/>
          <w:szCs w:val="28"/>
        </w:rPr>
      </w:pPr>
      <w:r>
        <w:rPr>
          <w:rFonts w:eastAsia="DFKai-SB"/>
          <w:szCs w:val="28"/>
        </w:rPr>
        <w:t xml:space="preserve">As found above, </w:t>
      </w:r>
      <w:r w:rsidR="007C3117">
        <w:rPr>
          <w:rFonts w:eastAsia="DFKai-SB"/>
          <w:szCs w:val="28"/>
        </w:rPr>
        <w:t xml:space="preserve">I reject the defendant’s claim that he had </w:t>
      </w:r>
      <w:r w:rsidR="0044110D">
        <w:rPr>
          <w:rFonts w:eastAsia="DFKai-SB"/>
          <w:szCs w:val="28"/>
        </w:rPr>
        <w:t>ever</w:t>
      </w:r>
      <w:r w:rsidR="007C3117">
        <w:rPr>
          <w:rFonts w:eastAsia="DFKai-SB"/>
          <w:szCs w:val="28"/>
        </w:rPr>
        <w:t xml:space="preserve"> </w:t>
      </w:r>
      <w:r w:rsidR="0044110D">
        <w:rPr>
          <w:rFonts w:eastAsia="DFKai-SB"/>
          <w:szCs w:val="28"/>
        </w:rPr>
        <w:t>given</w:t>
      </w:r>
      <w:r w:rsidR="007C3117">
        <w:rPr>
          <w:rFonts w:eastAsia="DFKai-SB"/>
          <w:szCs w:val="28"/>
        </w:rPr>
        <w:t xml:space="preserve"> any </w:t>
      </w:r>
      <w:r w:rsidR="0044110D">
        <w:rPr>
          <w:rFonts w:eastAsia="DFKai-SB"/>
          <w:szCs w:val="28"/>
        </w:rPr>
        <w:t>guidelines</w:t>
      </w:r>
      <w:r w:rsidR="007C3117">
        <w:rPr>
          <w:rFonts w:eastAsia="DFKai-SB"/>
          <w:szCs w:val="28"/>
        </w:rPr>
        <w:t xml:space="preserve"> to </w:t>
      </w:r>
      <w:r w:rsidR="0044110D">
        <w:rPr>
          <w:rFonts w:eastAsia="DFKai-SB"/>
          <w:szCs w:val="28"/>
        </w:rPr>
        <w:t>his</w:t>
      </w:r>
      <w:r w:rsidR="007C3117">
        <w:rPr>
          <w:rFonts w:eastAsia="DFKai-SB"/>
          <w:szCs w:val="28"/>
        </w:rPr>
        <w:t xml:space="preserve"> workers </w:t>
      </w:r>
      <w:r w:rsidR="008008A3">
        <w:rPr>
          <w:rFonts w:eastAsia="DFKai-SB"/>
          <w:szCs w:val="28"/>
        </w:rPr>
        <w:t>about the dangers of the bloody</w:t>
      </w:r>
      <w:r w:rsidR="007C3117">
        <w:rPr>
          <w:rFonts w:eastAsia="DFKai-SB"/>
          <w:szCs w:val="28"/>
        </w:rPr>
        <w:t xml:space="preserve"> or dirty water coming out from the seafood counter </w:t>
      </w:r>
      <w:r w:rsidR="00AD056E">
        <w:rPr>
          <w:rFonts w:eastAsia="DFKai-SB"/>
          <w:szCs w:val="28"/>
        </w:rPr>
        <w:t xml:space="preserve">and/or such water </w:t>
      </w:r>
      <w:r w:rsidR="007C3117">
        <w:rPr>
          <w:rFonts w:eastAsia="DFKai-SB"/>
          <w:szCs w:val="28"/>
        </w:rPr>
        <w:t xml:space="preserve">in coming into contact with any open wounds.  I find he had made up of such stories in </w:t>
      </w:r>
      <w:r w:rsidR="0044110D">
        <w:rPr>
          <w:rFonts w:eastAsia="DFKai-SB"/>
          <w:szCs w:val="28"/>
        </w:rPr>
        <w:t>order</w:t>
      </w:r>
      <w:r w:rsidR="007C3117">
        <w:rPr>
          <w:rFonts w:eastAsia="DFKai-SB"/>
          <w:szCs w:val="28"/>
        </w:rPr>
        <w:t xml:space="preserve"> to try to escape from liability.  As such,</w:t>
      </w:r>
      <w:r w:rsidR="0044110D">
        <w:rPr>
          <w:rFonts w:eastAsia="DFKai-SB"/>
          <w:szCs w:val="28"/>
        </w:rPr>
        <w:t xml:space="preserve"> the plaintiff was not acting against the instructions or guidelines of the defendant;</w:t>
      </w:r>
    </w:p>
    <w:p w:rsidR="0044110D" w:rsidRDefault="0044110D" w:rsidP="00FD3EA6">
      <w:pPr>
        <w:tabs>
          <w:tab w:val="clear" w:pos="1440"/>
          <w:tab w:val="clear" w:pos="4320"/>
          <w:tab w:val="clear" w:pos="9072"/>
        </w:tabs>
        <w:snapToGrid/>
        <w:spacing w:line="360" w:lineRule="auto"/>
        <w:ind w:left="1872" w:hanging="432"/>
        <w:jc w:val="both"/>
        <w:rPr>
          <w:rFonts w:eastAsia="DFKai-SB"/>
          <w:szCs w:val="28"/>
        </w:rPr>
      </w:pPr>
    </w:p>
    <w:p w:rsidR="0044110D" w:rsidRDefault="0044110D" w:rsidP="00FD3EA6">
      <w:pPr>
        <w:numPr>
          <w:ilvl w:val="1"/>
          <w:numId w:val="1"/>
        </w:numPr>
        <w:tabs>
          <w:tab w:val="clear" w:pos="4320"/>
          <w:tab w:val="clear" w:pos="9072"/>
        </w:tabs>
        <w:snapToGrid/>
        <w:spacing w:line="360" w:lineRule="auto"/>
        <w:ind w:left="1872" w:hanging="432"/>
        <w:jc w:val="both"/>
        <w:rPr>
          <w:rFonts w:eastAsia="DFKai-SB"/>
          <w:szCs w:val="28"/>
        </w:rPr>
      </w:pPr>
      <w:r>
        <w:rPr>
          <w:rFonts w:eastAsia="DFKai-SB"/>
          <w:szCs w:val="28"/>
        </w:rPr>
        <w:t xml:space="preserve">The plaintiff had taken reasonable precautions by covering the Wound with a plaster and covered that with a pair of long trousers which </w:t>
      </w:r>
      <w:r w:rsidR="00AD056E">
        <w:rPr>
          <w:rFonts w:eastAsia="DFKai-SB"/>
          <w:szCs w:val="28"/>
        </w:rPr>
        <w:t xml:space="preserve">had been </w:t>
      </w:r>
      <w:r w:rsidR="00F87082">
        <w:rPr>
          <w:rFonts w:eastAsia="DFKai-SB"/>
          <w:szCs w:val="28"/>
        </w:rPr>
        <w:t>tucked into the w</w:t>
      </w:r>
      <w:r>
        <w:rPr>
          <w:rFonts w:eastAsia="DFKai-SB"/>
          <w:szCs w:val="28"/>
        </w:rPr>
        <w:t xml:space="preserve">ater </w:t>
      </w:r>
      <w:r w:rsidR="00F87082">
        <w:rPr>
          <w:rFonts w:eastAsia="DFKai-SB"/>
          <w:szCs w:val="28"/>
        </w:rPr>
        <w:t>b</w:t>
      </w:r>
      <w:r>
        <w:rPr>
          <w:rFonts w:eastAsia="DFKai-SB"/>
          <w:szCs w:val="28"/>
        </w:rPr>
        <w:t>oots;</w:t>
      </w:r>
      <w:r w:rsidR="006C3A11">
        <w:rPr>
          <w:rFonts w:eastAsia="DFKai-SB"/>
          <w:szCs w:val="28"/>
        </w:rPr>
        <w:t xml:space="preserve"> and</w:t>
      </w:r>
    </w:p>
    <w:p w:rsidR="0044110D" w:rsidRDefault="0044110D" w:rsidP="00FD3EA6">
      <w:pPr>
        <w:pStyle w:val="ListParagraph"/>
        <w:spacing w:line="360" w:lineRule="auto"/>
        <w:ind w:left="1872" w:hanging="432"/>
        <w:rPr>
          <w:rFonts w:eastAsia="DFKai-SB"/>
          <w:szCs w:val="28"/>
        </w:rPr>
      </w:pPr>
    </w:p>
    <w:p w:rsidR="00973328" w:rsidRPr="002D3440" w:rsidRDefault="0044110D" w:rsidP="00FD3EA6">
      <w:pPr>
        <w:numPr>
          <w:ilvl w:val="1"/>
          <w:numId w:val="1"/>
        </w:numPr>
        <w:tabs>
          <w:tab w:val="clear" w:pos="4320"/>
          <w:tab w:val="clear" w:pos="9072"/>
        </w:tabs>
        <w:snapToGrid/>
        <w:spacing w:line="360" w:lineRule="auto"/>
        <w:ind w:left="1872" w:hanging="432"/>
        <w:jc w:val="both"/>
        <w:rPr>
          <w:rFonts w:eastAsia="DFKai-SB"/>
          <w:szCs w:val="28"/>
        </w:rPr>
      </w:pPr>
      <w:r>
        <w:rPr>
          <w:rFonts w:eastAsia="DFKai-SB"/>
          <w:szCs w:val="28"/>
        </w:rPr>
        <w:t xml:space="preserve"> I accept the plaintiff’s evidence that the Wound had almost been healed by the time of the Accident and he was not warned specifically by the defendant of the danger of </w:t>
      </w:r>
      <w:r w:rsidR="007E3A27">
        <w:rPr>
          <w:rFonts w:eastAsia="DFKai-SB"/>
          <w:szCs w:val="28"/>
        </w:rPr>
        <w:t>the Wound coming into contact with the Dirty Water.</w:t>
      </w:r>
      <w:r>
        <w:rPr>
          <w:rFonts w:eastAsia="DFKai-SB"/>
          <w:szCs w:val="28"/>
        </w:rPr>
        <w:t xml:space="preserve"> </w:t>
      </w:r>
      <w:r w:rsidR="007C3117">
        <w:rPr>
          <w:rFonts w:eastAsia="DFKai-SB"/>
          <w:szCs w:val="28"/>
        </w:rPr>
        <w:t xml:space="preserve">  </w:t>
      </w:r>
    </w:p>
    <w:p w:rsidR="00973328" w:rsidRDefault="00973328" w:rsidP="00FD3EA6">
      <w:pPr>
        <w:pStyle w:val="ListParagraph"/>
        <w:spacing w:line="360" w:lineRule="auto"/>
        <w:rPr>
          <w:rFonts w:eastAsia="DFKai-SB"/>
          <w:szCs w:val="28"/>
        </w:rPr>
      </w:pPr>
    </w:p>
    <w:p w:rsidR="002D3440" w:rsidRDefault="00973328"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 </w:t>
      </w:r>
      <w:r w:rsidR="007E3A27">
        <w:rPr>
          <w:rFonts w:eastAsia="DFKai-SB"/>
          <w:szCs w:val="28"/>
        </w:rPr>
        <w:t xml:space="preserve">In the circumstances, I do not see why the plaintiff should be held partly responsible for the cause of the Accident.  I </w:t>
      </w:r>
      <w:r w:rsidR="00381DE6">
        <w:rPr>
          <w:rFonts w:eastAsia="DFKai-SB"/>
          <w:szCs w:val="28"/>
        </w:rPr>
        <w:t xml:space="preserve">therefore </w:t>
      </w:r>
      <w:r w:rsidR="007E3A27">
        <w:rPr>
          <w:rFonts w:eastAsia="DFKai-SB"/>
          <w:szCs w:val="28"/>
        </w:rPr>
        <w:t>find no contributory negligence against him.</w:t>
      </w:r>
    </w:p>
    <w:p w:rsidR="002D3440" w:rsidRPr="002D3440" w:rsidRDefault="002D3440" w:rsidP="00FD3EA6">
      <w:pPr>
        <w:tabs>
          <w:tab w:val="clear" w:pos="4320"/>
          <w:tab w:val="clear" w:pos="9072"/>
        </w:tabs>
        <w:snapToGrid/>
        <w:spacing w:line="360" w:lineRule="auto"/>
        <w:jc w:val="both"/>
        <w:rPr>
          <w:rFonts w:eastAsia="DFKai-SB"/>
          <w:szCs w:val="28"/>
        </w:rPr>
      </w:pPr>
    </w:p>
    <w:p w:rsidR="00C53277" w:rsidRPr="00212DEB" w:rsidRDefault="005E6E91" w:rsidP="00FD3EA6">
      <w:pPr>
        <w:tabs>
          <w:tab w:val="clear" w:pos="1440"/>
          <w:tab w:val="clear" w:pos="4320"/>
          <w:tab w:val="clear" w:pos="9072"/>
        </w:tabs>
        <w:snapToGrid/>
        <w:spacing w:line="360" w:lineRule="auto"/>
        <w:ind w:right="43"/>
        <w:jc w:val="both"/>
        <w:rPr>
          <w:rFonts w:eastAsia="Times New Roman"/>
          <w:i/>
          <w:u w:color="000000"/>
        </w:rPr>
      </w:pPr>
      <w:r>
        <w:rPr>
          <w:rFonts w:eastAsia="Times New Roman"/>
          <w:i/>
          <w:u w:color="000000"/>
        </w:rPr>
        <w:t>QUANTUM</w:t>
      </w:r>
    </w:p>
    <w:p w:rsidR="00C53277" w:rsidRPr="00544148" w:rsidRDefault="00C53277" w:rsidP="00FD3EA6">
      <w:pPr>
        <w:tabs>
          <w:tab w:val="clear" w:pos="1440"/>
          <w:tab w:val="clear" w:pos="4320"/>
          <w:tab w:val="clear" w:pos="9072"/>
        </w:tabs>
        <w:snapToGrid/>
        <w:spacing w:line="360" w:lineRule="auto"/>
        <w:ind w:right="43"/>
        <w:jc w:val="both"/>
        <w:rPr>
          <w:szCs w:val="28"/>
        </w:rPr>
      </w:pPr>
    </w:p>
    <w:p w:rsidR="00C53277" w:rsidRPr="00544148" w:rsidRDefault="00C53277"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The </w:t>
      </w:r>
      <w:r w:rsidR="00AB506C">
        <w:rPr>
          <w:rFonts w:eastAsia="DFKai-SB"/>
          <w:szCs w:val="28"/>
        </w:rPr>
        <w:t>plaintiff</w:t>
      </w:r>
      <w:r w:rsidRPr="00544148">
        <w:rPr>
          <w:rFonts w:eastAsia="DFKai-SB"/>
          <w:szCs w:val="28"/>
        </w:rPr>
        <w:t xml:space="preserve"> was born on 21 </w:t>
      </w:r>
      <w:r w:rsidR="006E30F1">
        <w:rPr>
          <w:rFonts w:eastAsia="DFKai-SB"/>
          <w:szCs w:val="28"/>
        </w:rPr>
        <w:t>D</w:t>
      </w:r>
      <w:r w:rsidR="006E30F1" w:rsidRPr="00544148">
        <w:rPr>
          <w:rFonts w:eastAsia="DFKai-SB"/>
          <w:szCs w:val="28"/>
        </w:rPr>
        <w:t>ecember</w:t>
      </w:r>
      <w:r w:rsidRPr="00544148">
        <w:rPr>
          <w:rFonts w:eastAsia="DFKai-SB"/>
          <w:szCs w:val="28"/>
        </w:rPr>
        <w:t xml:space="preserve"> 1958 and was 56 </w:t>
      </w:r>
      <w:r w:rsidR="00381DE6">
        <w:rPr>
          <w:rFonts w:eastAsia="DFKai-SB"/>
          <w:szCs w:val="28"/>
        </w:rPr>
        <w:t xml:space="preserve">years old </w:t>
      </w:r>
      <w:r w:rsidRPr="00544148">
        <w:rPr>
          <w:rFonts w:eastAsia="DFKai-SB"/>
          <w:szCs w:val="28"/>
        </w:rPr>
        <w:t>at the</w:t>
      </w:r>
      <w:r w:rsidR="003654B8">
        <w:rPr>
          <w:rFonts w:eastAsia="DFKai-SB"/>
          <w:szCs w:val="28"/>
        </w:rPr>
        <w:t xml:space="preserve"> time of the Accident. </w:t>
      </w:r>
      <w:r w:rsidRPr="00544148">
        <w:rPr>
          <w:rFonts w:eastAsia="DFKai-SB"/>
          <w:szCs w:val="28"/>
        </w:rPr>
        <w:t xml:space="preserve"> He </w:t>
      </w:r>
      <w:r w:rsidR="00381DE6">
        <w:rPr>
          <w:rFonts w:eastAsia="DFKai-SB"/>
          <w:szCs w:val="28"/>
        </w:rPr>
        <w:t xml:space="preserve">turned </w:t>
      </w:r>
      <w:r w:rsidRPr="00544148">
        <w:rPr>
          <w:rFonts w:eastAsia="DFKai-SB"/>
          <w:szCs w:val="28"/>
        </w:rPr>
        <w:t>64 on the first day of trial.</w:t>
      </w:r>
    </w:p>
    <w:p w:rsidR="00721779" w:rsidRPr="00544148" w:rsidRDefault="00721779" w:rsidP="00FD3EA6">
      <w:pPr>
        <w:tabs>
          <w:tab w:val="clear" w:pos="4320"/>
          <w:tab w:val="clear" w:pos="9072"/>
        </w:tabs>
        <w:snapToGrid/>
        <w:spacing w:line="360" w:lineRule="auto"/>
        <w:jc w:val="both"/>
        <w:rPr>
          <w:rFonts w:eastAsia="DFKai-SB"/>
          <w:szCs w:val="28"/>
        </w:rPr>
      </w:pPr>
    </w:p>
    <w:p w:rsidR="00721779" w:rsidRPr="00544148" w:rsidRDefault="00721779" w:rsidP="00FD3EA6">
      <w:pPr>
        <w:tabs>
          <w:tab w:val="clear" w:pos="4320"/>
          <w:tab w:val="clear" w:pos="9072"/>
        </w:tabs>
        <w:snapToGrid/>
        <w:spacing w:line="360" w:lineRule="auto"/>
        <w:jc w:val="both"/>
        <w:rPr>
          <w:rFonts w:eastAsia="DFKai-SB"/>
          <w:i/>
          <w:szCs w:val="28"/>
        </w:rPr>
      </w:pPr>
      <w:r w:rsidRPr="00544148">
        <w:rPr>
          <w:rFonts w:eastAsia="DFKai-SB"/>
          <w:i/>
          <w:szCs w:val="28"/>
        </w:rPr>
        <w:t>Injuries and treatments</w:t>
      </w:r>
    </w:p>
    <w:p w:rsidR="004E1D4F" w:rsidRPr="00544148" w:rsidRDefault="004E1D4F" w:rsidP="00FD3EA6">
      <w:pPr>
        <w:pStyle w:val="ListParagraph"/>
        <w:spacing w:line="360" w:lineRule="auto"/>
        <w:rPr>
          <w:rFonts w:eastAsia="DFKai-SB"/>
          <w:szCs w:val="28"/>
        </w:rPr>
      </w:pPr>
    </w:p>
    <w:p w:rsidR="00721779" w:rsidRPr="00544148" w:rsidRDefault="00381DE6"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T</w:t>
      </w:r>
      <w:r w:rsidR="00721779" w:rsidRPr="00544148">
        <w:rPr>
          <w:rFonts w:eastAsia="DFKai-SB"/>
          <w:szCs w:val="28"/>
        </w:rPr>
        <w:t xml:space="preserve">he </w:t>
      </w:r>
      <w:r w:rsidR="00AB506C">
        <w:rPr>
          <w:rFonts w:eastAsia="DFKai-SB"/>
          <w:szCs w:val="28"/>
        </w:rPr>
        <w:t>plaintiff</w:t>
      </w:r>
      <w:r w:rsidR="00721779" w:rsidRPr="00544148">
        <w:rPr>
          <w:rFonts w:eastAsia="DFKai-SB"/>
          <w:szCs w:val="28"/>
        </w:rPr>
        <w:t xml:space="preserve"> attended the Accident &amp; Emergency Department (“A&amp;E”) of Tuen </w:t>
      </w:r>
      <w:r w:rsidR="006E30F1">
        <w:rPr>
          <w:rFonts w:eastAsia="DFKai-SB"/>
          <w:szCs w:val="28"/>
        </w:rPr>
        <w:t>Mun Hospital (“TMH”) at 11:13 am</w:t>
      </w:r>
      <w:r w:rsidR="00721779" w:rsidRPr="00544148">
        <w:rPr>
          <w:rFonts w:eastAsia="DFKai-SB"/>
          <w:szCs w:val="28"/>
        </w:rPr>
        <w:t xml:space="preserve"> on 21 June 2015</w:t>
      </w:r>
      <w:r>
        <w:rPr>
          <w:rFonts w:eastAsia="DFKai-SB"/>
          <w:szCs w:val="28"/>
        </w:rPr>
        <w:t>, ie the morning after the Accident</w:t>
      </w:r>
      <w:r w:rsidR="00721779" w:rsidRPr="00544148">
        <w:rPr>
          <w:rFonts w:eastAsia="DFKai-SB"/>
          <w:szCs w:val="28"/>
        </w:rPr>
        <w:t xml:space="preserve">.  Physical examination showed that there was acute redness, tenderness and discolouration of his right leg.  There was also a chronic ulcer over the distal part of the leg.  The </w:t>
      </w:r>
      <w:r w:rsidR="00AB506C">
        <w:rPr>
          <w:rFonts w:eastAsia="DFKai-SB"/>
          <w:szCs w:val="28"/>
        </w:rPr>
        <w:t>plaintiff</w:t>
      </w:r>
      <w:r w:rsidR="00721779" w:rsidRPr="00544148">
        <w:rPr>
          <w:rFonts w:eastAsia="DFKai-SB"/>
          <w:szCs w:val="28"/>
        </w:rPr>
        <w:t xml:space="preserve"> was also noted to have hypotension and tachycardia.  X-ray of his right leg revealed changes suspicious of osteomyelitis.  Bedside ultrasound examination did not reveal any intra-abdominal free fluid.  The condition was treated as septic shock and suspect</w:t>
      </w:r>
      <w:r w:rsidR="003654B8">
        <w:rPr>
          <w:rFonts w:eastAsia="DFKai-SB"/>
          <w:szCs w:val="28"/>
        </w:rPr>
        <w:t>ed necrotizing fasciitis.</w:t>
      </w:r>
    </w:p>
    <w:p w:rsidR="001455B3" w:rsidRPr="00544148" w:rsidRDefault="001455B3" w:rsidP="00FD3EA6">
      <w:pPr>
        <w:pStyle w:val="ListParagraph"/>
        <w:spacing w:line="360" w:lineRule="auto"/>
        <w:rPr>
          <w:rFonts w:eastAsia="DFKai-SB"/>
          <w:szCs w:val="28"/>
        </w:rPr>
      </w:pPr>
    </w:p>
    <w:p w:rsidR="008A2E69" w:rsidRDefault="005E6E91"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Emergency right leg debridement was performed on 21, 22, 25 &amp; 28 June 2015.  Skin graft </w:t>
      </w:r>
      <w:r w:rsidR="006F0447">
        <w:rPr>
          <w:rFonts w:eastAsia="DFKai-SB"/>
          <w:szCs w:val="28"/>
        </w:rPr>
        <w:t>wound</w:t>
      </w:r>
      <w:r>
        <w:rPr>
          <w:rFonts w:eastAsia="DFKai-SB"/>
          <w:szCs w:val="28"/>
        </w:rPr>
        <w:t xml:space="preserve"> coverage surgery was performed on </w:t>
      </w:r>
      <w:r w:rsidR="006F0447">
        <w:rPr>
          <w:rFonts w:eastAsia="DFKai-SB"/>
          <w:szCs w:val="28"/>
        </w:rPr>
        <w:t>2</w:t>
      </w:r>
      <w:r>
        <w:rPr>
          <w:rFonts w:eastAsia="DFKai-SB"/>
          <w:szCs w:val="28"/>
        </w:rPr>
        <w:t xml:space="preserve"> &amp; 9 July 2015.  </w:t>
      </w:r>
    </w:p>
    <w:p w:rsidR="005E6E91" w:rsidRPr="00544148" w:rsidRDefault="005E6E91" w:rsidP="00FD3EA6">
      <w:pPr>
        <w:tabs>
          <w:tab w:val="clear" w:pos="4320"/>
          <w:tab w:val="clear" w:pos="9072"/>
        </w:tabs>
        <w:snapToGrid/>
        <w:spacing w:line="360" w:lineRule="auto"/>
        <w:jc w:val="both"/>
        <w:rPr>
          <w:rFonts w:eastAsia="DFKai-SB"/>
          <w:szCs w:val="28"/>
        </w:rPr>
      </w:pPr>
    </w:p>
    <w:p w:rsidR="00827068" w:rsidRDefault="00827068"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3654B8">
        <w:rPr>
          <w:rFonts w:eastAsia="DFKai-SB"/>
          <w:szCs w:val="28"/>
        </w:rPr>
        <w:t xml:space="preserve">On 28 July 2015, the </w:t>
      </w:r>
      <w:r w:rsidR="00AB506C" w:rsidRPr="003654B8">
        <w:rPr>
          <w:rFonts w:eastAsia="DFKai-SB"/>
          <w:szCs w:val="28"/>
        </w:rPr>
        <w:t>plaintiff</w:t>
      </w:r>
      <w:r w:rsidRPr="003654B8">
        <w:rPr>
          <w:rFonts w:eastAsia="DFKai-SB"/>
          <w:szCs w:val="28"/>
        </w:rPr>
        <w:t xml:space="preserve"> received psychological service during his stay in TMH.  He was emotionally distressed with the physical pain related to repeated debridement procedures.  He was also upset about the dependent and passive role as a patient.  Psychological support was offered to the </w:t>
      </w:r>
      <w:r w:rsidR="00AB506C" w:rsidRPr="003654B8">
        <w:rPr>
          <w:rFonts w:eastAsia="DFKai-SB"/>
          <w:szCs w:val="28"/>
        </w:rPr>
        <w:t>plaintiff</w:t>
      </w:r>
      <w:r w:rsidRPr="003654B8">
        <w:rPr>
          <w:rFonts w:eastAsia="DFKai-SB"/>
          <w:szCs w:val="28"/>
        </w:rPr>
        <w:t xml:space="preserve"> for his adjustment reaction. </w:t>
      </w:r>
    </w:p>
    <w:p w:rsidR="003654B8" w:rsidRPr="003654B8" w:rsidRDefault="003654B8" w:rsidP="00FD3EA6">
      <w:pPr>
        <w:tabs>
          <w:tab w:val="clear" w:pos="4320"/>
          <w:tab w:val="clear" w:pos="9072"/>
        </w:tabs>
        <w:snapToGrid/>
        <w:spacing w:line="360" w:lineRule="auto"/>
        <w:jc w:val="both"/>
        <w:rPr>
          <w:rFonts w:eastAsia="DFKai-SB"/>
          <w:szCs w:val="28"/>
        </w:rPr>
      </w:pPr>
    </w:p>
    <w:p w:rsidR="00827068" w:rsidRPr="00544148" w:rsidRDefault="00827068"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On 5 August 2015, the </w:t>
      </w:r>
      <w:r w:rsidR="00AB506C">
        <w:rPr>
          <w:rFonts w:eastAsia="DFKai-SB"/>
          <w:szCs w:val="28"/>
        </w:rPr>
        <w:t>plaintiff</w:t>
      </w:r>
      <w:r w:rsidRPr="00544148">
        <w:rPr>
          <w:rFonts w:eastAsia="DFKai-SB"/>
          <w:szCs w:val="28"/>
        </w:rPr>
        <w:t xml:space="preserve"> was transferred to Pok Oi Hospital (“POH”) for wound management of right leg necrotizing fasciitis.  Right leg skin graft was performed on 18 August 2015.</w:t>
      </w:r>
      <w:r w:rsidR="00AB506C">
        <w:rPr>
          <w:rFonts w:eastAsia="DFKai-SB"/>
          <w:szCs w:val="28"/>
        </w:rPr>
        <w:t xml:space="preserve"> </w:t>
      </w:r>
      <w:r w:rsidRPr="00544148">
        <w:rPr>
          <w:rFonts w:eastAsia="DFKai-SB"/>
          <w:szCs w:val="28"/>
        </w:rPr>
        <w:t xml:space="preserve"> The </w:t>
      </w:r>
      <w:r w:rsidR="00AB506C">
        <w:rPr>
          <w:rFonts w:eastAsia="DFKai-SB"/>
          <w:szCs w:val="28"/>
        </w:rPr>
        <w:t>plaintiff</w:t>
      </w:r>
      <w:r w:rsidRPr="00544148">
        <w:rPr>
          <w:rFonts w:eastAsia="DFKai-SB"/>
          <w:szCs w:val="28"/>
        </w:rPr>
        <w:t xml:space="preserve"> was discharged on 27 August 2015 after one course of rehabilitation.</w:t>
      </w:r>
    </w:p>
    <w:p w:rsidR="00827068" w:rsidRPr="00544148" w:rsidRDefault="00827068" w:rsidP="00FD3EA6">
      <w:pPr>
        <w:pStyle w:val="ListParagraph"/>
        <w:spacing w:line="360" w:lineRule="auto"/>
        <w:rPr>
          <w:rFonts w:eastAsia="DFKai-SB"/>
          <w:szCs w:val="28"/>
        </w:rPr>
      </w:pPr>
    </w:p>
    <w:p w:rsidR="00827068" w:rsidRDefault="00827068"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During the </w:t>
      </w:r>
      <w:r w:rsidR="00097909">
        <w:rPr>
          <w:rFonts w:eastAsia="DFKai-SB"/>
          <w:szCs w:val="28"/>
        </w:rPr>
        <w:t>p</w:t>
      </w:r>
      <w:r w:rsidR="00AB506C">
        <w:rPr>
          <w:rFonts w:eastAsia="DFKai-SB"/>
          <w:szCs w:val="28"/>
        </w:rPr>
        <w:t>laintiff</w:t>
      </w:r>
      <w:r w:rsidR="00097909">
        <w:rPr>
          <w:rFonts w:eastAsia="DFKai-SB"/>
          <w:szCs w:val="28"/>
        </w:rPr>
        <w:t>’</w:t>
      </w:r>
      <w:r w:rsidRPr="00544148">
        <w:rPr>
          <w:rFonts w:eastAsia="DFKai-SB"/>
          <w:szCs w:val="28"/>
        </w:rPr>
        <w:t xml:space="preserve">s stay in POH on 11 August 2015, the </w:t>
      </w:r>
      <w:r w:rsidR="00097909">
        <w:rPr>
          <w:rFonts w:eastAsia="DFKai-SB"/>
          <w:szCs w:val="28"/>
        </w:rPr>
        <w:t>p</w:t>
      </w:r>
      <w:r w:rsidR="00AB506C">
        <w:rPr>
          <w:rFonts w:eastAsia="DFKai-SB"/>
          <w:szCs w:val="28"/>
        </w:rPr>
        <w:t>laintiff</w:t>
      </w:r>
      <w:r w:rsidRPr="00544148">
        <w:rPr>
          <w:rFonts w:eastAsia="DFKai-SB"/>
          <w:szCs w:val="28"/>
        </w:rPr>
        <w:t xml:space="preserve"> was interviewed by the Psycho-Behavioral Unit of POH to review his psychological state.  Counselling and emotional support was rendered to the </w:t>
      </w:r>
      <w:r w:rsidR="00097909">
        <w:rPr>
          <w:rFonts w:eastAsia="DFKai-SB"/>
          <w:szCs w:val="28"/>
        </w:rPr>
        <w:t>p</w:t>
      </w:r>
      <w:r w:rsidR="00AB506C">
        <w:rPr>
          <w:rFonts w:eastAsia="DFKai-SB"/>
          <w:szCs w:val="28"/>
        </w:rPr>
        <w:t>laintiff</w:t>
      </w:r>
      <w:r w:rsidRPr="00544148">
        <w:rPr>
          <w:rFonts w:eastAsia="DFKai-SB"/>
          <w:szCs w:val="28"/>
        </w:rPr>
        <w:t xml:space="preserve"> to facilitate the adjustment of medical condition.  His adaptive cognitive and emotional regulation skills were reinforced to mana</w:t>
      </w:r>
      <w:r w:rsidR="008F3B85">
        <w:rPr>
          <w:rFonts w:eastAsia="DFKai-SB"/>
          <w:szCs w:val="28"/>
        </w:rPr>
        <w:t>ge the pain and emotion.</w:t>
      </w:r>
    </w:p>
    <w:p w:rsidR="002B55B5" w:rsidRDefault="002B55B5" w:rsidP="00FD3EA6">
      <w:pPr>
        <w:pStyle w:val="ListParagraph"/>
        <w:spacing w:line="360" w:lineRule="auto"/>
        <w:rPr>
          <w:rFonts w:eastAsia="DFKai-SB"/>
          <w:szCs w:val="28"/>
        </w:rPr>
      </w:pPr>
    </w:p>
    <w:p w:rsidR="002B55B5" w:rsidRPr="002B55B5" w:rsidRDefault="003105EF" w:rsidP="00FD3EA6">
      <w:pPr>
        <w:pStyle w:val="ListParagraph"/>
        <w:spacing w:line="360" w:lineRule="auto"/>
        <w:ind w:left="0"/>
        <w:rPr>
          <w:rFonts w:eastAsia="DFKai-SB"/>
          <w:i/>
          <w:szCs w:val="28"/>
        </w:rPr>
      </w:pPr>
      <w:r>
        <w:rPr>
          <w:rFonts w:eastAsia="DFKai-SB"/>
          <w:i/>
          <w:szCs w:val="28"/>
        </w:rPr>
        <w:t>Cause</w:t>
      </w:r>
      <w:r w:rsidR="002B55B5" w:rsidRPr="002B55B5">
        <w:rPr>
          <w:rFonts w:eastAsia="DFKai-SB"/>
          <w:i/>
          <w:szCs w:val="28"/>
        </w:rPr>
        <w:t xml:space="preserve"> </w:t>
      </w:r>
      <w:r w:rsidR="0030408C">
        <w:rPr>
          <w:rFonts w:eastAsia="DFKai-SB"/>
          <w:i/>
          <w:szCs w:val="28"/>
        </w:rPr>
        <w:t xml:space="preserve">of the plaintiff’s condition </w:t>
      </w:r>
    </w:p>
    <w:p w:rsidR="002B55B5" w:rsidRDefault="002B55B5" w:rsidP="00FD3EA6">
      <w:pPr>
        <w:pStyle w:val="ListParagraph"/>
        <w:spacing w:line="360" w:lineRule="auto"/>
        <w:rPr>
          <w:rFonts w:eastAsia="DFKai-SB"/>
          <w:szCs w:val="28"/>
        </w:rPr>
      </w:pPr>
    </w:p>
    <w:p w:rsidR="00BD27B6" w:rsidRDefault="002B55B5"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There is no dispute that the plaintiff had a pre-exis</w:t>
      </w:r>
      <w:r w:rsidR="003105EF">
        <w:rPr>
          <w:rFonts w:eastAsia="DFKai-SB"/>
          <w:szCs w:val="28"/>
        </w:rPr>
        <w:t>ting condition, ie the Wound c</w:t>
      </w:r>
      <w:r>
        <w:rPr>
          <w:rFonts w:eastAsia="DFKai-SB"/>
          <w:szCs w:val="28"/>
        </w:rPr>
        <w:t xml:space="preserve">aused by the </w:t>
      </w:r>
      <w:r w:rsidR="00BD27B6">
        <w:rPr>
          <w:rFonts w:eastAsia="DFKai-SB"/>
          <w:szCs w:val="28"/>
        </w:rPr>
        <w:t>open</w:t>
      </w:r>
      <w:r w:rsidR="003105EF">
        <w:rPr>
          <w:rFonts w:eastAsia="DFKai-SB"/>
          <w:szCs w:val="28"/>
        </w:rPr>
        <w:t>ed door of a</w:t>
      </w:r>
      <w:r w:rsidR="00BD27B6">
        <w:rPr>
          <w:rFonts w:eastAsia="DFKai-SB"/>
          <w:szCs w:val="28"/>
        </w:rPr>
        <w:t xml:space="preserve"> </w:t>
      </w:r>
      <w:r>
        <w:rPr>
          <w:rFonts w:eastAsia="DFKai-SB"/>
          <w:szCs w:val="28"/>
        </w:rPr>
        <w:t xml:space="preserve">cabinet in the kitchen </w:t>
      </w:r>
      <w:r w:rsidR="00BD27B6">
        <w:rPr>
          <w:rFonts w:eastAsia="DFKai-SB"/>
          <w:szCs w:val="28"/>
        </w:rPr>
        <w:t xml:space="preserve">which </w:t>
      </w:r>
      <w:r>
        <w:rPr>
          <w:rFonts w:eastAsia="DFKai-SB"/>
          <w:szCs w:val="28"/>
        </w:rPr>
        <w:t xml:space="preserve">he </w:t>
      </w:r>
      <w:r w:rsidR="00BD27B6">
        <w:rPr>
          <w:rFonts w:eastAsia="DFKai-SB"/>
          <w:szCs w:val="28"/>
        </w:rPr>
        <w:t xml:space="preserve">had </w:t>
      </w:r>
      <w:r w:rsidR="003105EF">
        <w:rPr>
          <w:rFonts w:eastAsia="DFKai-SB"/>
          <w:szCs w:val="28"/>
        </w:rPr>
        <w:t>bumped into</w:t>
      </w:r>
      <w:r>
        <w:rPr>
          <w:rFonts w:eastAsia="DFKai-SB"/>
          <w:szCs w:val="28"/>
        </w:rPr>
        <w:t xml:space="preserve"> a few </w:t>
      </w:r>
      <w:r w:rsidR="00BD27B6">
        <w:rPr>
          <w:rFonts w:eastAsia="DFKai-SB"/>
          <w:szCs w:val="28"/>
        </w:rPr>
        <w:t>days prior to the Accident</w:t>
      </w:r>
      <w:r>
        <w:rPr>
          <w:rFonts w:eastAsia="DFKai-SB"/>
          <w:szCs w:val="28"/>
        </w:rPr>
        <w:t>.</w:t>
      </w:r>
    </w:p>
    <w:p w:rsidR="00BD27B6" w:rsidRDefault="002B55B5" w:rsidP="00FD3EA6">
      <w:pPr>
        <w:tabs>
          <w:tab w:val="clear" w:pos="4320"/>
          <w:tab w:val="clear" w:pos="9072"/>
        </w:tabs>
        <w:snapToGrid/>
        <w:spacing w:line="360" w:lineRule="auto"/>
        <w:jc w:val="both"/>
        <w:rPr>
          <w:rFonts w:eastAsia="DFKai-SB"/>
          <w:szCs w:val="28"/>
        </w:rPr>
      </w:pPr>
      <w:r>
        <w:rPr>
          <w:rFonts w:eastAsia="DFKai-SB"/>
          <w:szCs w:val="28"/>
        </w:rPr>
        <w:t xml:space="preserve"> </w:t>
      </w:r>
    </w:p>
    <w:p w:rsidR="002B55B5" w:rsidRDefault="00BD27B6"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The question here is whether the plaintiff’s </w:t>
      </w:r>
      <w:r w:rsidR="006C3A11">
        <w:rPr>
          <w:rFonts w:eastAsia="DFKai-SB"/>
          <w:szCs w:val="28"/>
        </w:rPr>
        <w:t xml:space="preserve">septic shock and </w:t>
      </w:r>
      <w:r w:rsidR="006C3A11">
        <w:rPr>
          <w:rFonts w:eastAsia="Times New Roman"/>
        </w:rPr>
        <w:t>n</w:t>
      </w:r>
      <w:r w:rsidR="006C3A11" w:rsidRPr="00544148">
        <w:rPr>
          <w:rFonts w:eastAsia="Times New Roman"/>
        </w:rPr>
        <w:t xml:space="preserve">ecrotizing </w:t>
      </w:r>
      <w:r w:rsidR="006C3A11">
        <w:rPr>
          <w:rFonts w:eastAsia="Times New Roman"/>
        </w:rPr>
        <w:t>f</w:t>
      </w:r>
      <w:r w:rsidR="006C3A11" w:rsidRPr="00544148">
        <w:rPr>
          <w:rFonts w:eastAsia="Times New Roman"/>
        </w:rPr>
        <w:t>asciitis</w:t>
      </w:r>
      <w:r w:rsidR="006A5AF3">
        <w:rPr>
          <w:rFonts w:eastAsia="DFKai-SB"/>
          <w:szCs w:val="28"/>
        </w:rPr>
        <w:t xml:space="preserve"> were</w:t>
      </w:r>
      <w:r>
        <w:rPr>
          <w:rFonts w:eastAsia="DFKai-SB"/>
          <w:szCs w:val="28"/>
        </w:rPr>
        <w:t xml:space="preserve"> caused by the Dirty Water </w:t>
      </w:r>
      <w:r w:rsidR="001D16A1">
        <w:rPr>
          <w:rFonts w:eastAsia="DFKai-SB"/>
          <w:szCs w:val="28"/>
        </w:rPr>
        <w:t xml:space="preserve">which had been </w:t>
      </w:r>
      <w:r>
        <w:rPr>
          <w:rFonts w:eastAsia="DFKai-SB"/>
          <w:szCs w:val="28"/>
        </w:rPr>
        <w:t>allowed to be spilled on his trousers which managed to seep through to the Wound.</w:t>
      </w:r>
      <w:r w:rsidR="002B55B5">
        <w:rPr>
          <w:rFonts w:eastAsia="DFKai-SB"/>
          <w:szCs w:val="28"/>
        </w:rPr>
        <w:t xml:space="preserve"> </w:t>
      </w:r>
    </w:p>
    <w:p w:rsidR="002B55B5" w:rsidRDefault="002B55B5" w:rsidP="00FD3EA6">
      <w:pPr>
        <w:tabs>
          <w:tab w:val="clear" w:pos="4320"/>
          <w:tab w:val="clear" w:pos="9072"/>
        </w:tabs>
        <w:snapToGrid/>
        <w:spacing w:line="360" w:lineRule="auto"/>
        <w:jc w:val="both"/>
        <w:rPr>
          <w:rFonts w:eastAsia="DFKai-SB"/>
          <w:szCs w:val="28"/>
        </w:rPr>
      </w:pPr>
    </w:p>
    <w:p w:rsidR="001F0E72" w:rsidRDefault="002B55B5"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The law on this has been explained succinctly by Master Marlene Ng (as she then was) in </w:t>
      </w:r>
      <w:r w:rsidRPr="00BD27B6">
        <w:rPr>
          <w:rFonts w:eastAsia="DFKai-SB"/>
          <w:i/>
          <w:szCs w:val="28"/>
        </w:rPr>
        <w:t>Yu Wai Kan v Law Cho Tai</w:t>
      </w:r>
      <w:r w:rsidR="00BD27B6">
        <w:rPr>
          <w:rFonts w:eastAsia="DFKai-SB"/>
          <w:szCs w:val="28"/>
        </w:rPr>
        <w:t>,</w:t>
      </w:r>
      <w:r>
        <w:rPr>
          <w:rFonts w:eastAsia="DFKai-SB"/>
          <w:szCs w:val="28"/>
        </w:rPr>
        <w:t xml:space="preserve"> </w:t>
      </w:r>
      <w:r w:rsidR="00BD27B6">
        <w:rPr>
          <w:rFonts w:eastAsia="DFKai-SB"/>
          <w:szCs w:val="28"/>
        </w:rPr>
        <w:t xml:space="preserve">unreported, </w:t>
      </w:r>
      <w:r>
        <w:rPr>
          <w:rFonts w:eastAsia="DFKai-SB"/>
          <w:szCs w:val="28"/>
        </w:rPr>
        <w:t>HCPI</w:t>
      </w:r>
      <w:r w:rsidR="00BD27B6">
        <w:rPr>
          <w:rFonts w:eastAsia="DFKai-SB"/>
          <w:szCs w:val="28"/>
        </w:rPr>
        <w:t xml:space="preserve"> 62/2010</w:t>
      </w:r>
      <w:r>
        <w:rPr>
          <w:rFonts w:eastAsia="DFKai-SB"/>
          <w:szCs w:val="28"/>
        </w:rPr>
        <w:t>, (11 May 2011</w:t>
      </w:r>
      <w:r w:rsidR="00BD27B6">
        <w:rPr>
          <w:rFonts w:eastAsia="DFKai-SB"/>
          <w:szCs w:val="28"/>
        </w:rPr>
        <w:t>; Master Marlene Ng</w:t>
      </w:r>
      <w:r>
        <w:rPr>
          <w:rFonts w:eastAsia="DFKai-SB"/>
          <w:szCs w:val="28"/>
        </w:rPr>
        <w:t>)</w:t>
      </w:r>
      <w:r w:rsidR="008F3B85">
        <w:rPr>
          <w:rFonts w:eastAsia="DFKai-SB"/>
          <w:szCs w:val="28"/>
        </w:rPr>
        <w:t xml:space="preserve"> at §71 as follows:-</w:t>
      </w:r>
    </w:p>
    <w:p w:rsidR="001F0E72" w:rsidRPr="004961E8" w:rsidRDefault="001F0E72" w:rsidP="00691BB8">
      <w:pPr>
        <w:pStyle w:val="ListParagraph"/>
        <w:spacing w:line="360" w:lineRule="auto"/>
        <w:ind w:right="720"/>
        <w:rPr>
          <w:rFonts w:eastAsia="DFKai-SB"/>
          <w:sz w:val="24"/>
          <w:szCs w:val="24"/>
        </w:rPr>
      </w:pPr>
    </w:p>
    <w:p w:rsidR="008F3B85" w:rsidRDefault="001F0E72" w:rsidP="0009683E">
      <w:pPr>
        <w:tabs>
          <w:tab w:val="clear" w:pos="4320"/>
          <w:tab w:val="clear" w:pos="9072"/>
        </w:tabs>
        <w:snapToGrid/>
        <w:ind w:left="1872" w:right="720" w:hanging="432"/>
        <w:jc w:val="both"/>
        <w:rPr>
          <w:rFonts w:eastAsia="DFKai-SB"/>
          <w:sz w:val="24"/>
          <w:szCs w:val="24"/>
        </w:rPr>
      </w:pPr>
      <w:r w:rsidRPr="004961E8">
        <w:rPr>
          <w:rFonts w:eastAsia="DFKai-SB"/>
          <w:sz w:val="24"/>
          <w:szCs w:val="24"/>
        </w:rPr>
        <w:t>“</w:t>
      </w:r>
      <w:r w:rsidR="008F3B85">
        <w:rPr>
          <w:rFonts w:eastAsia="DFKai-SB"/>
          <w:sz w:val="24"/>
          <w:szCs w:val="24"/>
        </w:rPr>
        <w:t>71.</w:t>
      </w:r>
      <w:r w:rsidR="008F3B85">
        <w:rPr>
          <w:rFonts w:eastAsia="DFKai-SB"/>
          <w:sz w:val="24"/>
          <w:szCs w:val="24"/>
        </w:rPr>
        <w:tab/>
        <w:t xml:space="preserve">It appears to me that the following are the principles which govern the issue of causation and the quantification of loss suffered by the Plaintiff: </w:t>
      </w:r>
    </w:p>
    <w:p w:rsidR="00FD3EA6" w:rsidRDefault="00FD3EA6" w:rsidP="0009683E">
      <w:pPr>
        <w:tabs>
          <w:tab w:val="clear" w:pos="4320"/>
          <w:tab w:val="clear" w:pos="9072"/>
        </w:tabs>
        <w:snapToGrid/>
        <w:ind w:left="1872" w:right="720" w:hanging="432"/>
        <w:jc w:val="both"/>
        <w:rPr>
          <w:rFonts w:eastAsia="DFKai-SB"/>
          <w:sz w:val="24"/>
          <w:szCs w:val="24"/>
        </w:rPr>
      </w:pPr>
    </w:p>
    <w:p w:rsidR="001F0E72" w:rsidRPr="004961E8" w:rsidRDefault="001F0E72" w:rsidP="0009683E">
      <w:pPr>
        <w:tabs>
          <w:tab w:val="clear" w:pos="4320"/>
          <w:tab w:val="clear" w:pos="9072"/>
        </w:tabs>
        <w:snapToGrid/>
        <w:ind w:left="1899" w:right="720" w:hanging="360"/>
        <w:jc w:val="both"/>
        <w:rPr>
          <w:rFonts w:eastAsia="DFKai-SB"/>
          <w:sz w:val="24"/>
          <w:szCs w:val="24"/>
        </w:rPr>
      </w:pPr>
      <w:r w:rsidRPr="004961E8">
        <w:rPr>
          <w:rFonts w:eastAsia="DFKai-SB"/>
          <w:sz w:val="24"/>
          <w:szCs w:val="24"/>
        </w:rPr>
        <w:t xml:space="preserve">(a) The burden is on the plaintiff to establish on the balance of probabilities that the accident caused or materially contributed to the loss and damages he has sustained (see </w:t>
      </w:r>
      <w:r w:rsidRPr="004961E8">
        <w:rPr>
          <w:rFonts w:eastAsia="DFKai-SB"/>
          <w:i/>
          <w:sz w:val="24"/>
          <w:szCs w:val="24"/>
        </w:rPr>
        <w:t>CMY v Tam Siu Wing</w:t>
      </w:r>
      <w:r w:rsidRPr="004961E8">
        <w:rPr>
          <w:rFonts w:eastAsia="DFKai-SB"/>
          <w:sz w:val="24"/>
          <w:szCs w:val="24"/>
        </w:rPr>
        <w:t xml:space="preserve"> [2008] 4 HKLRD 604, 613).</w:t>
      </w:r>
    </w:p>
    <w:p w:rsidR="001F0E72" w:rsidRPr="004961E8" w:rsidRDefault="001F0E72" w:rsidP="0009683E">
      <w:pPr>
        <w:tabs>
          <w:tab w:val="clear" w:pos="4320"/>
          <w:tab w:val="clear" w:pos="9072"/>
        </w:tabs>
        <w:snapToGrid/>
        <w:ind w:left="1899" w:right="720" w:hanging="360"/>
        <w:jc w:val="both"/>
        <w:rPr>
          <w:rFonts w:eastAsia="DFKai-SB"/>
          <w:sz w:val="24"/>
          <w:szCs w:val="24"/>
        </w:rPr>
      </w:pPr>
    </w:p>
    <w:p w:rsidR="001F0E72" w:rsidRPr="004961E8" w:rsidRDefault="001F0E72" w:rsidP="0009683E">
      <w:pPr>
        <w:tabs>
          <w:tab w:val="clear" w:pos="4320"/>
          <w:tab w:val="clear" w:pos="9072"/>
        </w:tabs>
        <w:snapToGrid/>
        <w:ind w:left="1899" w:right="720" w:hanging="360"/>
        <w:jc w:val="both"/>
        <w:rPr>
          <w:rFonts w:eastAsia="DFKai-SB"/>
          <w:sz w:val="24"/>
          <w:szCs w:val="24"/>
        </w:rPr>
      </w:pPr>
      <w:r w:rsidRPr="004961E8">
        <w:rPr>
          <w:rFonts w:eastAsia="DFKai-SB"/>
          <w:sz w:val="24"/>
          <w:szCs w:val="24"/>
        </w:rPr>
        <w:t xml:space="preserve">(b) The law’s approach to causation is pragmatic where there are several concurrent factors operating to cause injury (see </w:t>
      </w:r>
      <w:r w:rsidRPr="004961E8">
        <w:rPr>
          <w:rFonts w:eastAsia="DFKai-SB"/>
          <w:i/>
          <w:sz w:val="24"/>
          <w:szCs w:val="24"/>
        </w:rPr>
        <w:t>Lee Kin-kai, a patient by his father and next friend Li Wah v Ocean Tramping Co Ltd t/a Ocean Tramping Workshop</w:t>
      </w:r>
      <w:r w:rsidRPr="004961E8">
        <w:rPr>
          <w:rFonts w:eastAsia="DFKai-SB"/>
          <w:sz w:val="24"/>
          <w:szCs w:val="24"/>
        </w:rPr>
        <w:t xml:space="preserve"> [1991] 2 HKLR 232, 236).  A material contribution to the outcome is sufficient to impose liability for that outcome.  A contribution which does not fall within the exception </w:t>
      </w:r>
      <w:r w:rsidRPr="006F0447">
        <w:rPr>
          <w:rFonts w:eastAsia="DFKai-SB"/>
          <w:i/>
          <w:sz w:val="24"/>
          <w:szCs w:val="24"/>
        </w:rPr>
        <w:t>de minimus non curat lex</w:t>
      </w:r>
      <w:r w:rsidRPr="004961E8">
        <w:rPr>
          <w:rFonts w:eastAsia="DFKai-SB"/>
          <w:sz w:val="24"/>
          <w:szCs w:val="24"/>
        </w:rPr>
        <w:t xml:space="preserve"> must be material; and a cause is sufficient, it does not need to be the sole cause (see </w:t>
      </w:r>
      <w:r w:rsidRPr="004961E8">
        <w:rPr>
          <w:rFonts w:eastAsia="DFKai-SB"/>
          <w:i/>
          <w:sz w:val="24"/>
          <w:szCs w:val="24"/>
        </w:rPr>
        <w:t>CMY</w:t>
      </w:r>
      <w:r w:rsidRPr="004961E8">
        <w:rPr>
          <w:rFonts w:eastAsia="DFKai-SB"/>
          <w:sz w:val="24"/>
          <w:szCs w:val="24"/>
        </w:rPr>
        <w:t xml:space="preserve"> at p.612).</w:t>
      </w:r>
    </w:p>
    <w:p w:rsidR="001F0E72" w:rsidRPr="004961E8" w:rsidRDefault="001F0E72" w:rsidP="0009683E">
      <w:pPr>
        <w:tabs>
          <w:tab w:val="clear" w:pos="4320"/>
          <w:tab w:val="clear" w:pos="9072"/>
        </w:tabs>
        <w:snapToGrid/>
        <w:ind w:left="1899" w:right="720" w:hanging="360"/>
        <w:jc w:val="both"/>
        <w:rPr>
          <w:rFonts w:eastAsia="DFKai-SB"/>
          <w:sz w:val="24"/>
          <w:szCs w:val="24"/>
        </w:rPr>
      </w:pPr>
    </w:p>
    <w:p w:rsidR="001F0E72" w:rsidRPr="004961E8" w:rsidRDefault="001F0E72" w:rsidP="0009683E">
      <w:pPr>
        <w:tabs>
          <w:tab w:val="clear" w:pos="4320"/>
          <w:tab w:val="clear" w:pos="9072"/>
        </w:tabs>
        <w:snapToGrid/>
        <w:ind w:left="1899" w:right="720" w:hanging="360"/>
        <w:jc w:val="both"/>
        <w:rPr>
          <w:rFonts w:eastAsia="DFKai-SB"/>
          <w:sz w:val="24"/>
          <w:szCs w:val="24"/>
        </w:rPr>
      </w:pPr>
      <w:r w:rsidRPr="004961E8">
        <w:rPr>
          <w:rFonts w:eastAsia="DFKai-SB"/>
          <w:sz w:val="24"/>
          <w:szCs w:val="24"/>
        </w:rPr>
        <w:t xml:space="preserve">(c)  Causation is essentially a matter for the judge and not for the doctors. The judge will be assisted by the medical evidence but is not bound by it; he is not confined to those matters which the doctors may individually have picked out in their consulting rooms.  It is important to bear in mind that law and medicine apply different standards.  In law, there is a causal connection if it is shown on the balance of probabilities that the accident is a substantially contributing cause of the injury.  On the other hand, the doctors practice the science of aetiology and look for “clinical cause” or “irrefragable chain of causation” which is to be proved beyond reasonable doubt or beyond any doubt (see </w:t>
      </w:r>
      <w:r w:rsidRPr="004961E8">
        <w:rPr>
          <w:rFonts w:eastAsia="DFKai-SB"/>
          <w:i/>
          <w:sz w:val="24"/>
          <w:szCs w:val="24"/>
        </w:rPr>
        <w:t>Lee Kin-kai, a patient by his father and next friend Li Wah</w:t>
      </w:r>
      <w:r w:rsidRPr="004961E8">
        <w:rPr>
          <w:rFonts w:eastAsia="DFKai-SB"/>
          <w:sz w:val="24"/>
          <w:szCs w:val="24"/>
        </w:rPr>
        <w:t xml:space="preserve"> at pp.235-236, </w:t>
      </w:r>
      <w:r w:rsidRPr="004961E8">
        <w:rPr>
          <w:rFonts w:eastAsia="DFKai-SB"/>
          <w:i/>
          <w:sz w:val="24"/>
          <w:szCs w:val="24"/>
        </w:rPr>
        <w:t>Lee Sau Keung v Maxcredit Engineering Ltd &amp; anor</w:t>
      </w:r>
      <w:r w:rsidRPr="004961E8">
        <w:rPr>
          <w:rFonts w:eastAsia="DFKai-SB"/>
          <w:sz w:val="24"/>
          <w:szCs w:val="24"/>
        </w:rPr>
        <w:t xml:space="preserve"> [2004] 1 HKC 434, 450, and </w:t>
      </w:r>
      <w:r w:rsidRPr="004961E8">
        <w:rPr>
          <w:rFonts w:eastAsia="DFKai-SB"/>
          <w:i/>
          <w:sz w:val="24"/>
          <w:szCs w:val="24"/>
        </w:rPr>
        <w:t>Ansar Mohammad v Global Legend Transportation Limited</w:t>
      </w:r>
      <w:r w:rsidRPr="004961E8">
        <w:rPr>
          <w:rFonts w:eastAsia="DFKai-SB"/>
          <w:sz w:val="24"/>
          <w:szCs w:val="24"/>
        </w:rPr>
        <w:t xml:space="preserve"> CACV 162/2010 (unreported, 24 March 2011) at para.22(2)).</w:t>
      </w:r>
    </w:p>
    <w:p w:rsidR="001F0E72" w:rsidRPr="004961E8" w:rsidRDefault="001F0E72" w:rsidP="0009683E">
      <w:pPr>
        <w:tabs>
          <w:tab w:val="clear" w:pos="4320"/>
          <w:tab w:val="clear" w:pos="9072"/>
        </w:tabs>
        <w:snapToGrid/>
        <w:ind w:left="1899" w:right="720" w:hanging="360"/>
        <w:jc w:val="both"/>
        <w:rPr>
          <w:rFonts w:eastAsia="DFKai-SB"/>
          <w:sz w:val="24"/>
          <w:szCs w:val="24"/>
        </w:rPr>
      </w:pPr>
    </w:p>
    <w:p w:rsidR="001F0E72" w:rsidRPr="004961E8" w:rsidRDefault="001F0E72" w:rsidP="0009683E">
      <w:pPr>
        <w:tabs>
          <w:tab w:val="clear" w:pos="4320"/>
          <w:tab w:val="clear" w:pos="9072"/>
        </w:tabs>
        <w:snapToGrid/>
        <w:ind w:left="1899" w:right="720" w:hanging="360"/>
        <w:jc w:val="both"/>
        <w:rPr>
          <w:rFonts w:eastAsia="DFKai-SB"/>
          <w:sz w:val="24"/>
          <w:szCs w:val="24"/>
        </w:rPr>
      </w:pPr>
      <w:r w:rsidRPr="004961E8">
        <w:rPr>
          <w:rFonts w:eastAsia="DFKai-SB"/>
          <w:sz w:val="24"/>
          <w:szCs w:val="24"/>
        </w:rPr>
        <w:t xml:space="preserve">(d) The wrongdoer must take his victim as he finds him so that the wrongdoer remains liable even though the severity or extent of the damage has been increased due to the victim’s pre-existing weakness or susceptibility to harm.  This “thin skull” rule (see </w:t>
      </w:r>
      <w:r w:rsidRPr="004961E8">
        <w:rPr>
          <w:rFonts w:eastAsia="DFKai-SB"/>
          <w:i/>
          <w:sz w:val="24"/>
          <w:szCs w:val="24"/>
        </w:rPr>
        <w:t>Charlesworth &amp; Percy on Negligence</w:t>
      </w:r>
      <w:r w:rsidRPr="004961E8">
        <w:rPr>
          <w:rFonts w:eastAsia="DFKai-SB"/>
          <w:sz w:val="24"/>
          <w:szCs w:val="24"/>
        </w:rPr>
        <w:t xml:space="preserve"> 12th ed para.5-26 at p.350) extends to “eggshell personality” (see </w:t>
      </w:r>
      <w:r w:rsidRPr="004961E8">
        <w:rPr>
          <w:rFonts w:eastAsia="DFKai-SB"/>
          <w:i/>
          <w:sz w:val="24"/>
          <w:szCs w:val="24"/>
        </w:rPr>
        <w:t xml:space="preserve">Charlesworth &amp; Percy on Negligence </w:t>
      </w:r>
      <w:r w:rsidRPr="004961E8">
        <w:rPr>
          <w:rFonts w:eastAsia="DFKai-SB"/>
          <w:sz w:val="24"/>
          <w:szCs w:val="24"/>
        </w:rPr>
        <w:t xml:space="preserve">12th ed paras.5-31 – 5-33 at pp.351-352, </w:t>
      </w:r>
      <w:r w:rsidRPr="004961E8">
        <w:rPr>
          <w:rFonts w:eastAsia="DFKai-SB"/>
          <w:i/>
          <w:sz w:val="24"/>
          <w:szCs w:val="24"/>
        </w:rPr>
        <w:t>Lam Wing Ming v Dragages et Trauvaux Publics (HK) Ltd &amp; anor</w:t>
      </w:r>
      <w:r w:rsidRPr="004961E8">
        <w:rPr>
          <w:rFonts w:eastAsia="DFKai-SB"/>
          <w:sz w:val="24"/>
          <w:szCs w:val="24"/>
        </w:rPr>
        <w:t xml:space="preserve"> HCPI 1090/1995, Master A Chung (as he then was) (unreported, 21 July 1998) at paras.14-17, </w:t>
      </w:r>
      <w:r w:rsidRPr="004961E8">
        <w:rPr>
          <w:rFonts w:eastAsia="DFKai-SB"/>
          <w:i/>
          <w:sz w:val="24"/>
          <w:szCs w:val="24"/>
        </w:rPr>
        <w:t>CMY</w:t>
      </w:r>
      <w:r w:rsidRPr="004961E8">
        <w:rPr>
          <w:rFonts w:eastAsia="DFKai-SB"/>
          <w:sz w:val="24"/>
          <w:szCs w:val="24"/>
        </w:rPr>
        <w:t xml:space="preserve"> at pp.610-613 and </w:t>
      </w:r>
      <w:r w:rsidRPr="004961E8">
        <w:rPr>
          <w:rFonts w:eastAsia="DFKai-SB"/>
          <w:i/>
          <w:sz w:val="24"/>
          <w:szCs w:val="24"/>
        </w:rPr>
        <w:t>Page v Smith</w:t>
      </w:r>
      <w:r w:rsidRPr="004961E8">
        <w:rPr>
          <w:rFonts w:eastAsia="DFKai-SB"/>
          <w:sz w:val="24"/>
          <w:szCs w:val="24"/>
        </w:rPr>
        <w:t xml:space="preserve"> [1995] 2 All ER 736).  Thus, if the primary victim has a </w:t>
      </w:r>
      <w:r w:rsidRPr="004961E8">
        <w:rPr>
          <w:rFonts w:eastAsia="DFKai-SB"/>
          <w:i/>
          <w:sz w:val="24"/>
          <w:szCs w:val="24"/>
        </w:rPr>
        <w:t>pre</w:t>
      </w:r>
      <w:r w:rsidRPr="004961E8">
        <w:rPr>
          <w:rFonts w:eastAsia="DFKai-SB"/>
          <w:sz w:val="24"/>
          <w:szCs w:val="24"/>
        </w:rPr>
        <w:t>-existing propensity to depression or psychiatric illness which is activated or re-activated by physical injury caused by the wrongdoer’s negligence, the wrongdoer cannot escape liability for the loss caused by the activated or re-activated depression even in rare or aggravated form by pleading lack of foreseeability once the relevant duty of care is established and personal injury of some kind is reasonably foreseeable.</w:t>
      </w:r>
    </w:p>
    <w:p w:rsidR="001F0E72" w:rsidRPr="004961E8" w:rsidRDefault="001F0E72" w:rsidP="0009683E">
      <w:pPr>
        <w:tabs>
          <w:tab w:val="clear" w:pos="4320"/>
          <w:tab w:val="clear" w:pos="9072"/>
        </w:tabs>
        <w:snapToGrid/>
        <w:ind w:left="1899" w:right="720" w:hanging="360"/>
        <w:jc w:val="both"/>
        <w:rPr>
          <w:rFonts w:eastAsia="DFKai-SB"/>
          <w:sz w:val="24"/>
          <w:szCs w:val="24"/>
        </w:rPr>
      </w:pPr>
    </w:p>
    <w:p w:rsidR="001F0E72" w:rsidRPr="004961E8" w:rsidRDefault="001F0E72" w:rsidP="0009683E">
      <w:pPr>
        <w:tabs>
          <w:tab w:val="clear" w:pos="4320"/>
          <w:tab w:val="clear" w:pos="9072"/>
        </w:tabs>
        <w:snapToGrid/>
        <w:ind w:left="1899" w:right="720" w:hanging="360"/>
        <w:jc w:val="both"/>
        <w:rPr>
          <w:rFonts w:eastAsia="DFKai-SB"/>
          <w:sz w:val="24"/>
          <w:szCs w:val="24"/>
        </w:rPr>
      </w:pPr>
      <w:r w:rsidRPr="004961E8">
        <w:rPr>
          <w:rFonts w:eastAsia="DFKai-SB"/>
          <w:sz w:val="24"/>
          <w:szCs w:val="24"/>
        </w:rPr>
        <w:t xml:space="preserve">(e)  When considering the effect of a </w:t>
      </w:r>
      <w:r w:rsidRPr="004961E8">
        <w:rPr>
          <w:rFonts w:eastAsia="DFKai-SB"/>
          <w:i/>
          <w:sz w:val="24"/>
          <w:szCs w:val="24"/>
        </w:rPr>
        <w:t>pre</w:t>
      </w:r>
      <w:r w:rsidRPr="004961E8">
        <w:rPr>
          <w:rFonts w:eastAsia="DFKai-SB"/>
          <w:sz w:val="24"/>
          <w:szCs w:val="24"/>
        </w:rPr>
        <w:t xml:space="preserve">-existing condition on an award of damages, there are 3 possible scenarios.  The first is where the plaintiff is almost certain to have gone through life unaffected by the condition, and the defendant will be liable for all damage caused.  The second is where there is a strong possibility that some other event or natural progression of the condition will have brought about the plaintiff’s present state, so it will be necessary to assess the degree of the possibility in deciding what reduction is appropriate in the same way as it is necessary to assess the effect of other vicissitudes of life that may abbreviate the plaintiff’s working life or lifespan and thus abridge his loss.  The third is where this will certainly have occurred at some stage in any event so that clearly an allowance has to be made but the extent of which depends on the evidence as to when the precipitating event will have occurred (see </w:t>
      </w:r>
      <w:r w:rsidRPr="004961E8">
        <w:rPr>
          <w:rFonts w:eastAsia="DFKai-SB"/>
          <w:i/>
          <w:sz w:val="24"/>
          <w:szCs w:val="24"/>
        </w:rPr>
        <w:t>Chan Kam Hoi v Dragages et Trauvaux Publics</w:t>
      </w:r>
      <w:r w:rsidRPr="004961E8">
        <w:rPr>
          <w:rFonts w:eastAsia="DFKai-SB"/>
          <w:sz w:val="24"/>
          <w:szCs w:val="24"/>
        </w:rPr>
        <w:t xml:space="preserve"> [1998] 4 HKC 523, 527).</w:t>
      </w:r>
    </w:p>
    <w:p w:rsidR="001F0E72" w:rsidRPr="004961E8" w:rsidRDefault="001F0E72" w:rsidP="0009683E">
      <w:pPr>
        <w:tabs>
          <w:tab w:val="clear" w:pos="4320"/>
          <w:tab w:val="clear" w:pos="9072"/>
        </w:tabs>
        <w:snapToGrid/>
        <w:ind w:left="1899" w:right="720" w:hanging="360"/>
        <w:jc w:val="both"/>
        <w:rPr>
          <w:rFonts w:eastAsia="DFKai-SB"/>
          <w:sz w:val="24"/>
          <w:szCs w:val="24"/>
        </w:rPr>
      </w:pPr>
    </w:p>
    <w:p w:rsidR="001F0E72" w:rsidRPr="004961E8" w:rsidRDefault="001F0E72" w:rsidP="0009683E">
      <w:pPr>
        <w:tabs>
          <w:tab w:val="clear" w:pos="4320"/>
          <w:tab w:val="clear" w:pos="9072"/>
        </w:tabs>
        <w:snapToGrid/>
        <w:ind w:left="1899" w:right="720" w:hanging="360"/>
        <w:jc w:val="both"/>
        <w:rPr>
          <w:rFonts w:eastAsia="DFKai-SB"/>
          <w:sz w:val="24"/>
          <w:szCs w:val="24"/>
        </w:rPr>
      </w:pPr>
      <w:r w:rsidRPr="004961E8">
        <w:rPr>
          <w:rFonts w:eastAsia="DFKai-SB"/>
          <w:sz w:val="24"/>
          <w:szCs w:val="24"/>
        </w:rPr>
        <w:t xml:space="preserve">(f)   Where a </w:t>
      </w:r>
      <w:r w:rsidRPr="004961E8">
        <w:rPr>
          <w:rFonts w:eastAsia="DFKai-SB"/>
          <w:i/>
          <w:sz w:val="24"/>
          <w:szCs w:val="24"/>
        </w:rPr>
        <w:t>pre</w:t>
      </w:r>
      <w:r w:rsidRPr="004961E8">
        <w:rPr>
          <w:rFonts w:eastAsia="DFKai-SB"/>
          <w:sz w:val="24"/>
          <w:szCs w:val="24"/>
        </w:rPr>
        <w:t xml:space="preserve">-existing condition is likely to lead to disability and loss in the absence of the injury for which the plaintiff is entitled to recover, the usual method of assessing the recoverable loss is to take account of the risks by an appropriate assessment of general damages.  Past loss of earnings may also be reduced if the risks during the years concerned are sufficiently high.  For future loss of earnings, a reduced multiplier is usually the most accurate way of giving effect to the findings on the medical evidence, especially when a plaintiff’s working life is likely to be limited by a pre-existing condition (see </w:t>
      </w:r>
      <w:r w:rsidRPr="004961E8">
        <w:rPr>
          <w:rFonts w:eastAsia="DFKai-SB"/>
          <w:i/>
          <w:sz w:val="24"/>
          <w:szCs w:val="24"/>
        </w:rPr>
        <w:t>Chan Kam Hoi</w:t>
      </w:r>
      <w:r w:rsidRPr="004961E8">
        <w:rPr>
          <w:rFonts w:eastAsia="DFKai-SB"/>
          <w:sz w:val="24"/>
          <w:szCs w:val="24"/>
        </w:rPr>
        <w:t xml:space="preserve"> at p.529 and </w:t>
      </w:r>
      <w:r w:rsidRPr="004961E8">
        <w:rPr>
          <w:rFonts w:eastAsia="DFKai-SB"/>
          <w:i/>
          <w:sz w:val="24"/>
          <w:szCs w:val="24"/>
        </w:rPr>
        <w:t>Cheung Fat Tim v Wong Siu Ming trading as Kee Construction Company &amp; anor</w:t>
      </w:r>
      <w:r w:rsidRPr="004961E8">
        <w:rPr>
          <w:rFonts w:eastAsia="DFKai-SB"/>
          <w:sz w:val="24"/>
          <w:szCs w:val="24"/>
        </w:rPr>
        <w:t xml:space="preserve"> HCA 5079/1991, Findlay J (unreported, 17 January 1995)).</w:t>
      </w:r>
    </w:p>
    <w:p w:rsidR="001F0E72" w:rsidRPr="004961E8" w:rsidRDefault="001F0E72" w:rsidP="0009683E">
      <w:pPr>
        <w:tabs>
          <w:tab w:val="clear" w:pos="4320"/>
          <w:tab w:val="clear" w:pos="9072"/>
        </w:tabs>
        <w:snapToGrid/>
        <w:ind w:left="1899" w:right="720" w:hanging="360"/>
        <w:jc w:val="both"/>
        <w:rPr>
          <w:rFonts w:eastAsia="DFKai-SB"/>
          <w:sz w:val="24"/>
          <w:szCs w:val="24"/>
        </w:rPr>
      </w:pPr>
    </w:p>
    <w:p w:rsidR="001F0E72" w:rsidRPr="004961E8" w:rsidRDefault="001F0E72" w:rsidP="0009683E">
      <w:pPr>
        <w:tabs>
          <w:tab w:val="clear" w:pos="4320"/>
          <w:tab w:val="clear" w:pos="9072"/>
        </w:tabs>
        <w:snapToGrid/>
        <w:ind w:left="1899" w:right="720" w:hanging="360"/>
        <w:jc w:val="both"/>
        <w:rPr>
          <w:rFonts w:eastAsia="DFKai-SB"/>
          <w:sz w:val="24"/>
          <w:szCs w:val="24"/>
        </w:rPr>
      </w:pPr>
      <w:r w:rsidRPr="004961E8">
        <w:rPr>
          <w:rFonts w:eastAsia="DFKai-SB"/>
          <w:sz w:val="24"/>
          <w:szCs w:val="24"/>
        </w:rPr>
        <w:t xml:space="preserve">(g) The principles in (e)-(f) above have been developed by the courts to give the plaintiff reasonable compensation in order to achieve </w:t>
      </w:r>
      <w:r w:rsidRPr="004961E8">
        <w:rPr>
          <w:rFonts w:eastAsia="DFKai-SB"/>
          <w:i/>
          <w:sz w:val="24"/>
          <w:szCs w:val="24"/>
        </w:rPr>
        <w:t>restitutio in integrum</w:t>
      </w:r>
      <w:r w:rsidRPr="004961E8">
        <w:rPr>
          <w:rFonts w:eastAsia="DFKai-SB"/>
          <w:sz w:val="24"/>
          <w:szCs w:val="24"/>
        </w:rPr>
        <w:t>, which is the key objective in awarding loss caused by negligence.”</w:t>
      </w:r>
    </w:p>
    <w:p w:rsidR="00470EEF" w:rsidRPr="00544148" w:rsidRDefault="00470EEF" w:rsidP="00FD3EA6">
      <w:pPr>
        <w:tabs>
          <w:tab w:val="clear" w:pos="4320"/>
          <w:tab w:val="clear" w:pos="9072"/>
        </w:tabs>
        <w:snapToGrid/>
        <w:spacing w:line="360" w:lineRule="auto"/>
        <w:jc w:val="both"/>
        <w:rPr>
          <w:rFonts w:eastAsia="DFKai-SB"/>
          <w:szCs w:val="28"/>
        </w:rPr>
      </w:pPr>
      <w:r w:rsidRPr="00544148">
        <w:rPr>
          <w:rFonts w:eastAsia="DFKai-SB"/>
          <w:szCs w:val="28"/>
        </w:rPr>
        <w:t xml:space="preserve"> </w:t>
      </w:r>
    </w:p>
    <w:p w:rsidR="00827068" w:rsidRDefault="00E652A4" w:rsidP="00FD3EA6">
      <w:pPr>
        <w:tabs>
          <w:tab w:val="clear" w:pos="4320"/>
          <w:tab w:val="clear" w:pos="9072"/>
        </w:tabs>
        <w:snapToGrid/>
        <w:spacing w:line="360" w:lineRule="auto"/>
        <w:jc w:val="both"/>
        <w:rPr>
          <w:rFonts w:eastAsia="DFKai-SB"/>
          <w:i/>
          <w:szCs w:val="28"/>
        </w:rPr>
      </w:pPr>
      <w:r>
        <w:rPr>
          <w:rFonts w:eastAsia="DFKai-SB"/>
          <w:i/>
          <w:szCs w:val="28"/>
        </w:rPr>
        <w:t xml:space="preserve">The Joint Medical </w:t>
      </w:r>
      <w:r w:rsidR="00827068" w:rsidRPr="00212DEB">
        <w:rPr>
          <w:rFonts w:eastAsia="DFKai-SB"/>
          <w:i/>
          <w:szCs w:val="28"/>
        </w:rPr>
        <w:t>Experts’ evidence</w:t>
      </w:r>
    </w:p>
    <w:p w:rsidR="003D3AF0" w:rsidRPr="003D3AF0" w:rsidRDefault="003D3AF0" w:rsidP="00FD3EA6">
      <w:pPr>
        <w:tabs>
          <w:tab w:val="clear" w:pos="4320"/>
          <w:tab w:val="clear" w:pos="9072"/>
        </w:tabs>
        <w:snapToGrid/>
        <w:spacing w:line="360" w:lineRule="auto"/>
        <w:jc w:val="both"/>
        <w:rPr>
          <w:rFonts w:eastAsia="DFKai-SB"/>
          <w:i/>
          <w:szCs w:val="28"/>
        </w:rPr>
      </w:pPr>
    </w:p>
    <w:p w:rsidR="00E652A4" w:rsidRPr="00E652A4" w:rsidRDefault="00E8024E"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Times New Roman"/>
        </w:rPr>
        <w:t>The parties rely</w:t>
      </w:r>
      <w:r w:rsidR="00FA6C93" w:rsidRPr="00544148">
        <w:rPr>
          <w:rFonts w:eastAsia="Times New Roman"/>
        </w:rPr>
        <w:t xml:space="preserve"> on </w:t>
      </w:r>
      <w:r w:rsidR="00FA6C93" w:rsidRPr="00544148">
        <w:t>the</w:t>
      </w:r>
      <w:r>
        <w:t xml:space="preserve"> contents of the</w:t>
      </w:r>
      <w:r w:rsidR="00FA6C93" w:rsidRPr="00544148">
        <w:t xml:space="preserve"> Joint </w:t>
      </w:r>
      <w:r w:rsidR="00E652A4">
        <w:t xml:space="preserve">Medical </w:t>
      </w:r>
      <w:r w:rsidR="00FA6C93" w:rsidRPr="00544148">
        <w:t>Report (“</w:t>
      </w:r>
      <w:r w:rsidR="00E652A4">
        <w:t xml:space="preserve">the </w:t>
      </w:r>
      <w:r w:rsidR="00FA6C93" w:rsidRPr="00544148">
        <w:t>J</w:t>
      </w:r>
      <w:r w:rsidR="00E652A4">
        <w:t>M</w:t>
      </w:r>
      <w:r w:rsidR="00FA6C93" w:rsidRPr="00544148">
        <w:t xml:space="preserve">R”) </w:t>
      </w:r>
      <w:r w:rsidR="00FA6C93" w:rsidRPr="00544148">
        <w:rPr>
          <w:rFonts w:eastAsia="Times New Roman"/>
        </w:rPr>
        <w:t>and Supplemen</w:t>
      </w:r>
      <w:r w:rsidR="00FA6C93" w:rsidRPr="00544148">
        <w:t>tar</w:t>
      </w:r>
      <w:r w:rsidR="00E652A4">
        <w:t>y Joint Medical Report (“the Supp JM</w:t>
      </w:r>
      <w:r w:rsidR="00FA6C93" w:rsidRPr="00544148">
        <w:t>R”) prepared by Dr Wong See Hoi (“Dr Wong”)</w:t>
      </w:r>
      <w:r w:rsidR="000F7B0E">
        <w:t xml:space="preserve"> for the plaintiff</w:t>
      </w:r>
      <w:r w:rsidR="00FA6C93" w:rsidRPr="00544148">
        <w:t xml:space="preserve"> and Dr Lee P</w:t>
      </w:r>
      <w:r w:rsidR="00E652A4">
        <w:t>o</w:t>
      </w:r>
      <w:r w:rsidR="00F75365">
        <w:t xml:space="preserve"> Chin (“Dr</w:t>
      </w:r>
      <w:r w:rsidR="00FA6C93" w:rsidRPr="00544148">
        <w:t xml:space="preserve"> Lee”</w:t>
      </w:r>
      <w:r w:rsidR="00FA6C93" w:rsidRPr="00544148">
        <w:rPr>
          <w:rFonts w:eastAsia="Times New Roman"/>
        </w:rPr>
        <w:t xml:space="preserve">) </w:t>
      </w:r>
      <w:r w:rsidR="000F7B0E">
        <w:rPr>
          <w:rFonts w:eastAsia="Times New Roman"/>
        </w:rPr>
        <w:t xml:space="preserve">for the defendant </w:t>
      </w:r>
      <w:r w:rsidR="00FA6C93" w:rsidRPr="00544148">
        <w:rPr>
          <w:rFonts w:eastAsia="Times New Roman"/>
        </w:rPr>
        <w:t xml:space="preserve">dated 9 February 2018 and 27 March 2021 respectively. </w:t>
      </w:r>
    </w:p>
    <w:p w:rsidR="00E652A4" w:rsidRPr="00E652A4" w:rsidRDefault="00E652A4" w:rsidP="00FD3EA6">
      <w:pPr>
        <w:tabs>
          <w:tab w:val="clear" w:pos="4320"/>
          <w:tab w:val="clear" w:pos="9072"/>
        </w:tabs>
        <w:snapToGrid/>
        <w:spacing w:line="360" w:lineRule="auto"/>
        <w:jc w:val="both"/>
        <w:rPr>
          <w:rFonts w:eastAsia="DFKai-SB"/>
          <w:szCs w:val="28"/>
        </w:rPr>
      </w:pPr>
    </w:p>
    <w:p w:rsidR="00FA6C93" w:rsidRPr="00544148" w:rsidRDefault="00E652A4"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Times New Roman"/>
        </w:rPr>
        <w:t>The following is a</w:t>
      </w:r>
      <w:r w:rsidR="00FA6C93" w:rsidRPr="00544148">
        <w:rPr>
          <w:rFonts w:eastAsia="Times New Roman"/>
        </w:rPr>
        <w:t xml:space="preserve"> summary</w:t>
      </w:r>
      <w:r>
        <w:rPr>
          <w:rFonts w:eastAsia="Times New Roman"/>
        </w:rPr>
        <w:t xml:space="preserve"> of their opinions </w:t>
      </w:r>
      <w:r w:rsidR="003105EF">
        <w:rPr>
          <w:rFonts w:eastAsia="Times New Roman"/>
        </w:rPr>
        <w:t xml:space="preserve">which have been extracted </w:t>
      </w:r>
      <w:r w:rsidR="00FA6C93" w:rsidRPr="00544148">
        <w:rPr>
          <w:rFonts w:eastAsia="Times New Roman"/>
        </w:rPr>
        <w:t>from the J</w:t>
      </w:r>
      <w:r>
        <w:rPr>
          <w:rFonts w:eastAsia="Times New Roman"/>
        </w:rPr>
        <w:t>M</w:t>
      </w:r>
      <w:r w:rsidR="00FA6C93" w:rsidRPr="00544148">
        <w:rPr>
          <w:rFonts w:eastAsia="Times New Roman"/>
        </w:rPr>
        <w:t>R and S</w:t>
      </w:r>
      <w:r>
        <w:rPr>
          <w:rFonts w:eastAsia="Times New Roman"/>
        </w:rPr>
        <w:t xml:space="preserve">upp </w:t>
      </w:r>
      <w:r w:rsidR="00FA6C93" w:rsidRPr="00544148">
        <w:rPr>
          <w:rFonts w:eastAsia="Times New Roman"/>
        </w:rPr>
        <w:t>J</w:t>
      </w:r>
      <w:r>
        <w:rPr>
          <w:rFonts w:eastAsia="Times New Roman"/>
        </w:rPr>
        <w:t>M</w:t>
      </w:r>
      <w:r w:rsidR="00FA6C93" w:rsidRPr="00544148">
        <w:rPr>
          <w:rFonts w:eastAsia="Times New Roman"/>
        </w:rPr>
        <w:t>R:</w:t>
      </w:r>
      <w:r w:rsidR="00FA6C93" w:rsidRPr="00544148">
        <w:t>-</w:t>
      </w:r>
    </w:p>
    <w:p w:rsidR="00A747E8" w:rsidRPr="00544148" w:rsidRDefault="00A747E8" w:rsidP="00FD3EA6">
      <w:pPr>
        <w:tabs>
          <w:tab w:val="clear" w:pos="4320"/>
          <w:tab w:val="clear" w:pos="9072"/>
        </w:tabs>
        <w:snapToGrid/>
        <w:spacing w:line="360" w:lineRule="auto"/>
        <w:jc w:val="both"/>
        <w:rPr>
          <w:rFonts w:eastAsia="DFKai-SB"/>
          <w:szCs w:val="28"/>
        </w:rPr>
      </w:pPr>
    </w:p>
    <w:p w:rsidR="00FA6C93" w:rsidRDefault="00FA6C93" w:rsidP="003B5379">
      <w:pPr>
        <w:numPr>
          <w:ilvl w:val="1"/>
          <w:numId w:val="1"/>
        </w:numPr>
        <w:tabs>
          <w:tab w:val="clear" w:pos="1440"/>
          <w:tab w:val="clear" w:pos="4320"/>
          <w:tab w:val="clear" w:pos="9072"/>
        </w:tabs>
        <w:snapToGrid/>
        <w:spacing w:line="360" w:lineRule="auto"/>
        <w:ind w:left="2160" w:hanging="720"/>
        <w:jc w:val="both"/>
      </w:pPr>
      <w:r w:rsidRPr="00544148">
        <w:rPr>
          <w:rFonts w:eastAsia="Times New Roman"/>
        </w:rPr>
        <w:t xml:space="preserve">On the </w:t>
      </w:r>
      <w:r w:rsidR="00097909">
        <w:rPr>
          <w:rFonts w:eastAsia="Times New Roman"/>
        </w:rPr>
        <w:t>p</w:t>
      </w:r>
      <w:r w:rsidR="00AB506C">
        <w:rPr>
          <w:rFonts w:eastAsia="Times New Roman"/>
        </w:rPr>
        <w:t>laintiff</w:t>
      </w:r>
      <w:r w:rsidR="00097909">
        <w:rPr>
          <w:rFonts w:eastAsia="Times New Roman"/>
        </w:rPr>
        <w:t>’</w:t>
      </w:r>
      <w:r w:rsidRPr="00544148">
        <w:rPr>
          <w:rFonts w:eastAsia="Times New Roman"/>
        </w:rPr>
        <w:t xml:space="preserve">s physical injuries, it is common ground between both orthopaedic experts that the diagnosis for the </w:t>
      </w:r>
      <w:r w:rsidR="00097909">
        <w:rPr>
          <w:rFonts w:eastAsia="Times New Roman"/>
        </w:rPr>
        <w:t>p</w:t>
      </w:r>
      <w:r w:rsidR="00AB506C">
        <w:rPr>
          <w:rFonts w:eastAsia="Times New Roman"/>
        </w:rPr>
        <w:t>laintiff</w:t>
      </w:r>
      <w:r w:rsidRPr="00544148">
        <w:rPr>
          <w:rFonts w:eastAsia="Times New Roman"/>
        </w:rPr>
        <w:t xml:space="preserve"> was </w:t>
      </w:r>
      <w:r w:rsidR="00A73294">
        <w:rPr>
          <w:rFonts w:eastAsia="Times New Roman"/>
        </w:rPr>
        <w:t>n</w:t>
      </w:r>
      <w:r w:rsidRPr="00544148">
        <w:rPr>
          <w:rFonts w:eastAsia="Times New Roman"/>
        </w:rPr>
        <w:t xml:space="preserve">ecrotizing </w:t>
      </w:r>
      <w:r w:rsidR="00A73294">
        <w:rPr>
          <w:rFonts w:eastAsia="Times New Roman"/>
        </w:rPr>
        <w:t>f</w:t>
      </w:r>
      <w:r w:rsidRPr="00544148">
        <w:rPr>
          <w:rFonts w:eastAsia="Times New Roman"/>
        </w:rPr>
        <w:t>asciitis</w:t>
      </w:r>
      <w:r w:rsidRPr="00544148">
        <w:t xml:space="preserve">; </w:t>
      </w:r>
    </w:p>
    <w:p w:rsidR="003B5379" w:rsidRPr="00544148" w:rsidRDefault="003B5379" w:rsidP="003B5379">
      <w:pPr>
        <w:tabs>
          <w:tab w:val="clear" w:pos="1440"/>
          <w:tab w:val="clear" w:pos="4320"/>
          <w:tab w:val="clear" w:pos="9072"/>
        </w:tabs>
        <w:snapToGrid/>
        <w:spacing w:line="360" w:lineRule="auto"/>
        <w:ind w:left="2160"/>
        <w:jc w:val="both"/>
      </w:pPr>
    </w:p>
    <w:p w:rsidR="00FA6C93" w:rsidRDefault="00FA6C93" w:rsidP="003B5379">
      <w:pPr>
        <w:numPr>
          <w:ilvl w:val="1"/>
          <w:numId w:val="1"/>
        </w:numPr>
        <w:tabs>
          <w:tab w:val="clear" w:pos="1440"/>
          <w:tab w:val="clear" w:pos="4320"/>
          <w:tab w:val="clear" w:pos="9072"/>
        </w:tabs>
        <w:snapToGrid/>
        <w:spacing w:line="360" w:lineRule="auto"/>
        <w:ind w:left="2160" w:hanging="720"/>
        <w:jc w:val="both"/>
      </w:pPr>
      <w:r w:rsidRPr="00544148">
        <w:rPr>
          <w:rFonts w:eastAsia="Times New Roman"/>
        </w:rPr>
        <w:t>In relatio</w:t>
      </w:r>
      <w:r w:rsidRPr="00544148">
        <w:t>n to causation, Dr</w:t>
      </w:r>
      <w:r w:rsidRPr="00544148">
        <w:rPr>
          <w:rFonts w:eastAsia="Times New Roman"/>
        </w:rPr>
        <w:t xml:space="preserve"> Wong opined that the Accident likely caused the </w:t>
      </w:r>
      <w:r w:rsidR="00097909">
        <w:rPr>
          <w:rFonts w:eastAsia="Times New Roman"/>
        </w:rPr>
        <w:t>p</w:t>
      </w:r>
      <w:r w:rsidR="00AB506C">
        <w:rPr>
          <w:rFonts w:eastAsia="Times New Roman"/>
        </w:rPr>
        <w:t>laintiff</w:t>
      </w:r>
      <w:r w:rsidR="00097909">
        <w:rPr>
          <w:rFonts w:eastAsia="Times New Roman"/>
        </w:rPr>
        <w:t>’</w:t>
      </w:r>
      <w:r w:rsidRPr="00544148">
        <w:rPr>
          <w:rFonts w:eastAsia="Times New Roman"/>
        </w:rPr>
        <w:t>s injuries</w:t>
      </w:r>
      <w:r w:rsidRPr="00544148">
        <w:t xml:space="preserve">.  Dr </w:t>
      </w:r>
      <w:r w:rsidRPr="00544148">
        <w:rPr>
          <w:rFonts w:eastAsia="Times New Roman"/>
        </w:rPr>
        <w:t xml:space="preserve">Lee did not expressly disagree, but </w:t>
      </w:r>
      <w:r w:rsidR="00E8024E">
        <w:rPr>
          <w:rFonts w:eastAsia="Times New Roman"/>
        </w:rPr>
        <w:t>suggested</w:t>
      </w:r>
      <w:r w:rsidRPr="00544148">
        <w:rPr>
          <w:rFonts w:eastAsia="Times New Roman"/>
        </w:rPr>
        <w:t xml:space="preserve"> possibilities of infection before the Accident and suggested the time lapse between the Accident and symptoms might be too short</w:t>
      </w:r>
      <w:r w:rsidRPr="00544148">
        <w:t>;</w:t>
      </w:r>
    </w:p>
    <w:p w:rsidR="003B5379" w:rsidRPr="00544148" w:rsidRDefault="003B5379" w:rsidP="003B5379">
      <w:pPr>
        <w:tabs>
          <w:tab w:val="clear" w:pos="1440"/>
          <w:tab w:val="clear" w:pos="4320"/>
          <w:tab w:val="clear" w:pos="9072"/>
        </w:tabs>
        <w:snapToGrid/>
        <w:spacing w:line="360" w:lineRule="auto"/>
        <w:jc w:val="both"/>
      </w:pPr>
    </w:p>
    <w:p w:rsidR="003B5379" w:rsidRDefault="00FA6C93" w:rsidP="003B5379">
      <w:pPr>
        <w:numPr>
          <w:ilvl w:val="1"/>
          <w:numId w:val="1"/>
        </w:numPr>
        <w:tabs>
          <w:tab w:val="clear" w:pos="1440"/>
          <w:tab w:val="clear" w:pos="4320"/>
          <w:tab w:val="clear" w:pos="9072"/>
        </w:tabs>
        <w:snapToGrid/>
        <w:spacing w:line="360" w:lineRule="auto"/>
        <w:ind w:left="2160" w:hanging="720"/>
        <w:jc w:val="both"/>
      </w:pPr>
      <w:r w:rsidRPr="00544148">
        <w:rPr>
          <w:rFonts w:eastAsia="Times New Roman"/>
        </w:rPr>
        <w:t xml:space="preserve">Both experts agreed that the treatment received by the </w:t>
      </w:r>
      <w:r w:rsidR="00097909">
        <w:rPr>
          <w:rFonts w:eastAsia="Times New Roman"/>
        </w:rPr>
        <w:t>p</w:t>
      </w:r>
      <w:r w:rsidR="00AB506C">
        <w:rPr>
          <w:rFonts w:eastAsia="Times New Roman"/>
        </w:rPr>
        <w:t>laintiff</w:t>
      </w:r>
      <w:r w:rsidRPr="00544148">
        <w:rPr>
          <w:rFonts w:eastAsia="Times New Roman"/>
        </w:rPr>
        <w:t xml:space="preserve"> was appropriate</w:t>
      </w:r>
      <w:r w:rsidRPr="00544148">
        <w:t>;</w:t>
      </w:r>
    </w:p>
    <w:p w:rsidR="003B5379" w:rsidRPr="00544148" w:rsidRDefault="003B5379" w:rsidP="003B5379">
      <w:pPr>
        <w:tabs>
          <w:tab w:val="clear" w:pos="1440"/>
          <w:tab w:val="clear" w:pos="4320"/>
          <w:tab w:val="clear" w:pos="9072"/>
        </w:tabs>
        <w:snapToGrid/>
        <w:spacing w:line="360" w:lineRule="auto"/>
        <w:jc w:val="both"/>
      </w:pPr>
    </w:p>
    <w:p w:rsidR="00FA6C93" w:rsidRPr="003B5379" w:rsidRDefault="00FA6C93" w:rsidP="003B5379">
      <w:pPr>
        <w:numPr>
          <w:ilvl w:val="1"/>
          <w:numId w:val="1"/>
        </w:numPr>
        <w:tabs>
          <w:tab w:val="clear" w:pos="1440"/>
          <w:tab w:val="clear" w:pos="4320"/>
          <w:tab w:val="clear" w:pos="9072"/>
        </w:tabs>
        <w:snapToGrid/>
        <w:spacing w:line="360" w:lineRule="auto"/>
        <w:ind w:left="2160" w:hanging="720"/>
        <w:jc w:val="both"/>
      </w:pPr>
      <w:r w:rsidRPr="00544148">
        <w:rPr>
          <w:rFonts w:eastAsia="Times New Roman"/>
        </w:rPr>
        <w:t xml:space="preserve">Both experts agreed the </w:t>
      </w:r>
      <w:r w:rsidR="00097909">
        <w:rPr>
          <w:rFonts w:eastAsia="Times New Roman"/>
        </w:rPr>
        <w:t>p</w:t>
      </w:r>
      <w:r w:rsidR="00AB506C">
        <w:rPr>
          <w:rFonts w:eastAsia="Times New Roman"/>
        </w:rPr>
        <w:t>laintiff</w:t>
      </w:r>
      <w:r w:rsidRPr="00544148">
        <w:rPr>
          <w:rFonts w:eastAsia="Times New Roman"/>
        </w:rPr>
        <w:t xml:space="preserve"> needed no further psychological treatment or counselling;</w:t>
      </w:r>
    </w:p>
    <w:p w:rsidR="003B5379" w:rsidRPr="00544148" w:rsidRDefault="003B5379" w:rsidP="003B5379">
      <w:pPr>
        <w:tabs>
          <w:tab w:val="clear" w:pos="1440"/>
          <w:tab w:val="clear" w:pos="4320"/>
          <w:tab w:val="clear" w:pos="9072"/>
        </w:tabs>
        <w:snapToGrid/>
        <w:spacing w:line="360" w:lineRule="auto"/>
        <w:jc w:val="both"/>
      </w:pPr>
    </w:p>
    <w:p w:rsidR="00FA6C93" w:rsidRDefault="00FA6C93" w:rsidP="003B5379">
      <w:pPr>
        <w:numPr>
          <w:ilvl w:val="1"/>
          <w:numId w:val="1"/>
        </w:numPr>
        <w:tabs>
          <w:tab w:val="clear" w:pos="1440"/>
          <w:tab w:val="clear" w:pos="4320"/>
          <w:tab w:val="clear" w:pos="9072"/>
        </w:tabs>
        <w:snapToGrid/>
        <w:spacing w:line="360" w:lineRule="auto"/>
        <w:ind w:left="2160" w:hanging="720"/>
        <w:jc w:val="both"/>
      </w:pPr>
      <w:r w:rsidRPr="00544148">
        <w:t xml:space="preserve">As to the </w:t>
      </w:r>
      <w:r w:rsidR="00097909">
        <w:t>p</w:t>
      </w:r>
      <w:r w:rsidR="00AB506C">
        <w:t>laintiff</w:t>
      </w:r>
      <w:r w:rsidRPr="00544148">
        <w:t>’</w:t>
      </w:r>
      <w:r w:rsidRPr="00544148">
        <w:rPr>
          <w:rFonts w:eastAsia="Times New Roman"/>
        </w:rPr>
        <w:t>s pre</w:t>
      </w:r>
      <w:r w:rsidRPr="00544148">
        <w:t>sent complaints of weakness, Dr</w:t>
      </w:r>
      <w:r w:rsidRPr="00544148">
        <w:rPr>
          <w:rFonts w:eastAsia="Times New Roman"/>
        </w:rPr>
        <w:t xml:space="preserve"> Wong suggested that his ankle condition was consistent with destruction of soft tissue, muscle loss and nerve injury from the Accident,</w:t>
      </w:r>
      <w:r w:rsidRPr="00544148">
        <w:t xml:space="preserve"> while the knee weakness was a “</w:t>
      </w:r>
      <w:r w:rsidRPr="00544148">
        <w:rPr>
          <w:rFonts w:eastAsia="Times New Roman"/>
          <w:i/>
        </w:rPr>
        <w:t>secondary effect as a result of</w:t>
      </w:r>
      <w:r w:rsidRPr="00544148">
        <w:rPr>
          <w:i/>
        </w:rPr>
        <w:t xml:space="preserve"> </w:t>
      </w:r>
      <w:r w:rsidRPr="00544148">
        <w:rPr>
          <w:rFonts w:eastAsia="Times New Roman"/>
          <w:i/>
        </w:rPr>
        <w:t>shifting w</w:t>
      </w:r>
      <w:r w:rsidRPr="00544148">
        <w:rPr>
          <w:i/>
        </w:rPr>
        <w:t>eight from the injured right leg</w:t>
      </w:r>
      <w:r w:rsidRPr="00544148">
        <w:t>”</w:t>
      </w:r>
      <w:r w:rsidRPr="00544148">
        <w:rPr>
          <w:rFonts w:eastAsia="Times New Roman"/>
        </w:rPr>
        <w:t xml:space="preserve">. </w:t>
      </w:r>
      <w:r w:rsidRPr="00544148">
        <w:t xml:space="preserve"> Dr</w:t>
      </w:r>
      <w:r w:rsidRPr="00544148">
        <w:rPr>
          <w:rFonts w:eastAsia="Times New Roman"/>
        </w:rPr>
        <w:t xml:space="preserve"> Lee disagreed</w:t>
      </w:r>
      <w:r w:rsidR="006F0447">
        <w:rPr>
          <w:rFonts w:eastAsia="Times New Roman"/>
        </w:rPr>
        <w:t xml:space="preserve"> to the above</w:t>
      </w:r>
      <w:r w:rsidRPr="00544148">
        <w:rPr>
          <w:rFonts w:eastAsia="Times New Roman"/>
        </w:rPr>
        <w:t>, stating the weakness should not be directly or indirectly related to the injury, but speculated it may be due to mild degeneration</w:t>
      </w:r>
      <w:r w:rsidRPr="00544148">
        <w:t>;</w:t>
      </w:r>
    </w:p>
    <w:p w:rsidR="003B5379" w:rsidRPr="00544148" w:rsidRDefault="003B5379" w:rsidP="003B5379">
      <w:pPr>
        <w:tabs>
          <w:tab w:val="clear" w:pos="1440"/>
          <w:tab w:val="clear" w:pos="4320"/>
          <w:tab w:val="clear" w:pos="9072"/>
        </w:tabs>
        <w:snapToGrid/>
        <w:spacing w:line="360" w:lineRule="auto"/>
        <w:jc w:val="both"/>
      </w:pPr>
    </w:p>
    <w:p w:rsidR="00FA6C93" w:rsidRDefault="00FA6C93" w:rsidP="003B5379">
      <w:pPr>
        <w:numPr>
          <w:ilvl w:val="1"/>
          <w:numId w:val="1"/>
        </w:numPr>
        <w:tabs>
          <w:tab w:val="clear" w:pos="1440"/>
          <w:tab w:val="clear" w:pos="4320"/>
          <w:tab w:val="clear" w:pos="9072"/>
        </w:tabs>
        <w:snapToGrid/>
        <w:spacing w:line="360" w:lineRule="auto"/>
        <w:ind w:left="2160" w:hanging="720"/>
        <w:jc w:val="both"/>
      </w:pPr>
      <w:r w:rsidRPr="00544148">
        <w:rPr>
          <w:rFonts w:eastAsia="Times New Roman"/>
        </w:rPr>
        <w:t xml:space="preserve">Both experts agreed the Accident </w:t>
      </w:r>
      <w:r w:rsidR="006F0447">
        <w:rPr>
          <w:rFonts w:eastAsia="Times New Roman"/>
        </w:rPr>
        <w:t xml:space="preserve">had </w:t>
      </w:r>
      <w:r w:rsidRPr="00544148">
        <w:rPr>
          <w:rFonts w:eastAsia="Times New Roman"/>
        </w:rPr>
        <w:t>caused skin hyp</w:t>
      </w:r>
      <w:r w:rsidRPr="00544148">
        <w:t>ersensitivity, but Dr</w:t>
      </w:r>
      <w:r w:rsidRPr="00544148">
        <w:rPr>
          <w:rFonts w:eastAsia="Times New Roman"/>
        </w:rPr>
        <w:t xml:space="preserve"> Lee opined it </w:t>
      </w:r>
      <w:r w:rsidRPr="00544148">
        <w:t xml:space="preserve">should not affect the </w:t>
      </w:r>
      <w:r w:rsidR="00885513">
        <w:t>p</w:t>
      </w:r>
      <w:r w:rsidR="00AB506C">
        <w:t>laintiff</w:t>
      </w:r>
      <w:r w:rsidRPr="00544148">
        <w:t>’</w:t>
      </w:r>
      <w:r w:rsidRPr="00544148">
        <w:rPr>
          <w:rFonts w:eastAsia="Times New Roman"/>
        </w:rPr>
        <w:t>s ability to wear waterproof boots</w:t>
      </w:r>
      <w:r w:rsidRPr="00544148">
        <w:t xml:space="preserve">; </w:t>
      </w:r>
    </w:p>
    <w:p w:rsidR="003B5379" w:rsidRPr="00544148" w:rsidRDefault="003B5379" w:rsidP="003B5379">
      <w:pPr>
        <w:tabs>
          <w:tab w:val="clear" w:pos="1440"/>
          <w:tab w:val="clear" w:pos="4320"/>
          <w:tab w:val="clear" w:pos="9072"/>
        </w:tabs>
        <w:snapToGrid/>
        <w:spacing w:line="360" w:lineRule="auto"/>
        <w:jc w:val="both"/>
      </w:pPr>
    </w:p>
    <w:p w:rsidR="00FA6C93" w:rsidRPr="003B5379" w:rsidRDefault="00FA6C93" w:rsidP="003B5379">
      <w:pPr>
        <w:numPr>
          <w:ilvl w:val="1"/>
          <w:numId w:val="1"/>
        </w:numPr>
        <w:tabs>
          <w:tab w:val="clear" w:pos="1440"/>
          <w:tab w:val="clear" w:pos="4320"/>
          <w:tab w:val="clear" w:pos="9072"/>
        </w:tabs>
        <w:snapToGrid/>
        <w:spacing w:line="360" w:lineRule="auto"/>
        <w:ind w:left="2160" w:hanging="720"/>
        <w:jc w:val="both"/>
      </w:pPr>
      <w:r w:rsidRPr="00544148">
        <w:rPr>
          <w:rFonts w:eastAsia="Times New Roman"/>
        </w:rPr>
        <w:t xml:space="preserve">Both experts agreed the </w:t>
      </w:r>
      <w:r w:rsidR="006770EA">
        <w:rPr>
          <w:rFonts w:eastAsia="Times New Roman"/>
        </w:rPr>
        <w:t>p</w:t>
      </w:r>
      <w:r w:rsidR="00AB506C">
        <w:rPr>
          <w:rFonts w:eastAsia="Times New Roman"/>
        </w:rPr>
        <w:t>laintiff</w:t>
      </w:r>
      <w:r w:rsidRPr="00544148">
        <w:rPr>
          <w:rFonts w:eastAsia="Times New Roman"/>
        </w:rPr>
        <w:t xml:space="preserve"> has reached the stage of</w:t>
      </w:r>
      <w:r w:rsidRPr="00544148">
        <w:t xml:space="preserve"> maximal medical</w:t>
      </w:r>
      <w:r w:rsidR="00EF2775">
        <w:t xml:space="preserve"> improvement</w:t>
      </w:r>
      <w:r w:rsidR="0046050C">
        <w:t xml:space="preserve"> (“MMI”)</w:t>
      </w:r>
      <w:r w:rsidRPr="00544148">
        <w:rPr>
          <w:rFonts w:eastAsia="Times New Roman"/>
        </w:rPr>
        <w:t>; and</w:t>
      </w:r>
    </w:p>
    <w:p w:rsidR="003B5379" w:rsidRPr="00544148" w:rsidRDefault="003B5379" w:rsidP="003B5379">
      <w:pPr>
        <w:tabs>
          <w:tab w:val="clear" w:pos="1440"/>
          <w:tab w:val="clear" w:pos="4320"/>
          <w:tab w:val="clear" w:pos="9072"/>
        </w:tabs>
        <w:snapToGrid/>
        <w:spacing w:line="360" w:lineRule="auto"/>
        <w:jc w:val="both"/>
      </w:pPr>
    </w:p>
    <w:p w:rsidR="00FA6C93" w:rsidRPr="00544148" w:rsidRDefault="00FA6C93" w:rsidP="003B5379">
      <w:pPr>
        <w:numPr>
          <w:ilvl w:val="1"/>
          <w:numId w:val="1"/>
        </w:numPr>
        <w:tabs>
          <w:tab w:val="clear" w:pos="1440"/>
          <w:tab w:val="clear" w:pos="4320"/>
          <w:tab w:val="clear" w:pos="9072"/>
        </w:tabs>
        <w:snapToGrid/>
        <w:spacing w:line="360" w:lineRule="auto"/>
        <w:ind w:left="2160" w:hanging="720"/>
        <w:jc w:val="both"/>
      </w:pPr>
      <w:r w:rsidRPr="00544148">
        <w:rPr>
          <w:rFonts w:eastAsia="Times New Roman"/>
        </w:rPr>
        <w:t xml:space="preserve">Dr Wong concluded </w:t>
      </w:r>
      <w:r w:rsidRPr="00544148">
        <w:t xml:space="preserve">that the </w:t>
      </w:r>
      <w:r w:rsidR="006770EA">
        <w:t>p</w:t>
      </w:r>
      <w:r w:rsidR="00AB506C">
        <w:t>laintiff</w:t>
      </w:r>
      <w:r w:rsidRPr="00544148">
        <w:t>’</w:t>
      </w:r>
      <w:r w:rsidRPr="00544148">
        <w:rPr>
          <w:rFonts w:eastAsia="Times New Roman"/>
        </w:rPr>
        <w:t>s whole person impairment and loss of earning cap</w:t>
      </w:r>
      <w:r w:rsidR="006770EA">
        <w:t xml:space="preserve">acity was around 6 to </w:t>
      </w:r>
      <w:r w:rsidRPr="00544148">
        <w:t>8%, while Dr</w:t>
      </w:r>
      <w:r w:rsidRPr="00544148">
        <w:rPr>
          <w:rFonts w:eastAsia="Times New Roman"/>
        </w:rPr>
        <w:t xml:space="preserve"> Lee opined it should be around 5%</w:t>
      </w:r>
      <w:r w:rsidRPr="00544148">
        <w:t>.</w:t>
      </w:r>
    </w:p>
    <w:p w:rsidR="00FA6C93" w:rsidRPr="00544148" w:rsidRDefault="00FA6C93" w:rsidP="00FD3EA6">
      <w:pPr>
        <w:tabs>
          <w:tab w:val="clear" w:pos="4320"/>
          <w:tab w:val="clear" w:pos="9072"/>
          <w:tab w:val="left" w:pos="2160"/>
        </w:tabs>
        <w:snapToGrid/>
        <w:spacing w:line="360" w:lineRule="auto"/>
        <w:jc w:val="both"/>
        <w:rPr>
          <w:rFonts w:eastAsia="DFKai-SB"/>
          <w:szCs w:val="28"/>
        </w:rPr>
      </w:pPr>
    </w:p>
    <w:p w:rsidR="00117AD4" w:rsidRDefault="00117AD4"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As regards the </w:t>
      </w:r>
      <w:r w:rsidR="00416C3C" w:rsidRPr="00212DEB">
        <w:rPr>
          <w:rFonts w:eastAsia="DFKai-SB"/>
          <w:szCs w:val="28"/>
        </w:rPr>
        <w:t>p</w:t>
      </w:r>
      <w:r w:rsidR="00AB506C" w:rsidRPr="00212DEB">
        <w:rPr>
          <w:rFonts w:eastAsia="DFKai-SB"/>
          <w:szCs w:val="28"/>
        </w:rPr>
        <w:t>laintiff</w:t>
      </w:r>
      <w:r w:rsidR="006770EA" w:rsidRPr="00212DEB">
        <w:rPr>
          <w:rFonts w:eastAsia="DFKai-SB"/>
          <w:szCs w:val="28"/>
        </w:rPr>
        <w:t>’</w:t>
      </w:r>
      <w:r w:rsidRPr="00212DEB">
        <w:rPr>
          <w:rFonts w:eastAsia="DFKai-SB"/>
          <w:szCs w:val="28"/>
        </w:rPr>
        <w:t>s pre-existing conditions</w:t>
      </w:r>
      <w:r w:rsidRPr="00544148">
        <w:rPr>
          <w:rFonts w:eastAsia="DFKai-SB"/>
          <w:b/>
          <w:szCs w:val="28"/>
        </w:rPr>
        <w:t xml:space="preserve"> </w:t>
      </w:r>
      <w:r w:rsidRPr="00544148">
        <w:rPr>
          <w:rFonts w:eastAsia="DFKai-SB"/>
          <w:szCs w:val="28"/>
        </w:rPr>
        <w:t>of chronic ulcer and varicose vein, the experts differed in their opinions as to the extent to which these conditions contribut</w:t>
      </w:r>
      <w:r w:rsidR="00FA6B43">
        <w:rPr>
          <w:rFonts w:eastAsia="DFKai-SB"/>
          <w:szCs w:val="28"/>
        </w:rPr>
        <w:t>ed to necrotising fasciitis.  Dr</w:t>
      </w:r>
      <w:r w:rsidRPr="00544148">
        <w:rPr>
          <w:rFonts w:eastAsia="DFKai-SB"/>
          <w:szCs w:val="28"/>
        </w:rPr>
        <w:t xml:space="preserve"> Wong opined the varicose vein was not related to the </w:t>
      </w:r>
      <w:r w:rsidR="00416C3C">
        <w:rPr>
          <w:rFonts w:eastAsia="DFKai-SB"/>
          <w:szCs w:val="28"/>
        </w:rPr>
        <w:t>p</w:t>
      </w:r>
      <w:r w:rsidR="00AB506C">
        <w:rPr>
          <w:rFonts w:eastAsia="DFKai-SB"/>
          <w:szCs w:val="28"/>
        </w:rPr>
        <w:t>laintiff</w:t>
      </w:r>
      <w:r w:rsidRPr="00544148">
        <w:rPr>
          <w:rFonts w:eastAsia="DFKai-SB"/>
          <w:szCs w:val="28"/>
        </w:rPr>
        <w:t>'s injuries, while Dr Lee estimated the pre-existing ulcer “contributed” 50% to the injuries “</w:t>
      </w:r>
      <w:r w:rsidRPr="00544148">
        <w:rPr>
          <w:rFonts w:eastAsia="DFKai-SB"/>
          <w:i/>
          <w:szCs w:val="28"/>
        </w:rPr>
        <w:t>because without the pre-existing ulcer, the spillage of</w:t>
      </w:r>
      <w:r w:rsidR="00414009">
        <w:rPr>
          <w:rFonts w:eastAsia="DFKai-SB"/>
          <w:i/>
          <w:szCs w:val="28"/>
        </w:rPr>
        <w:t xml:space="preserve"> </w:t>
      </w:r>
      <w:r w:rsidRPr="00544148">
        <w:rPr>
          <w:rFonts w:eastAsia="DFKai-SB"/>
          <w:i/>
          <w:szCs w:val="28"/>
        </w:rPr>
        <w:t>the dirty water may not produce a necrotising infection</w:t>
      </w:r>
      <w:r w:rsidRPr="00544148">
        <w:rPr>
          <w:rFonts w:eastAsia="DFKai-SB"/>
          <w:szCs w:val="28"/>
        </w:rPr>
        <w:t xml:space="preserve">”. </w:t>
      </w:r>
    </w:p>
    <w:p w:rsidR="00A73294" w:rsidRDefault="00A73294" w:rsidP="00D96DB3">
      <w:pPr>
        <w:tabs>
          <w:tab w:val="clear" w:pos="4320"/>
          <w:tab w:val="clear" w:pos="9072"/>
        </w:tabs>
        <w:snapToGrid/>
        <w:spacing w:line="360" w:lineRule="auto"/>
        <w:jc w:val="both"/>
        <w:rPr>
          <w:rFonts w:eastAsia="DFKai-SB"/>
          <w:szCs w:val="28"/>
        </w:rPr>
      </w:pPr>
    </w:p>
    <w:p w:rsidR="003D5F51" w:rsidRPr="003B5379" w:rsidRDefault="003D5F51"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sidRPr="003B5379">
        <w:rPr>
          <w:rFonts w:eastAsia="DFKai-SB"/>
          <w:bCs/>
          <w:szCs w:val="28"/>
        </w:rPr>
        <w:t xml:space="preserve">In the </w:t>
      </w:r>
      <w:r w:rsidR="003B5379">
        <w:rPr>
          <w:rFonts w:eastAsia="DFKai-SB"/>
          <w:bCs/>
          <w:szCs w:val="28"/>
        </w:rPr>
        <w:t>JMR</w:t>
      </w:r>
      <w:r w:rsidRPr="003B5379">
        <w:rPr>
          <w:rFonts w:eastAsia="DFKai-SB"/>
          <w:szCs w:val="28"/>
        </w:rPr>
        <w:t>, b</w:t>
      </w:r>
      <w:r w:rsidR="003B5379">
        <w:rPr>
          <w:rFonts w:eastAsia="DFKai-SB"/>
          <w:szCs w:val="28"/>
        </w:rPr>
        <w:t>oth experts mentioned that the p</w:t>
      </w:r>
      <w:r w:rsidRPr="003B5379">
        <w:rPr>
          <w:rFonts w:eastAsia="DFKai-SB"/>
          <w:szCs w:val="28"/>
        </w:rPr>
        <w:t>laintiff had a right leg abr</w:t>
      </w:r>
      <w:r w:rsidR="003B5379">
        <w:rPr>
          <w:rFonts w:eastAsia="DFKai-SB"/>
          <w:szCs w:val="28"/>
        </w:rPr>
        <w:t xml:space="preserve">asion for two weeks before the </w:t>
      </w:r>
      <w:r w:rsidRPr="003B5379">
        <w:rPr>
          <w:rFonts w:eastAsia="DFKai-SB"/>
          <w:szCs w:val="28"/>
        </w:rPr>
        <w:t xml:space="preserve">Accident happened and the </w:t>
      </w:r>
      <w:r w:rsidR="003B5379">
        <w:rPr>
          <w:rFonts w:eastAsia="DFKai-SB"/>
          <w:szCs w:val="28"/>
        </w:rPr>
        <w:t>p</w:t>
      </w:r>
      <w:r w:rsidRPr="003B5379">
        <w:rPr>
          <w:rFonts w:eastAsia="DFKai-SB"/>
          <w:szCs w:val="28"/>
        </w:rPr>
        <w:t xml:space="preserve">laintiff was diagnosed to suffer from necrotizing fasciitis </w:t>
      </w:r>
      <w:r w:rsidR="006F0447">
        <w:rPr>
          <w:rFonts w:eastAsia="DFKai-SB"/>
          <w:szCs w:val="28"/>
        </w:rPr>
        <w:t>when he attended hospital on 21</w:t>
      </w:r>
      <w:r w:rsidRPr="003B5379">
        <w:rPr>
          <w:rFonts w:eastAsia="DFKai-SB"/>
          <w:szCs w:val="28"/>
        </w:rPr>
        <w:t xml:space="preserve"> June 2015. The </w:t>
      </w:r>
      <w:r w:rsidR="003B5379">
        <w:rPr>
          <w:rFonts w:eastAsia="DFKai-SB"/>
          <w:szCs w:val="28"/>
        </w:rPr>
        <w:t>d</w:t>
      </w:r>
      <w:r w:rsidRPr="003B5379">
        <w:rPr>
          <w:rFonts w:eastAsia="DFKai-SB"/>
          <w:szCs w:val="28"/>
        </w:rPr>
        <w:t>efendant particularly relies on th</w:t>
      </w:r>
      <w:r w:rsidR="006F0447">
        <w:rPr>
          <w:rFonts w:eastAsia="DFKai-SB"/>
          <w:szCs w:val="28"/>
        </w:rPr>
        <w:t xml:space="preserve">e following </w:t>
      </w:r>
      <w:r w:rsidR="000F7B0E">
        <w:rPr>
          <w:rFonts w:eastAsia="DFKai-SB"/>
          <w:szCs w:val="28"/>
        </w:rPr>
        <w:t>opinion stated</w:t>
      </w:r>
      <w:r w:rsidR="006F0447">
        <w:rPr>
          <w:rFonts w:eastAsia="DFKai-SB"/>
          <w:szCs w:val="28"/>
        </w:rPr>
        <w:t xml:space="preserve"> by Dr</w:t>
      </w:r>
      <w:r w:rsidR="003B5379">
        <w:rPr>
          <w:rFonts w:eastAsia="DFKai-SB"/>
          <w:szCs w:val="28"/>
        </w:rPr>
        <w:t xml:space="preserve"> Lee:-</w:t>
      </w:r>
    </w:p>
    <w:p w:rsidR="003D5F51" w:rsidRPr="003B5379" w:rsidRDefault="003D5F51" w:rsidP="00D96DB3">
      <w:pPr>
        <w:tabs>
          <w:tab w:val="clear" w:pos="4320"/>
          <w:tab w:val="clear" w:pos="9072"/>
        </w:tabs>
        <w:adjustRightInd w:val="0"/>
        <w:snapToGrid/>
        <w:spacing w:line="360" w:lineRule="auto"/>
        <w:ind w:left="2160" w:hanging="720"/>
        <w:jc w:val="both"/>
        <w:rPr>
          <w:rFonts w:eastAsia="DFKai-SB"/>
          <w:szCs w:val="28"/>
        </w:rPr>
      </w:pPr>
    </w:p>
    <w:p w:rsidR="003B5379" w:rsidRDefault="003B5379" w:rsidP="00D96DB3">
      <w:pPr>
        <w:numPr>
          <w:ilvl w:val="0"/>
          <w:numId w:val="30"/>
        </w:numPr>
        <w:tabs>
          <w:tab w:val="clear" w:pos="1440"/>
          <w:tab w:val="clear" w:pos="4320"/>
          <w:tab w:val="clear" w:pos="9072"/>
          <w:tab w:val="left" w:pos="2160"/>
        </w:tabs>
        <w:adjustRightInd w:val="0"/>
        <w:snapToGrid/>
        <w:spacing w:line="360" w:lineRule="auto"/>
        <w:ind w:left="2160" w:hanging="720"/>
        <w:jc w:val="both"/>
        <w:rPr>
          <w:rFonts w:eastAsia="DFKai-SB"/>
          <w:szCs w:val="28"/>
        </w:rPr>
      </w:pPr>
      <w:r w:rsidRPr="003B5379">
        <w:rPr>
          <w:rFonts w:eastAsia="DFKai-SB"/>
          <w:szCs w:val="28"/>
        </w:rPr>
        <w:t xml:space="preserve">The </w:t>
      </w:r>
      <w:r w:rsidR="002072E1">
        <w:rPr>
          <w:rFonts w:eastAsia="DFKai-SB"/>
          <w:szCs w:val="28"/>
        </w:rPr>
        <w:t>p</w:t>
      </w:r>
      <w:r w:rsidRPr="003B5379">
        <w:rPr>
          <w:rFonts w:eastAsia="DFKai-SB"/>
          <w:szCs w:val="28"/>
        </w:rPr>
        <w:t xml:space="preserve">laintiff’s chronic ulcer could be pre-existing due to the varicose vein. If the </w:t>
      </w:r>
      <w:r w:rsidR="002072E1">
        <w:rPr>
          <w:rFonts w:eastAsia="DFKai-SB"/>
          <w:szCs w:val="28"/>
        </w:rPr>
        <w:t>p</w:t>
      </w:r>
      <w:r w:rsidRPr="003B5379">
        <w:rPr>
          <w:rFonts w:eastAsia="DFKai-SB"/>
          <w:szCs w:val="28"/>
        </w:rPr>
        <w:t>laintiff did not have pre-existing ulcer and only had abrasion, such abrasion normally should have healed in two weeks. If the abrasion had not healed in two weeks, there could be infection before the alleged exposure to t</w:t>
      </w:r>
      <w:r w:rsidR="006F0447">
        <w:rPr>
          <w:rFonts w:eastAsia="DFKai-SB"/>
          <w:szCs w:val="28"/>
        </w:rPr>
        <w:t>he dirty water</w:t>
      </w:r>
      <w:r w:rsidRPr="003B5379">
        <w:rPr>
          <w:rFonts w:eastAsia="DFKai-SB"/>
          <w:szCs w:val="28"/>
        </w:rPr>
        <w:t>;</w:t>
      </w:r>
    </w:p>
    <w:p w:rsidR="003B5379" w:rsidRPr="003B5379" w:rsidRDefault="003B5379" w:rsidP="00D96DB3">
      <w:pPr>
        <w:tabs>
          <w:tab w:val="clear" w:pos="4320"/>
          <w:tab w:val="clear" w:pos="9072"/>
        </w:tabs>
        <w:adjustRightInd w:val="0"/>
        <w:snapToGrid/>
        <w:spacing w:line="360" w:lineRule="auto"/>
        <w:ind w:left="2160" w:hanging="720"/>
        <w:jc w:val="both"/>
        <w:rPr>
          <w:rFonts w:eastAsia="DFKai-SB"/>
          <w:szCs w:val="28"/>
        </w:rPr>
      </w:pPr>
    </w:p>
    <w:p w:rsidR="003B5379" w:rsidRPr="003B5379" w:rsidRDefault="003B5379" w:rsidP="00D96DB3">
      <w:pPr>
        <w:numPr>
          <w:ilvl w:val="0"/>
          <w:numId w:val="30"/>
        </w:numPr>
        <w:tabs>
          <w:tab w:val="clear" w:pos="4320"/>
          <w:tab w:val="clear" w:pos="9072"/>
        </w:tabs>
        <w:adjustRightInd w:val="0"/>
        <w:snapToGrid/>
        <w:spacing w:line="360" w:lineRule="auto"/>
        <w:ind w:left="2160" w:hanging="720"/>
        <w:jc w:val="both"/>
        <w:rPr>
          <w:rFonts w:eastAsia="DFKai-SB"/>
          <w:szCs w:val="28"/>
        </w:rPr>
      </w:pPr>
      <w:r w:rsidRPr="003B5379">
        <w:rPr>
          <w:rFonts w:eastAsia="DFKai-SB"/>
          <w:szCs w:val="28"/>
        </w:rPr>
        <w:t>In some cases, it is believed that the source of infection may be from bacteria t</w:t>
      </w:r>
      <w:r w:rsidR="006F0447">
        <w:rPr>
          <w:rFonts w:eastAsia="DFKai-SB"/>
          <w:szCs w:val="28"/>
        </w:rPr>
        <w:t>hat normally colonize the body</w:t>
      </w:r>
      <w:r w:rsidRPr="003B5379">
        <w:rPr>
          <w:rFonts w:eastAsia="DFKai-SB"/>
          <w:szCs w:val="28"/>
        </w:rPr>
        <w:t>;</w:t>
      </w:r>
    </w:p>
    <w:p w:rsidR="003B5379" w:rsidRPr="003B5379" w:rsidRDefault="003B5379" w:rsidP="00D96DB3">
      <w:pPr>
        <w:tabs>
          <w:tab w:val="clear" w:pos="4320"/>
          <w:tab w:val="clear" w:pos="9072"/>
        </w:tabs>
        <w:adjustRightInd w:val="0"/>
        <w:snapToGrid/>
        <w:spacing w:line="360" w:lineRule="auto"/>
        <w:ind w:left="2160" w:hanging="720"/>
        <w:jc w:val="both"/>
        <w:rPr>
          <w:rFonts w:eastAsia="DFKai-SB"/>
          <w:szCs w:val="28"/>
        </w:rPr>
      </w:pPr>
    </w:p>
    <w:p w:rsidR="003B5379" w:rsidRDefault="003B5379" w:rsidP="00D96DB3">
      <w:pPr>
        <w:numPr>
          <w:ilvl w:val="0"/>
          <w:numId w:val="30"/>
        </w:numPr>
        <w:tabs>
          <w:tab w:val="clear" w:pos="4320"/>
          <w:tab w:val="clear" w:pos="9072"/>
        </w:tabs>
        <w:adjustRightInd w:val="0"/>
        <w:snapToGrid/>
        <w:spacing w:line="360" w:lineRule="auto"/>
        <w:ind w:left="2160" w:hanging="720"/>
        <w:jc w:val="both"/>
        <w:rPr>
          <w:rFonts w:eastAsia="DFKai-SB"/>
          <w:szCs w:val="28"/>
        </w:rPr>
      </w:pPr>
      <w:r w:rsidRPr="003B5379">
        <w:rPr>
          <w:rFonts w:eastAsia="DFKai-SB"/>
          <w:szCs w:val="28"/>
        </w:rPr>
        <w:t>The time lapse between the suspected exposure and development of symptoms appeared</w:t>
      </w:r>
      <w:r w:rsidR="009C38D6">
        <w:rPr>
          <w:rFonts w:eastAsia="DFKai-SB"/>
          <w:szCs w:val="28"/>
        </w:rPr>
        <w:t xml:space="preserve"> to be</w:t>
      </w:r>
      <w:r w:rsidRPr="003B5379">
        <w:rPr>
          <w:rFonts w:eastAsia="DFKai-SB"/>
          <w:szCs w:val="28"/>
        </w:rPr>
        <w:t xml:space="preserve"> too short in the </w:t>
      </w:r>
      <w:r w:rsidR="009C38D6">
        <w:rPr>
          <w:rFonts w:eastAsia="DFKai-SB"/>
          <w:szCs w:val="28"/>
        </w:rPr>
        <w:t>p</w:t>
      </w:r>
      <w:r w:rsidRPr="003B5379">
        <w:rPr>
          <w:rFonts w:eastAsia="DFKai-SB"/>
          <w:szCs w:val="28"/>
        </w:rPr>
        <w:t>laintiff’s case although there is no information in medical literature confirming the minimal time lapse;</w:t>
      </w:r>
    </w:p>
    <w:p w:rsidR="002072E1" w:rsidRPr="003B5379" w:rsidRDefault="002072E1" w:rsidP="00D96DB3">
      <w:pPr>
        <w:tabs>
          <w:tab w:val="clear" w:pos="4320"/>
          <w:tab w:val="clear" w:pos="9072"/>
        </w:tabs>
        <w:adjustRightInd w:val="0"/>
        <w:snapToGrid/>
        <w:spacing w:line="360" w:lineRule="auto"/>
        <w:jc w:val="both"/>
        <w:rPr>
          <w:rFonts w:eastAsia="DFKai-SB"/>
          <w:szCs w:val="28"/>
        </w:rPr>
      </w:pPr>
    </w:p>
    <w:p w:rsidR="003B5379" w:rsidRDefault="003B5379" w:rsidP="00D96DB3">
      <w:pPr>
        <w:numPr>
          <w:ilvl w:val="0"/>
          <w:numId w:val="30"/>
        </w:numPr>
        <w:tabs>
          <w:tab w:val="clear" w:pos="4320"/>
          <w:tab w:val="clear" w:pos="9072"/>
        </w:tabs>
        <w:adjustRightInd w:val="0"/>
        <w:snapToGrid/>
        <w:spacing w:line="360" w:lineRule="auto"/>
        <w:ind w:left="2160" w:hanging="720"/>
        <w:jc w:val="both"/>
        <w:rPr>
          <w:rFonts w:eastAsia="DFKai-SB"/>
          <w:szCs w:val="28"/>
        </w:rPr>
      </w:pPr>
      <w:r w:rsidRPr="003B5379">
        <w:rPr>
          <w:rFonts w:eastAsia="DFKai-SB"/>
          <w:szCs w:val="28"/>
        </w:rPr>
        <w:t xml:space="preserve">The </w:t>
      </w:r>
      <w:r w:rsidR="002072E1">
        <w:rPr>
          <w:rFonts w:eastAsia="DFKai-SB"/>
          <w:szCs w:val="28"/>
        </w:rPr>
        <w:t>p</w:t>
      </w:r>
      <w:r w:rsidRPr="003B5379">
        <w:rPr>
          <w:rFonts w:eastAsia="DFKai-SB"/>
          <w:szCs w:val="28"/>
        </w:rPr>
        <w:t xml:space="preserve">laintiff’s knees’ pain should not be related to the Accident. X-ray of both knees of the </w:t>
      </w:r>
      <w:r w:rsidR="000F7B0E">
        <w:rPr>
          <w:rFonts w:eastAsia="DFKai-SB"/>
          <w:szCs w:val="28"/>
        </w:rPr>
        <w:t>p</w:t>
      </w:r>
      <w:r w:rsidRPr="003B5379">
        <w:rPr>
          <w:rFonts w:eastAsia="DFKai-SB"/>
          <w:szCs w:val="28"/>
        </w:rPr>
        <w:t xml:space="preserve">laintiff showed mild degeneration and </w:t>
      </w:r>
      <w:r w:rsidR="009C38D6">
        <w:rPr>
          <w:rFonts w:eastAsia="DFKai-SB"/>
          <w:szCs w:val="28"/>
        </w:rPr>
        <w:t xml:space="preserve">it </w:t>
      </w:r>
      <w:r w:rsidRPr="003B5379">
        <w:rPr>
          <w:rFonts w:eastAsia="DFKai-SB"/>
          <w:szCs w:val="28"/>
        </w:rPr>
        <w:t>is likely to be the cause</w:t>
      </w:r>
      <w:r w:rsidR="002072E1">
        <w:rPr>
          <w:rFonts w:eastAsia="DFKai-SB"/>
          <w:szCs w:val="28"/>
        </w:rPr>
        <w:t xml:space="preserve"> of his knee symptoms</w:t>
      </w:r>
      <w:r w:rsidRPr="003B5379">
        <w:rPr>
          <w:rFonts w:eastAsia="DFKai-SB"/>
          <w:szCs w:val="28"/>
        </w:rPr>
        <w:t>;</w:t>
      </w:r>
    </w:p>
    <w:p w:rsidR="002072E1" w:rsidRPr="003B5379" w:rsidRDefault="002072E1" w:rsidP="00D96DB3">
      <w:pPr>
        <w:tabs>
          <w:tab w:val="clear" w:pos="4320"/>
          <w:tab w:val="clear" w:pos="9072"/>
        </w:tabs>
        <w:adjustRightInd w:val="0"/>
        <w:snapToGrid/>
        <w:spacing w:line="360" w:lineRule="auto"/>
        <w:ind w:left="2160"/>
        <w:jc w:val="both"/>
        <w:rPr>
          <w:rFonts w:eastAsia="DFKai-SB"/>
          <w:szCs w:val="28"/>
        </w:rPr>
      </w:pPr>
    </w:p>
    <w:p w:rsidR="003B5379" w:rsidRDefault="003B5379" w:rsidP="00D96DB3">
      <w:pPr>
        <w:numPr>
          <w:ilvl w:val="0"/>
          <w:numId w:val="30"/>
        </w:numPr>
        <w:tabs>
          <w:tab w:val="clear" w:pos="4320"/>
          <w:tab w:val="clear" w:pos="9072"/>
        </w:tabs>
        <w:adjustRightInd w:val="0"/>
        <w:snapToGrid/>
        <w:spacing w:line="360" w:lineRule="auto"/>
        <w:ind w:left="2160" w:hanging="720"/>
        <w:jc w:val="both"/>
        <w:rPr>
          <w:rFonts w:eastAsia="DFKai-SB"/>
          <w:szCs w:val="28"/>
        </w:rPr>
      </w:pPr>
      <w:r w:rsidRPr="003B5379">
        <w:rPr>
          <w:rFonts w:eastAsia="DFKai-SB"/>
          <w:szCs w:val="28"/>
        </w:rPr>
        <w:t xml:space="preserve">The </w:t>
      </w:r>
      <w:r w:rsidR="002072E1">
        <w:rPr>
          <w:rFonts w:eastAsia="DFKai-SB"/>
          <w:szCs w:val="28"/>
        </w:rPr>
        <w:t>p</w:t>
      </w:r>
      <w:r w:rsidRPr="003B5379">
        <w:rPr>
          <w:rFonts w:eastAsia="DFKai-SB"/>
          <w:szCs w:val="28"/>
        </w:rPr>
        <w:t>laintiff should be able to return to work as full time chef with mild impairment in work efficiency and impaired endurance. There is no need of changing occupation;</w:t>
      </w:r>
      <w:r w:rsidR="00575062">
        <w:rPr>
          <w:rFonts w:eastAsia="DFKai-SB"/>
          <w:szCs w:val="28"/>
        </w:rPr>
        <w:t xml:space="preserve"> and</w:t>
      </w:r>
    </w:p>
    <w:p w:rsidR="002072E1" w:rsidRPr="003B5379" w:rsidRDefault="002072E1" w:rsidP="00D96DB3">
      <w:pPr>
        <w:tabs>
          <w:tab w:val="clear" w:pos="4320"/>
          <w:tab w:val="clear" w:pos="9072"/>
        </w:tabs>
        <w:adjustRightInd w:val="0"/>
        <w:snapToGrid/>
        <w:spacing w:line="360" w:lineRule="auto"/>
        <w:jc w:val="both"/>
        <w:rPr>
          <w:rFonts w:eastAsia="DFKai-SB"/>
          <w:szCs w:val="28"/>
        </w:rPr>
      </w:pPr>
    </w:p>
    <w:p w:rsidR="003B5379" w:rsidRPr="003B5379" w:rsidRDefault="003B5379" w:rsidP="00D96DB3">
      <w:pPr>
        <w:numPr>
          <w:ilvl w:val="0"/>
          <w:numId w:val="30"/>
        </w:numPr>
        <w:tabs>
          <w:tab w:val="clear" w:pos="4320"/>
          <w:tab w:val="clear" w:pos="9072"/>
        </w:tabs>
        <w:adjustRightInd w:val="0"/>
        <w:snapToGrid/>
        <w:spacing w:line="360" w:lineRule="auto"/>
        <w:ind w:left="2160" w:hanging="720"/>
        <w:jc w:val="both"/>
        <w:rPr>
          <w:rFonts w:eastAsia="DFKai-SB"/>
          <w:szCs w:val="28"/>
        </w:rPr>
      </w:pPr>
      <w:r w:rsidRPr="003B5379">
        <w:rPr>
          <w:rFonts w:eastAsia="DFKai-SB"/>
          <w:szCs w:val="28"/>
        </w:rPr>
        <w:t>Sick leave of one yea</w:t>
      </w:r>
      <w:r w:rsidR="002072E1">
        <w:rPr>
          <w:rFonts w:eastAsia="DFKai-SB"/>
          <w:szCs w:val="28"/>
        </w:rPr>
        <w:t>r should be adequate</w:t>
      </w:r>
      <w:r w:rsidRPr="003B5379">
        <w:rPr>
          <w:rFonts w:eastAsia="DFKai-SB"/>
          <w:szCs w:val="28"/>
        </w:rPr>
        <w:t>.</w:t>
      </w:r>
    </w:p>
    <w:p w:rsidR="002072E1" w:rsidRPr="002072E1" w:rsidRDefault="002072E1" w:rsidP="00D96DB3">
      <w:pPr>
        <w:tabs>
          <w:tab w:val="clear" w:pos="4320"/>
          <w:tab w:val="clear" w:pos="9072"/>
        </w:tabs>
        <w:snapToGrid/>
        <w:spacing w:line="360" w:lineRule="auto"/>
        <w:jc w:val="both"/>
        <w:rPr>
          <w:rFonts w:eastAsia="DFKai-SB"/>
          <w:b/>
          <w:szCs w:val="28"/>
        </w:rPr>
      </w:pPr>
    </w:p>
    <w:p w:rsidR="002072E1" w:rsidRDefault="002072E1"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sidRPr="002072E1">
        <w:rPr>
          <w:rFonts w:eastAsia="DFKai-SB"/>
          <w:szCs w:val="28"/>
        </w:rPr>
        <w:t xml:space="preserve">In </w:t>
      </w:r>
      <w:r>
        <w:rPr>
          <w:rFonts w:eastAsia="DFKai-SB"/>
          <w:szCs w:val="28"/>
        </w:rPr>
        <w:t xml:space="preserve">the JMR, Dr Wong opined that the </w:t>
      </w:r>
      <w:r w:rsidRPr="002072E1">
        <w:rPr>
          <w:rFonts w:eastAsia="DFKai-SB"/>
          <w:szCs w:val="28"/>
        </w:rPr>
        <w:t xml:space="preserve">Accident was likely the main contributing event causing the development of necrotizing fasciitis without qualification. He based his opinion on the following factors </w:t>
      </w:r>
      <w:r>
        <w:rPr>
          <w:rFonts w:eastAsia="DFKai-SB"/>
          <w:szCs w:val="28"/>
        </w:rPr>
        <w:t>:-</w:t>
      </w:r>
    </w:p>
    <w:p w:rsidR="002072E1" w:rsidRPr="002072E1" w:rsidRDefault="002072E1" w:rsidP="00D96DB3">
      <w:pPr>
        <w:tabs>
          <w:tab w:val="clear" w:pos="4320"/>
          <w:tab w:val="clear" w:pos="9072"/>
        </w:tabs>
        <w:snapToGrid/>
        <w:spacing w:line="360" w:lineRule="auto"/>
        <w:ind w:left="2160" w:hanging="720"/>
        <w:jc w:val="both"/>
        <w:rPr>
          <w:rFonts w:eastAsia="DFKai-SB"/>
          <w:szCs w:val="28"/>
        </w:rPr>
      </w:pPr>
    </w:p>
    <w:p w:rsidR="002072E1" w:rsidRPr="002072E1" w:rsidRDefault="002072E1" w:rsidP="00D96DB3">
      <w:pPr>
        <w:numPr>
          <w:ilvl w:val="0"/>
          <w:numId w:val="32"/>
        </w:numPr>
        <w:tabs>
          <w:tab w:val="clear" w:pos="1440"/>
          <w:tab w:val="clear" w:pos="4320"/>
          <w:tab w:val="clear" w:pos="9072"/>
          <w:tab w:val="left" w:pos="2160"/>
        </w:tabs>
        <w:snapToGrid/>
        <w:spacing w:line="360" w:lineRule="auto"/>
        <w:ind w:left="2160" w:hanging="720"/>
        <w:jc w:val="both"/>
        <w:rPr>
          <w:rFonts w:eastAsia="DFKai-SB"/>
          <w:szCs w:val="28"/>
        </w:rPr>
      </w:pPr>
      <w:r w:rsidRPr="002072E1">
        <w:rPr>
          <w:rFonts w:eastAsia="DFKai-SB"/>
          <w:szCs w:val="28"/>
        </w:rPr>
        <w:t xml:space="preserve">The </w:t>
      </w:r>
      <w:r w:rsidR="009C38D6">
        <w:rPr>
          <w:rFonts w:eastAsia="DFKai-SB"/>
          <w:szCs w:val="28"/>
        </w:rPr>
        <w:t>p</w:t>
      </w:r>
      <w:r w:rsidRPr="002072E1">
        <w:rPr>
          <w:rFonts w:eastAsia="DFKai-SB"/>
          <w:szCs w:val="28"/>
        </w:rPr>
        <w:t xml:space="preserve">laintiff had an unhealed abrasion wound; </w:t>
      </w:r>
    </w:p>
    <w:p w:rsidR="002072E1" w:rsidRPr="002072E1" w:rsidRDefault="002072E1" w:rsidP="00D96DB3">
      <w:pPr>
        <w:tabs>
          <w:tab w:val="clear" w:pos="4320"/>
          <w:tab w:val="clear" w:pos="9072"/>
        </w:tabs>
        <w:snapToGrid/>
        <w:spacing w:line="360" w:lineRule="auto"/>
        <w:ind w:left="2160" w:hanging="720"/>
        <w:jc w:val="both"/>
        <w:rPr>
          <w:rFonts w:eastAsia="DFKai-SB"/>
          <w:szCs w:val="28"/>
        </w:rPr>
      </w:pPr>
    </w:p>
    <w:p w:rsidR="002072E1" w:rsidRPr="002072E1" w:rsidRDefault="002072E1" w:rsidP="00D96DB3">
      <w:pPr>
        <w:numPr>
          <w:ilvl w:val="0"/>
          <w:numId w:val="32"/>
        </w:numPr>
        <w:tabs>
          <w:tab w:val="clear" w:pos="4320"/>
          <w:tab w:val="clear" w:pos="9072"/>
        </w:tabs>
        <w:snapToGrid/>
        <w:spacing w:line="360" w:lineRule="auto"/>
        <w:ind w:left="2160" w:hanging="720"/>
        <w:jc w:val="both"/>
        <w:rPr>
          <w:rFonts w:eastAsia="DFKai-SB"/>
          <w:szCs w:val="28"/>
        </w:rPr>
      </w:pPr>
      <w:r w:rsidRPr="002072E1">
        <w:rPr>
          <w:rFonts w:eastAsia="DFKai-SB"/>
          <w:szCs w:val="28"/>
        </w:rPr>
        <w:t xml:space="preserve">The wound was contaminated by dirty seafood water; </w:t>
      </w:r>
      <w:r>
        <w:rPr>
          <w:rFonts w:eastAsia="DFKai-SB"/>
          <w:szCs w:val="28"/>
        </w:rPr>
        <w:t>and</w:t>
      </w:r>
    </w:p>
    <w:p w:rsidR="002072E1" w:rsidRPr="002072E1" w:rsidRDefault="002072E1" w:rsidP="00D96DB3">
      <w:pPr>
        <w:tabs>
          <w:tab w:val="clear" w:pos="4320"/>
          <w:tab w:val="clear" w:pos="9072"/>
        </w:tabs>
        <w:snapToGrid/>
        <w:spacing w:line="360" w:lineRule="auto"/>
        <w:ind w:left="2160" w:hanging="720"/>
        <w:jc w:val="both"/>
        <w:rPr>
          <w:rFonts w:eastAsia="DFKai-SB"/>
          <w:szCs w:val="28"/>
        </w:rPr>
      </w:pPr>
    </w:p>
    <w:p w:rsidR="002072E1" w:rsidRPr="002072E1" w:rsidRDefault="002072E1" w:rsidP="00D96DB3">
      <w:pPr>
        <w:numPr>
          <w:ilvl w:val="0"/>
          <w:numId w:val="32"/>
        </w:numPr>
        <w:tabs>
          <w:tab w:val="clear" w:pos="4320"/>
          <w:tab w:val="clear" w:pos="9072"/>
        </w:tabs>
        <w:snapToGrid/>
        <w:spacing w:line="360" w:lineRule="auto"/>
        <w:ind w:left="2160" w:hanging="720"/>
        <w:jc w:val="both"/>
        <w:rPr>
          <w:rFonts w:eastAsia="DFKai-SB"/>
          <w:szCs w:val="28"/>
        </w:rPr>
      </w:pPr>
      <w:r w:rsidRPr="002072E1">
        <w:rPr>
          <w:rFonts w:eastAsia="DFKai-SB"/>
          <w:szCs w:val="28"/>
        </w:rPr>
        <w:t xml:space="preserve">The incubation period for </w:t>
      </w:r>
      <w:r>
        <w:rPr>
          <w:rFonts w:eastAsia="DFKai-SB"/>
          <w:szCs w:val="28"/>
        </w:rPr>
        <w:t>the development of septic shock.</w:t>
      </w:r>
    </w:p>
    <w:p w:rsidR="002072E1" w:rsidRPr="002072E1" w:rsidRDefault="002072E1" w:rsidP="00D96DB3">
      <w:pPr>
        <w:tabs>
          <w:tab w:val="clear" w:pos="4320"/>
          <w:tab w:val="clear" w:pos="9072"/>
        </w:tabs>
        <w:snapToGrid/>
        <w:spacing w:line="360" w:lineRule="auto"/>
        <w:jc w:val="both"/>
        <w:rPr>
          <w:rFonts w:eastAsia="DFKai-SB"/>
          <w:szCs w:val="28"/>
        </w:rPr>
      </w:pPr>
    </w:p>
    <w:p w:rsidR="002072E1" w:rsidRDefault="002072E1"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Mr Li for t</w:t>
      </w:r>
      <w:r w:rsidRPr="002072E1">
        <w:rPr>
          <w:rFonts w:eastAsia="DFKai-SB"/>
          <w:szCs w:val="28"/>
        </w:rPr>
        <w:t xml:space="preserve">he </w:t>
      </w:r>
      <w:r w:rsidR="00E8024E">
        <w:rPr>
          <w:rFonts w:eastAsia="DFKai-SB"/>
          <w:szCs w:val="28"/>
        </w:rPr>
        <w:t>d</w:t>
      </w:r>
      <w:r w:rsidRPr="002072E1">
        <w:rPr>
          <w:rFonts w:eastAsia="DFKai-SB"/>
          <w:szCs w:val="28"/>
        </w:rPr>
        <w:t xml:space="preserve">efendant notes that Dr Wong did not provide further explanations or justifications for his opinion set out in </w:t>
      </w:r>
      <w:r w:rsidR="00E36813" w:rsidRPr="00544148">
        <w:rPr>
          <w:rFonts w:eastAsia="DFKai-SB"/>
          <w:szCs w:val="28"/>
        </w:rPr>
        <w:t>§</w:t>
      </w:r>
      <w:r w:rsidRPr="002072E1">
        <w:rPr>
          <w:rFonts w:eastAsia="DFKai-SB"/>
          <w:szCs w:val="28"/>
        </w:rPr>
        <w:t>27</w:t>
      </w:r>
      <w:r w:rsidR="009C38D6">
        <w:rPr>
          <w:rFonts w:eastAsia="DFKai-SB"/>
          <w:szCs w:val="28"/>
        </w:rPr>
        <w:t xml:space="preserve"> of the JMR</w:t>
      </w:r>
      <w:r w:rsidRPr="002072E1">
        <w:rPr>
          <w:rFonts w:eastAsia="DFKai-SB"/>
          <w:szCs w:val="28"/>
        </w:rPr>
        <w:t xml:space="preserve">. </w:t>
      </w:r>
      <w:r w:rsidR="00E36813">
        <w:rPr>
          <w:rFonts w:eastAsia="DFKai-SB"/>
          <w:szCs w:val="28"/>
        </w:rPr>
        <w:t>In p</w:t>
      </w:r>
      <w:r w:rsidRPr="002072E1">
        <w:rPr>
          <w:rFonts w:eastAsia="DFKai-SB"/>
          <w:szCs w:val="28"/>
        </w:rPr>
        <w:t>articular</w:t>
      </w:r>
      <w:r w:rsidR="00E36813">
        <w:rPr>
          <w:rFonts w:eastAsia="DFKai-SB"/>
          <w:szCs w:val="28"/>
        </w:rPr>
        <w:t>, Dr</w:t>
      </w:r>
      <w:r w:rsidRPr="002072E1">
        <w:rPr>
          <w:rFonts w:eastAsia="DFKai-SB"/>
          <w:szCs w:val="28"/>
        </w:rPr>
        <w:t xml:space="preserve"> Wong did not address on the issues raised by Dr Lee, such as the presence of chronic ulcer and varicose vein, the long period of the unhealing of the abrasion wound and the short time lapse between suspected exposure and development of symptoms</w:t>
      </w:r>
      <w:r w:rsidR="00E36813">
        <w:rPr>
          <w:rFonts w:eastAsia="DFKai-SB"/>
          <w:szCs w:val="28"/>
        </w:rPr>
        <w:t>.</w:t>
      </w:r>
    </w:p>
    <w:p w:rsidR="00E36813" w:rsidRPr="00E36813" w:rsidRDefault="00E36813" w:rsidP="00D96DB3">
      <w:pPr>
        <w:tabs>
          <w:tab w:val="clear" w:pos="4320"/>
          <w:tab w:val="clear" w:pos="9072"/>
        </w:tabs>
        <w:snapToGrid/>
        <w:spacing w:line="360" w:lineRule="auto"/>
        <w:jc w:val="both"/>
        <w:rPr>
          <w:rFonts w:eastAsia="DFKai-SB"/>
          <w:szCs w:val="28"/>
        </w:rPr>
      </w:pPr>
    </w:p>
    <w:p w:rsidR="00E36813" w:rsidRDefault="00E36813"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sidRPr="00E36813">
        <w:rPr>
          <w:rFonts w:eastAsia="DFKai-SB"/>
          <w:szCs w:val="28"/>
        </w:rPr>
        <w:t xml:space="preserve">In </w:t>
      </w:r>
      <w:r w:rsidRPr="00544148">
        <w:rPr>
          <w:rFonts w:eastAsia="DFKai-SB"/>
          <w:szCs w:val="28"/>
        </w:rPr>
        <w:t>§</w:t>
      </w:r>
      <w:r w:rsidRPr="00E36813">
        <w:rPr>
          <w:rFonts w:eastAsia="DFKai-SB"/>
          <w:szCs w:val="28"/>
        </w:rPr>
        <w:t>47</w:t>
      </w:r>
      <w:r>
        <w:rPr>
          <w:rFonts w:eastAsia="DFKai-SB"/>
          <w:szCs w:val="28"/>
        </w:rPr>
        <w:t xml:space="preserve"> of the JMR, Dr</w:t>
      </w:r>
      <w:r w:rsidRPr="00E36813">
        <w:rPr>
          <w:rFonts w:eastAsia="DFKai-SB"/>
          <w:szCs w:val="28"/>
        </w:rPr>
        <w:t xml:space="preserve"> Wong opines that the </w:t>
      </w:r>
      <w:r w:rsidR="000F7B0E">
        <w:rPr>
          <w:rFonts w:eastAsia="DFKai-SB"/>
          <w:szCs w:val="28"/>
        </w:rPr>
        <w:t>p</w:t>
      </w:r>
      <w:r w:rsidRPr="00E36813">
        <w:rPr>
          <w:rFonts w:eastAsia="DFKai-SB"/>
          <w:szCs w:val="28"/>
        </w:rPr>
        <w:t xml:space="preserve">laintiff’s knee problems are not directly caused by the Accident and can be regarded as secondary effect as a result of shifting weight from the injured right leg. In </w:t>
      </w:r>
      <w:r w:rsidRPr="00544148">
        <w:rPr>
          <w:rFonts w:eastAsia="DFKai-SB"/>
          <w:szCs w:val="28"/>
        </w:rPr>
        <w:t>§§</w:t>
      </w:r>
      <w:r w:rsidRPr="00E36813">
        <w:rPr>
          <w:rFonts w:eastAsia="DFKai-SB"/>
          <w:szCs w:val="28"/>
        </w:rPr>
        <w:t>52 to 53</w:t>
      </w:r>
      <w:r>
        <w:rPr>
          <w:rFonts w:eastAsia="DFKai-SB"/>
          <w:szCs w:val="28"/>
        </w:rPr>
        <w:t xml:space="preserve"> of the JMR, Dr</w:t>
      </w:r>
      <w:r w:rsidRPr="00E36813">
        <w:rPr>
          <w:rFonts w:eastAsia="DFKai-SB"/>
          <w:szCs w:val="28"/>
        </w:rPr>
        <w:t xml:space="preserve"> Wong opines that the </w:t>
      </w:r>
      <w:r>
        <w:rPr>
          <w:rFonts w:eastAsia="DFKai-SB"/>
          <w:szCs w:val="28"/>
        </w:rPr>
        <w:t>p</w:t>
      </w:r>
      <w:r w:rsidRPr="00E36813">
        <w:rPr>
          <w:rFonts w:eastAsia="DFKai-SB"/>
          <w:szCs w:val="28"/>
        </w:rPr>
        <w:t>laintiff is expected to have difficulty to stand more than 30 minutes without break for work. He may require inte</w:t>
      </w:r>
      <w:r>
        <w:rPr>
          <w:rFonts w:eastAsia="DFKai-SB"/>
          <w:szCs w:val="28"/>
        </w:rPr>
        <w:t xml:space="preserve">rmittent break during work. Dr </w:t>
      </w:r>
      <w:r w:rsidRPr="00E36813">
        <w:rPr>
          <w:rFonts w:eastAsia="DFKai-SB"/>
          <w:szCs w:val="28"/>
        </w:rPr>
        <w:t xml:space="preserve">Wong further opines that the </w:t>
      </w:r>
      <w:r>
        <w:rPr>
          <w:rFonts w:eastAsia="DFKai-SB"/>
          <w:szCs w:val="28"/>
        </w:rPr>
        <w:t>p</w:t>
      </w:r>
      <w:r w:rsidRPr="00E36813">
        <w:rPr>
          <w:rFonts w:eastAsia="DFKai-SB"/>
          <w:szCs w:val="28"/>
        </w:rPr>
        <w:t xml:space="preserve">laintiff may change to other sedentary works once he feels difficulty to </w:t>
      </w:r>
      <w:r>
        <w:rPr>
          <w:rFonts w:eastAsia="DFKai-SB"/>
          <w:szCs w:val="28"/>
        </w:rPr>
        <w:t>continue with his original work.</w:t>
      </w:r>
    </w:p>
    <w:p w:rsidR="00E36813" w:rsidRPr="00E36813" w:rsidRDefault="00E36813" w:rsidP="00D96DB3">
      <w:pPr>
        <w:tabs>
          <w:tab w:val="clear" w:pos="4320"/>
          <w:tab w:val="clear" w:pos="9072"/>
        </w:tabs>
        <w:snapToGrid/>
        <w:spacing w:line="360" w:lineRule="auto"/>
        <w:jc w:val="both"/>
        <w:rPr>
          <w:rFonts w:eastAsia="DFKai-SB"/>
          <w:szCs w:val="28"/>
        </w:rPr>
      </w:pPr>
    </w:p>
    <w:p w:rsidR="00E36813" w:rsidRDefault="00E36813"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sidRPr="00E36813">
        <w:rPr>
          <w:rFonts w:eastAsia="DFKai-SB"/>
          <w:szCs w:val="28"/>
        </w:rPr>
        <w:t xml:space="preserve">The </w:t>
      </w:r>
      <w:r>
        <w:rPr>
          <w:rFonts w:eastAsia="DFKai-SB"/>
          <w:szCs w:val="28"/>
        </w:rPr>
        <w:t>defendant notes that Dr</w:t>
      </w:r>
      <w:r w:rsidRPr="00E36813">
        <w:rPr>
          <w:rFonts w:eastAsia="DFKai-SB"/>
          <w:szCs w:val="28"/>
        </w:rPr>
        <w:t xml:space="preserve"> Wong did not address on the X-ray images showing degenerations at the </w:t>
      </w:r>
      <w:r>
        <w:rPr>
          <w:rFonts w:eastAsia="DFKai-SB"/>
          <w:szCs w:val="28"/>
        </w:rPr>
        <w:t>p</w:t>
      </w:r>
      <w:r w:rsidRPr="00E36813">
        <w:rPr>
          <w:rFonts w:eastAsia="DFKai-SB"/>
          <w:szCs w:val="28"/>
        </w:rPr>
        <w:t>laintiff’s knees as raised by Dr</w:t>
      </w:r>
      <w:r>
        <w:rPr>
          <w:rFonts w:eastAsia="DFKai-SB"/>
          <w:szCs w:val="28"/>
        </w:rPr>
        <w:t xml:space="preserve"> Lee.</w:t>
      </w:r>
    </w:p>
    <w:p w:rsidR="00E36813" w:rsidRDefault="00E36813" w:rsidP="00D96DB3">
      <w:pPr>
        <w:pStyle w:val="ListParagraph"/>
        <w:spacing w:line="360" w:lineRule="auto"/>
        <w:rPr>
          <w:sz w:val="23"/>
          <w:szCs w:val="23"/>
        </w:rPr>
      </w:pPr>
    </w:p>
    <w:p w:rsidR="00E36813" w:rsidRDefault="00E36813"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sidRPr="00E36813">
        <w:rPr>
          <w:rFonts w:eastAsia="DFKai-SB"/>
          <w:szCs w:val="28"/>
        </w:rPr>
        <w:t xml:space="preserve">The </w:t>
      </w:r>
      <w:r>
        <w:rPr>
          <w:rFonts w:eastAsia="DFKai-SB"/>
          <w:szCs w:val="28"/>
        </w:rPr>
        <w:t>d</w:t>
      </w:r>
      <w:r w:rsidRPr="00E36813">
        <w:rPr>
          <w:rFonts w:eastAsia="DFKai-SB"/>
          <w:szCs w:val="28"/>
        </w:rPr>
        <w:t>efendant submits that Dr Lee’s evidence</w:t>
      </w:r>
      <w:r>
        <w:rPr>
          <w:rFonts w:eastAsia="DFKai-SB"/>
          <w:szCs w:val="28"/>
        </w:rPr>
        <w:t xml:space="preserve"> should be preferred because Dr</w:t>
      </w:r>
      <w:r w:rsidRPr="00E36813">
        <w:rPr>
          <w:rFonts w:eastAsia="DFKai-SB"/>
          <w:szCs w:val="28"/>
        </w:rPr>
        <w:t xml:space="preserve"> Wong has not provided sufficient justifications for his opinions. </w:t>
      </w:r>
      <w:r w:rsidR="009C38D6">
        <w:rPr>
          <w:rFonts w:eastAsia="DFKai-SB"/>
          <w:szCs w:val="28"/>
        </w:rPr>
        <w:t>Mr Li submits that th</w:t>
      </w:r>
      <w:r w:rsidRPr="00E36813">
        <w:rPr>
          <w:rFonts w:eastAsia="DFKai-SB"/>
          <w:szCs w:val="28"/>
        </w:rPr>
        <w:t xml:space="preserve">e </w:t>
      </w:r>
      <w:r>
        <w:rPr>
          <w:rFonts w:eastAsia="DFKai-SB"/>
          <w:szCs w:val="28"/>
        </w:rPr>
        <w:t>p</w:t>
      </w:r>
      <w:r w:rsidRPr="00E36813">
        <w:rPr>
          <w:rFonts w:eastAsia="DFKai-SB"/>
          <w:szCs w:val="28"/>
        </w:rPr>
        <w:t xml:space="preserve">laintiff’s necrotizing fasciitis should be entirely pre-existing and not caused by the Accident. As to the working incapacity, the </w:t>
      </w:r>
      <w:r>
        <w:rPr>
          <w:rFonts w:eastAsia="DFKai-SB"/>
          <w:szCs w:val="28"/>
        </w:rPr>
        <w:t>p</w:t>
      </w:r>
      <w:r w:rsidRPr="00E36813">
        <w:rPr>
          <w:rFonts w:eastAsia="DFKai-SB"/>
          <w:szCs w:val="28"/>
        </w:rPr>
        <w:t>laintiff’s difficulty to stand for prolonged time should be related to his degenerations at his kne</w:t>
      </w:r>
      <w:r>
        <w:rPr>
          <w:rFonts w:eastAsia="DFKai-SB"/>
          <w:szCs w:val="28"/>
        </w:rPr>
        <w:t>es but not the Accident.</w:t>
      </w:r>
    </w:p>
    <w:p w:rsidR="00E36813" w:rsidRDefault="00E36813" w:rsidP="009C38D6">
      <w:pPr>
        <w:pStyle w:val="ListParagraph"/>
        <w:spacing w:line="360" w:lineRule="auto"/>
        <w:ind w:left="0"/>
        <w:rPr>
          <w:rFonts w:eastAsia="DFKai-SB"/>
          <w:szCs w:val="28"/>
        </w:rPr>
      </w:pPr>
    </w:p>
    <w:p w:rsidR="00E36813" w:rsidRDefault="00E36813"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sidRPr="00E36813">
        <w:rPr>
          <w:rFonts w:eastAsia="DFKai-SB"/>
          <w:szCs w:val="28"/>
        </w:rPr>
        <w:t xml:space="preserve">In the </w:t>
      </w:r>
      <w:r w:rsidR="00575062">
        <w:rPr>
          <w:rFonts w:eastAsia="DFKai-SB"/>
          <w:szCs w:val="28"/>
        </w:rPr>
        <w:t>Supp</w:t>
      </w:r>
      <w:r w:rsidRPr="00E36813">
        <w:rPr>
          <w:rFonts w:eastAsia="DFKai-SB"/>
          <w:szCs w:val="28"/>
        </w:rPr>
        <w:t xml:space="preserve"> </w:t>
      </w:r>
      <w:r>
        <w:rPr>
          <w:rFonts w:eastAsia="DFKai-SB"/>
          <w:szCs w:val="28"/>
        </w:rPr>
        <w:t>JMR</w:t>
      </w:r>
      <w:r w:rsidRPr="00E36813">
        <w:rPr>
          <w:rFonts w:eastAsia="DFKai-SB"/>
          <w:szCs w:val="28"/>
        </w:rPr>
        <w:t xml:space="preserve">, </w:t>
      </w:r>
      <w:r>
        <w:rPr>
          <w:rFonts w:eastAsia="DFKai-SB"/>
          <w:szCs w:val="28"/>
        </w:rPr>
        <w:t xml:space="preserve">both </w:t>
      </w:r>
      <w:r w:rsidRPr="00E36813">
        <w:rPr>
          <w:rFonts w:eastAsia="DFKai-SB"/>
          <w:szCs w:val="28"/>
        </w:rPr>
        <w:t xml:space="preserve">experts commented on the apportionment issue according to the categories defined in </w:t>
      </w:r>
      <w:r w:rsidRPr="00E36813">
        <w:rPr>
          <w:rFonts w:eastAsia="DFKai-SB"/>
          <w:i/>
          <w:szCs w:val="28"/>
        </w:rPr>
        <w:t>Chan Kam Hoi v Dragages Et Travaux Publics</w:t>
      </w:r>
      <w:r w:rsidRPr="00E36813">
        <w:rPr>
          <w:rFonts w:eastAsia="DFKai-SB"/>
          <w:szCs w:val="28"/>
        </w:rPr>
        <w:t xml:space="preserve"> [1998] 2 HKLRD 958</w:t>
      </w:r>
      <w:r>
        <w:rPr>
          <w:rFonts w:eastAsia="DFKai-SB"/>
          <w:szCs w:val="28"/>
        </w:rPr>
        <w:t>.</w:t>
      </w:r>
    </w:p>
    <w:p w:rsidR="00E36813" w:rsidRDefault="00E36813" w:rsidP="00D96DB3">
      <w:pPr>
        <w:pStyle w:val="ListParagraph"/>
        <w:spacing w:line="360" w:lineRule="auto"/>
        <w:rPr>
          <w:rFonts w:eastAsia="DFKai-SB"/>
          <w:szCs w:val="28"/>
        </w:rPr>
      </w:pPr>
    </w:p>
    <w:p w:rsidR="00790080" w:rsidRDefault="00E36813"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Dr</w:t>
      </w:r>
      <w:r w:rsidRPr="00E36813">
        <w:rPr>
          <w:rFonts w:eastAsia="DFKai-SB"/>
          <w:szCs w:val="28"/>
        </w:rPr>
        <w:t xml:space="preserve"> Lee pointed out that X-ray studies of the </w:t>
      </w:r>
      <w:r>
        <w:rPr>
          <w:rFonts w:eastAsia="DFKai-SB"/>
          <w:szCs w:val="28"/>
        </w:rPr>
        <w:t>p</w:t>
      </w:r>
      <w:r w:rsidRPr="00E36813">
        <w:rPr>
          <w:rFonts w:eastAsia="DFKai-SB"/>
          <w:szCs w:val="28"/>
        </w:rPr>
        <w:t>laintiff’s right leg revealed changes suspicious of osteomyelitis and this suggests pre-existing infection as X-ray changes suspicious of osteomyelitis will not be present with an infection established a few hours b</w:t>
      </w:r>
      <w:r>
        <w:rPr>
          <w:rFonts w:eastAsia="DFKai-SB"/>
          <w:szCs w:val="28"/>
        </w:rPr>
        <w:t>efore the X-ray examination. Dr</w:t>
      </w:r>
      <w:r w:rsidRPr="00E36813">
        <w:rPr>
          <w:rFonts w:eastAsia="DFKai-SB"/>
          <w:szCs w:val="28"/>
        </w:rPr>
        <w:t xml:space="preserve"> Lee further opined that the </w:t>
      </w:r>
      <w:r>
        <w:rPr>
          <w:rFonts w:eastAsia="DFKai-SB"/>
          <w:szCs w:val="28"/>
        </w:rPr>
        <w:t>p</w:t>
      </w:r>
      <w:r w:rsidRPr="00E36813">
        <w:rPr>
          <w:rFonts w:eastAsia="DFKai-SB"/>
          <w:szCs w:val="28"/>
        </w:rPr>
        <w:t>laintiff had a chronic open wound which might have been chronically infected before the alleged spillage of dirty water</w:t>
      </w:r>
      <w:r>
        <w:rPr>
          <w:rFonts w:eastAsia="DFKai-SB"/>
          <w:szCs w:val="28"/>
        </w:rPr>
        <w:t>.</w:t>
      </w:r>
    </w:p>
    <w:p w:rsidR="00790080" w:rsidRDefault="00790080" w:rsidP="00D96DB3">
      <w:pPr>
        <w:pStyle w:val="ListParagraph"/>
        <w:spacing w:line="360" w:lineRule="auto"/>
        <w:rPr>
          <w:rFonts w:eastAsia="DFKai-SB"/>
          <w:szCs w:val="28"/>
        </w:rPr>
      </w:pPr>
    </w:p>
    <w:p w:rsidR="00D96DB3" w:rsidRDefault="00E36813"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sidRPr="00790080">
        <w:rPr>
          <w:rFonts w:eastAsia="DFKai-SB"/>
          <w:szCs w:val="28"/>
        </w:rPr>
        <w:t xml:space="preserve">Dr Lee found it difficult to comment on the apportionment in this case. He explained that a number of organisms can produce such infection and some of these organisms involved are normally present in the environment and some of them </w:t>
      </w:r>
      <w:r w:rsidR="009C38D6">
        <w:rPr>
          <w:rFonts w:eastAsia="DFKai-SB"/>
          <w:szCs w:val="28"/>
        </w:rPr>
        <w:t xml:space="preserve">could have </w:t>
      </w:r>
      <w:r w:rsidRPr="00790080">
        <w:rPr>
          <w:rFonts w:eastAsia="DFKai-SB"/>
          <w:szCs w:val="28"/>
        </w:rPr>
        <w:t>colonized the body. If there has been no spillage of dirty water, the necrotizing fasciitis is a spontaneous complication of his chronic ulceration due to continuous exposure to the environment. With a pre-e</w:t>
      </w:r>
      <w:r w:rsidR="00790080" w:rsidRPr="00790080">
        <w:rPr>
          <w:rFonts w:eastAsia="DFKai-SB"/>
          <w:szCs w:val="28"/>
        </w:rPr>
        <w:t>xisting non-healing ulcer, the p</w:t>
      </w:r>
      <w:r w:rsidRPr="00790080">
        <w:rPr>
          <w:rFonts w:eastAsia="DFKai-SB"/>
          <w:szCs w:val="28"/>
        </w:rPr>
        <w:t>laintiff ran the risk of the wound getting infected because of exposure to the environment. However, he may not eventually develop a necrotizing infection. If his w</w:t>
      </w:r>
      <w:r w:rsidR="009C38D6">
        <w:rPr>
          <w:rFonts w:eastAsia="DFKai-SB"/>
          <w:szCs w:val="28"/>
        </w:rPr>
        <w:t>ound</w:t>
      </w:r>
      <w:r w:rsidRPr="00790080">
        <w:rPr>
          <w:rFonts w:eastAsia="DFKai-SB"/>
          <w:szCs w:val="28"/>
        </w:rPr>
        <w:t xml:space="preserve"> was spilled with dirty water, the contamination would</w:t>
      </w:r>
      <w:r w:rsidR="00790080" w:rsidRPr="00790080">
        <w:rPr>
          <w:rFonts w:eastAsia="DFKai-SB"/>
          <w:szCs w:val="28"/>
        </w:rPr>
        <w:t xml:space="preserve"> have contributed to the onset of the necrotizing fasciitis. Dr Lee commented that this case is somewhere between categories (a) and (b) and he eventually gave the opinion that the pre-existing condition contributed to 50% of the occurrence of the condition.</w:t>
      </w:r>
    </w:p>
    <w:p w:rsidR="00D96DB3" w:rsidRDefault="00D96DB3" w:rsidP="00D96DB3">
      <w:pPr>
        <w:pStyle w:val="ListParagraph"/>
        <w:spacing w:line="360" w:lineRule="auto"/>
        <w:rPr>
          <w:rFonts w:eastAsia="DFKai-SB"/>
          <w:szCs w:val="28"/>
        </w:rPr>
      </w:pPr>
    </w:p>
    <w:p w:rsidR="00D96DB3" w:rsidRDefault="00D96DB3"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On the other hand, Dr</w:t>
      </w:r>
      <w:r w:rsidRPr="00D96DB3">
        <w:rPr>
          <w:rFonts w:eastAsia="DFKai-SB"/>
          <w:szCs w:val="28"/>
        </w:rPr>
        <w:t xml:space="preserve"> Wong gave the opinion that the varicose vein was not one of the common predisposing factors leading to the condition and opined that this case falls into category (a) and the condition was not related to the varicose vein</w:t>
      </w:r>
      <w:r>
        <w:rPr>
          <w:rFonts w:eastAsia="DFKai-SB"/>
          <w:szCs w:val="28"/>
        </w:rPr>
        <w:t>.</w:t>
      </w:r>
    </w:p>
    <w:p w:rsidR="00D96DB3" w:rsidRDefault="00D96DB3" w:rsidP="00D96DB3">
      <w:pPr>
        <w:pStyle w:val="ListParagraph"/>
        <w:spacing w:line="360" w:lineRule="auto"/>
        <w:rPr>
          <w:rFonts w:eastAsia="DFKai-SB"/>
          <w:szCs w:val="28"/>
        </w:rPr>
      </w:pPr>
    </w:p>
    <w:p w:rsidR="00D96DB3" w:rsidRDefault="00D96DB3"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sidRPr="00D96DB3">
        <w:rPr>
          <w:rFonts w:eastAsia="DFKai-SB"/>
          <w:szCs w:val="28"/>
        </w:rPr>
        <w:t xml:space="preserve">The </w:t>
      </w:r>
      <w:r w:rsidR="00E8024E">
        <w:rPr>
          <w:rFonts w:eastAsia="DFKai-SB"/>
          <w:szCs w:val="28"/>
        </w:rPr>
        <w:t>d</w:t>
      </w:r>
      <w:r w:rsidRPr="00D96DB3">
        <w:rPr>
          <w:rFonts w:eastAsia="DFKai-SB"/>
          <w:szCs w:val="28"/>
        </w:rPr>
        <w:t>efendant submits that Dr Lee’s evidence again shoul</w:t>
      </w:r>
      <w:r>
        <w:rPr>
          <w:rFonts w:eastAsia="DFKai-SB"/>
          <w:szCs w:val="28"/>
        </w:rPr>
        <w:t>d be preferred. According to Dr</w:t>
      </w:r>
      <w:r w:rsidRPr="00D96DB3">
        <w:rPr>
          <w:rFonts w:eastAsia="DFKai-SB"/>
          <w:szCs w:val="28"/>
        </w:rPr>
        <w:t xml:space="preserve"> Lee, the organisms that could cause the infection were present in the environment, which means not only in dirty water, and some even </w:t>
      </w:r>
      <w:r w:rsidR="009C38D6">
        <w:rPr>
          <w:rFonts w:eastAsia="DFKai-SB"/>
          <w:szCs w:val="28"/>
        </w:rPr>
        <w:t xml:space="preserve">could have </w:t>
      </w:r>
      <w:r w:rsidRPr="00D96DB3">
        <w:rPr>
          <w:rFonts w:eastAsia="DFKai-SB"/>
          <w:szCs w:val="28"/>
        </w:rPr>
        <w:t>colonized</w:t>
      </w:r>
      <w:r>
        <w:rPr>
          <w:rFonts w:eastAsia="DFKai-SB"/>
          <w:szCs w:val="28"/>
        </w:rPr>
        <w:t xml:space="preserve"> the body. It is noted that Dr </w:t>
      </w:r>
      <w:r w:rsidRPr="00D96DB3">
        <w:rPr>
          <w:rFonts w:eastAsia="DFKai-SB"/>
          <w:szCs w:val="28"/>
        </w:rPr>
        <w:t xml:space="preserve">Wong has not provided an alternative account on this issue. It follows that there is no basis to rule that the </w:t>
      </w:r>
      <w:r>
        <w:rPr>
          <w:rFonts w:eastAsia="DFKai-SB"/>
          <w:szCs w:val="28"/>
        </w:rPr>
        <w:t>p</w:t>
      </w:r>
      <w:r w:rsidRPr="00D96DB3">
        <w:rPr>
          <w:rFonts w:eastAsia="DFKai-SB"/>
          <w:szCs w:val="28"/>
        </w:rPr>
        <w:t>laintiff would certainly have gone through life unaffected by the condition but for the Alleged Acc</w:t>
      </w:r>
      <w:r w:rsidR="009C38D6">
        <w:rPr>
          <w:rFonts w:eastAsia="DFKai-SB"/>
          <w:szCs w:val="28"/>
        </w:rPr>
        <w:t>ident. It is also noted that Dr</w:t>
      </w:r>
      <w:r w:rsidRPr="00D96DB3">
        <w:rPr>
          <w:rFonts w:eastAsia="DFKai-SB"/>
          <w:szCs w:val="28"/>
        </w:rPr>
        <w:t xml:space="preserve"> Wong’s only justification supporting his opinion on this issue is that the varicose vein is not related to the condition of necrotizing fasciitis. However, this does not resolve the issue of whether the </w:t>
      </w:r>
      <w:r>
        <w:rPr>
          <w:rFonts w:eastAsia="DFKai-SB"/>
          <w:szCs w:val="28"/>
        </w:rPr>
        <w:t>p</w:t>
      </w:r>
      <w:r w:rsidRPr="00D96DB3">
        <w:rPr>
          <w:rFonts w:eastAsia="DFKai-SB"/>
          <w:szCs w:val="28"/>
        </w:rPr>
        <w:t xml:space="preserve">laintiff’s wound would get infected in his daily life nevertheless but for the Alleged Accident. As such, the </w:t>
      </w:r>
      <w:r>
        <w:rPr>
          <w:rFonts w:eastAsia="DFKai-SB"/>
          <w:szCs w:val="28"/>
        </w:rPr>
        <w:t>d</w:t>
      </w:r>
      <w:r w:rsidRPr="00D96DB3">
        <w:rPr>
          <w:rFonts w:eastAsia="DFKai-SB"/>
          <w:szCs w:val="28"/>
        </w:rPr>
        <w:t>efendant submits that Dr Lee’s opinion on apportionment is much more well-founded and relevant and should be preferred</w:t>
      </w:r>
      <w:r>
        <w:rPr>
          <w:rFonts w:eastAsia="DFKai-SB"/>
          <w:szCs w:val="28"/>
        </w:rPr>
        <w:t>.</w:t>
      </w:r>
    </w:p>
    <w:p w:rsidR="00D96DB3" w:rsidRDefault="00D96DB3" w:rsidP="00D96DB3">
      <w:pPr>
        <w:pStyle w:val="ListParagraph"/>
        <w:spacing w:line="360" w:lineRule="auto"/>
        <w:rPr>
          <w:rFonts w:eastAsia="DFKai-SB"/>
          <w:szCs w:val="28"/>
        </w:rPr>
      </w:pPr>
    </w:p>
    <w:p w:rsidR="00D96DB3" w:rsidRDefault="00D96DB3"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sidRPr="00D96DB3">
        <w:rPr>
          <w:rFonts w:eastAsia="DFKai-SB"/>
          <w:szCs w:val="28"/>
        </w:rPr>
        <w:t xml:space="preserve">It is further noted that in the </w:t>
      </w:r>
      <w:r>
        <w:rPr>
          <w:rFonts w:eastAsia="DFKai-SB"/>
          <w:szCs w:val="28"/>
        </w:rPr>
        <w:t>p</w:t>
      </w:r>
      <w:r w:rsidRPr="00D96DB3">
        <w:rPr>
          <w:rFonts w:eastAsia="DFKai-SB"/>
          <w:szCs w:val="28"/>
        </w:rPr>
        <w:t>laintiff’s supplemental witness statement</w:t>
      </w:r>
      <w:r w:rsidR="009C38D6">
        <w:rPr>
          <w:rFonts w:eastAsia="DFKai-SB"/>
          <w:szCs w:val="28"/>
        </w:rPr>
        <w:t>,</w:t>
      </w:r>
      <w:r w:rsidRPr="00D96DB3">
        <w:rPr>
          <w:rFonts w:eastAsia="DFKai-SB"/>
          <w:szCs w:val="28"/>
        </w:rPr>
        <w:t xml:space="preserve"> the </w:t>
      </w:r>
      <w:r>
        <w:rPr>
          <w:rFonts w:eastAsia="DFKai-SB"/>
          <w:szCs w:val="28"/>
        </w:rPr>
        <w:t>p</w:t>
      </w:r>
      <w:r w:rsidRPr="00D96DB3">
        <w:rPr>
          <w:rFonts w:eastAsia="DFKai-SB"/>
          <w:szCs w:val="28"/>
        </w:rPr>
        <w:t xml:space="preserve">laintiff mentioned that the “bloody water” soaked his trousers and “came into contact” with his wound in this manner thereby causing the infection. However, in both </w:t>
      </w:r>
      <w:r>
        <w:rPr>
          <w:rFonts w:eastAsia="DFKai-SB"/>
          <w:szCs w:val="28"/>
        </w:rPr>
        <w:t>JMR</w:t>
      </w:r>
      <w:r w:rsidRPr="00D96DB3">
        <w:rPr>
          <w:rFonts w:eastAsia="DFKai-SB"/>
          <w:szCs w:val="28"/>
        </w:rPr>
        <w:t xml:space="preserve">, both experts proceeded on the account that the </w:t>
      </w:r>
      <w:r>
        <w:rPr>
          <w:rFonts w:eastAsia="DFKai-SB"/>
          <w:szCs w:val="28"/>
        </w:rPr>
        <w:t>p</w:t>
      </w:r>
      <w:r w:rsidRPr="00D96DB3">
        <w:rPr>
          <w:rFonts w:eastAsia="DFKai-SB"/>
          <w:szCs w:val="28"/>
        </w:rPr>
        <w:t xml:space="preserve">laintiff’s wound was “spilled” with “dirty water”. It therefore appears that </w:t>
      </w:r>
      <w:r w:rsidR="009C38D6">
        <w:rPr>
          <w:rFonts w:eastAsia="DFKai-SB"/>
          <w:szCs w:val="28"/>
        </w:rPr>
        <w:t xml:space="preserve">the </w:t>
      </w:r>
      <w:r w:rsidRPr="00D96DB3">
        <w:rPr>
          <w:rFonts w:eastAsia="DFKai-SB"/>
          <w:szCs w:val="28"/>
        </w:rPr>
        <w:t xml:space="preserve">experts’ opinions about the causation of the infection were on the assumption that the “dirty water” came into direct contact with the wound, instead of indirectly </w:t>
      </w:r>
      <w:r w:rsidR="009C38D6">
        <w:rPr>
          <w:rFonts w:eastAsia="DFKai-SB"/>
          <w:szCs w:val="28"/>
        </w:rPr>
        <w:t xml:space="preserve">seeping through </w:t>
      </w:r>
      <w:r w:rsidRPr="00D96DB3">
        <w:rPr>
          <w:rFonts w:eastAsia="DFKai-SB"/>
          <w:szCs w:val="28"/>
        </w:rPr>
        <w:t>the trousers.</w:t>
      </w:r>
    </w:p>
    <w:p w:rsidR="00D96DB3" w:rsidRDefault="00D96DB3" w:rsidP="00D96DB3">
      <w:pPr>
        <w:pStyle w:val="ListParagraph"/>
        <w:spacing w:line="360" w:lineRule="auto"/>
        <w:rPr>
          <w:rFonts w:eastAsia="DFKai-SB"/>
          <w:szCs w:val="28"/>
        </w:rPr>
      </w:pPr>
    </w:p>
    <w:p w:rsidR="00D96DB3" w:rsidRPr="00D96DB3" w:rsidRDefault="00D96DB3" w:rsidP="00D96DB3">
      <w:pPr>
        <w:numPr>
          <w:ilvl w:val="0"/>
          <w:numId w:val="1"/>
        </w:numPr>
        <w:tabs>
          <w:tab w:val="clear" w:pos="720"/>
          <w:tab w:val="clear" w:pos="4320"/>
          <w:tab w:val="clear" w:pos="9072"/>
        </w:tabs>
        <w:snapToGrid/>
        <w:spacing w:line="360" w:lineRule="auto"/>
        <w:ind w:left="0" w:firstLine="0"/>
        <w:jc w:val="both"/>
        <w:rPr>
          <w:rFonts w:eastAsia="DFKai-SB"/>
          <w:szCs w:val="28"/>
        </w:rPr>
      </w:pPr>
      <w:r w:rsidRPr="00D96DB3">
        <w:rPr>
          <w:rFonts w:eastAsia="DFKai-SB"/>
          <w:szCs w:val="28"/>
        </w:rPr>
        <w:t xml:space="preserve">Therefore, the defendant submits that in any event the plaintiff lacks evidence on whether the relevant bacteria could cause infection of the wound if, as alleged by the </w:t>
      </w:r>
      <w:r>
        <w:rPr>
          <w:rFonts w:eastAsia="DFKai-SB"/>
          <w:szCs w:val="28"/>
        </w:rPr>
        <w:t>p</w:t>
      </w:r>
      <w:r w:rsidRPr="00D96DB3">
        <w:rPr>
          <w:rFonts w:eastAsia="DFKai-SB"/>
          <w:szCs w:val="28"/>
        </w:rPr>
        <w:t xml:space="preserve">laintiff, the “dirty water” soaked the trousers and came into contact with the wound in such </w:t>
      </w:r>
      <w:r w:rsidR="009C38D6">
        <w:rPr>
          <w:rFonts w:eastAsia="DFKai-SB"/>
          <w:szCs w:val="28"/>
        </w:rPr>
        <w:t xml:space="preserve">an </w:t>
      </w:r>
      <w:r w:rsidRPr="00D96DB3">
        <w:rPr>
          <w:rFonts w:eastAsia="DFKai-SB"/>
          <w:szCs w:val="28"/>
        </w:rPr>
        <w:t>indirect manner</w:t>
      </w:r>
      <w:r>
        <w:rPr>
          <w:rFonts w:eastAsia="DFKai-SB"/>
          <w:szCs w:val="28"/>
        </w:rPr>
        <w:t>.</w:t>
      </w:r>
    </w:p>
    <w:p w:rsidR="00D96DB3" w:rsidRPr="00D96DB3" w:rsidRDefault="00D96DB3" w:rsidP="00D96DB3">
      <w:pPr>
        <w:tabs>
          <w:tab w:val="clear" w:pos="4320"/>
          <w:tab w:val="clear" w:pos="9072"/>
        </w:tabs>
        <w:snapToGrid/>
        <w:spacing w:line="360" w:lineRule="auto"/>
        <w:jc w:val="both"/>
        <w:rPr>
          <w:rFonts w:eastAsia="DFKai-SB"/>
          <w:szCs w:val="28"/>
        </w:rPr>
      </w:pPr>
    </w:p>
    <w:p w:rsidR="00117AD4" w:rsidRPr="00544148" w:rsidRDefault="00414009"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Mr Lung </w:t>
      </w:r>
      <w:r w:rsidR="00C114DD">
        <w:rPr>
          <w:rFonts w:eastAsia="DFKai-SB"/>
          <w:szCs w:val="28"/>
        </w:rPr>
        <w:t xml:space="preserve">for the plaintiff </w:t>
      </w:r>
      <w:r>
        <w:rPr>
          <w:rFonts w:eastAsia="DFKai-SB"/>
          <w:szCs w:val="28"/>
        </w:rPr>
        <w:t xml:space="preserve">submits that </w:t>
      </w:r>
      <w:r w:rsidR="009C38D6">
        <w:rPr>
          <w:rFonts w:eastAsia="DFKai-SB"/>
          <w:szCs w:val="28"/>
        </w:rPr>
        <w:t>Dr Lee’</w:t>
      </w:r>
      <w:r w:rsidR="00117AD4" w:rsidRPr="00544148">
        <w:rPr>
          <w:rFonts w:eastAsia="DFKai-SB"/>
          <w:szCs w:val="28"/>
        </w:rPr>
        <w:t>s above opinion should be rejected since such pre-existing conditions are largely irrelevant considerations pursuant to the well-established principle of the “</w:t>
      </w:r>
      <w:r w:rsidR="00117AD4" w:rsidRPr="00544148">
        <w:rPr>
          <w:rFonts w:eastAsia="DFKai-SB"/>
          <w:i/>
          <w:szCs w:val="28"/>
        </w:rPr>
        <w:t>eggshell skull</w:t>
      </w:r>
      <w:r w:rsidR="00117AD4" w:rsidRPr="00544148">
        <w:rPr>
          <w:rFonts w:eastAsia="DFKai-SB"/>
          <w:szCs w:val="28"/>
        </w:rPr>
        <w:t>” rule, ie the victim’s particular vulnerability to harm is generally irrelevant once the tortfeasor has breached his duty</w:t>
      </w:r>
      <w:r>
        <w:rPr>
          <w:rFonts w:eastAsia="DFKai-SB"/>
          <w:szCs w:val="28"/>
        </w:rPr>
        <w:t>:</w:t>
      </w:r>
      <w:r w:rsidR="002D3440">
        <w:rPr>
          <w:rFonts w:eastAsia="DFKai-SB"/>
          <w:szCs w:val="28"/>
        </w:rPr>
        <w:t xml:space="preserve"> </w:t>
      </w:r>
      <w:r w:rsidR="00117AD4" w:rsidRPr="00544148">
        <w:rPr>
          <w:rFonts w:eastAsia="DFKai-SB"/>
          <w:szCs w:val="28"/>
        </w:rPr>
        <w:t xml:space="preserve">See </w:t>
      </w:r>
      <w:r w:rsidR="00117AD4" w:rsidRPr="00544148">
        <w:rPr>
          <w:rFonts w:eastAsia="DFKai-SB"/>
          <w:i/>
          <w:szCs w:val="28"/>
        </w:rPr>
        <w:t>Owens v Liverpool corp</w:t>
      </w:r>
      <w:r w:rsidR="00117AD4" w:rsidRPr="00544148">
        <w:rPr>
          <w:rFonts w:eastAsia="DFKai-SB"/>
          <w:szCs w:val="28"/>
        </w:rPr>
        <w:t xml:space="preserve"> [1939] 1 KB 394 [PLA/5] at 400-401:-</w:t>
      </w:r>
    </w:p>
    <w:p w:rsidR="00117AD4" w:rsidRPr="00544148" w:rsidRDefault="00117AD4" w:rsidP="00FD3EA6">
      <w:pPr>
        <w:tabs>
          <w:tab w:val="clear" w:pos="4320"/>
          <w:tab w:val="clear" w:pos="9072"/>
        </w:tabs>
        <w:snapToGrid/>
        <w:spacing w:line="360" w:lineRule="auto"/>
        <w:jc w:val="both"/>
        <w:rPr>
          <w:rFonts w:eastAsia="DFKai-SB"/>
          <w:szCs w:val="28"/>
        </w:rPr>
      </w:pPr>
    </w:p>
    <w:p w:rsidR="00117AD4" w:rsidRPr="00544148" w:rsidRDefault="00117AD4" w:rsidP="00FD3EA6">
      <w:pPr>
        <w:tabs>
          <w:tab w:val="clear" w:pos="1440"/>
          <w:tab w:val="clear" w:pos="4320"/>
          <w:tab w:val="clear" w:pos="9072"/>
        </w:tabs>
        <w:snapToGrid/>
        <w:spacing w:line="360" w:lineRule="auto"/>
        <w:ind w:left="1468" w:right="749" w:hanging="14"/>
        <w:jc w:val="both"/>
        <w:rPr>
          <w:rFonts w:eastAsia="DFKai-SB"/>
          <w:sz w:val="24"/>
          <w:szCs w:val="24"/>
        </w:rPr>
      </w:pPr>
      <w:r w:rsidRPr="00544148">
        <w:rPr>
          <w:rFonts w:eastAsia="DFKai-SB"/>
          <w:sz w:val="24"/>
          <w:szCs w:val="24"/>
        </w:rPr>
        <w:t>“</w:t>
      </w:r>
      <w:r w:rsidRPr="00544148">
        <w:rPr>
          <w:rFonts w:eastAsia="DFKai-SB"/>
          <w:i/>
          <w:sz w:val="24"/>
          <w:szCs w:val="24"/>
        </w:rPr>
        <w:t>…one who is guilty of negligence to another must put up with idiosyncrasies of his victim that increase the likelihood or extent of damage to him: it is no answer to a claim for a fractured skull that its owner had an unusually fragile one</w:t>
      </w:r>
      <w:r w:rsidRPr="00544148">
        <w:rPr>
          <w:rFonts w:eastAsia="DFKai-SB"/>
          <w:sz w:val="24"/>
          <w:szCs w:val="24"/>
        </w:rPr>
        <w:t>”</w:t>
      </w:r>
      <w:r w:rsidR="009C38D6">
        <w:rPr>
          <w:rFonts w:eastAsia="DFKai-SB"/>
          <w:sz w:val="24"/>
          <w:szCs w:val="24"/>
        </w:rPr>
        <w:t>.</w:t>
      </w:r>
    </w:p>
    <w:p w:rsidR="00117AD4" w:rsidRPr="00544148" w:rsidRDefault="00117AD4" w:rsidP="00FD3EA6">
      <w:pPr>
        <w:tabs>
          <w:tab w:val="clear" w:pos="4320"/>
          <w:tab w:val="clear" w:pos="9072"/>
        </w:tabs>
        <w:snapToGrid/>
        <w:spacing w:line="360" w:lineRule="auto"/>
        <w:jc w:val="both"/>
        <w:rPr>
          <w:rFonts w:eastAsia="DFKai-SB"/>
          <w:szCs w:val="28"/>
        </w:rPr>
      </w:pPr>
    </w:p>
    <w:p w:rsidR="005941BA" w:rsidRDefault="005941BA"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 agree with Mr Lung on this issue and find that the defendant must take the victim as he finds him.  I find his pre-existing condition has nothing to do with the injuries sustained by him in the Accident.  I therefore find the defendant 100% liable for the injuries and </w:t>
      </w:r>
      <w:r w:rsidR="00DB70B4">
        <w:rPr>
          <w:rFonts w:eastAsia="DFKai-SB"/>
          <w:szCs w:val="28"/>
        </w:rPr>
        <w:t xml:space="preserve">subsequent </w:t>
      </w:r>
      <w:r w:rsidR="009C38D6">
        <w:rPr>
          <w:rFonts w:eastAsia="DFKai-SB"/>
          <w:szCs w:val="28"/>
        </w:rPr>
        <w:t>pain, suffering and loss of amenities (“</w:t>
      </w:r>
      <w:r w:rsidR="00DB70B4">
        <w:rPr>
          <w:rFonts w:eastAsia="DFKai-SB"/>
          <w:szCs w:val="28"/>
        </w:rPr>
        <w:t>PSLA</w:t>
      </w:r>
      <w:r w:rsidR="009C38D6">
        <w:rPr>
          <w:rFonts w:eastAsia="DFKai-SB"/>
          <w:szCs w:val="28"/>
        </w:rPr>
        <w:t>”)</w:t>
      </w:r>
      <w:r w:rsidR="00DB70B4">
        <w:rPr>
          <w:rFonts w:eastAsia="DFKai-SB"/>
          <w:szCs w:val="28"/>
        </w:rPr>
        <w:t xml:space="preserve"> experienced by the plaintiff.</w:t>
      </w:r>
      <w:r>
        <w:rPr>
          <w:rFonts w:eastAsia="DFKai-SB"/>
          <w:szCs w:val="28"/>
        </w:rPr>
        <w:t xml:space="preserve"> </w:t>
      </w:r>
    </w:p>
    <w:p w:rsidR="003A01D0" w:rsidRDefault="003A01D0" w:rsidP="00FD3EA6">
      <w:pPr>
        <w:tabs>
          <w:tab w:val="clear" w:pos="4320"/>
          <w:tab w:val="clear" w:pos="9072"/>
        </w:tabs>
        <w:snapToGrid/>
        <w:spacing w:line="360" w:lineRule="auto"/>
        <w:jc w:val="both"/>
        <w:rPr>
          <w:rFonts w:eastAsia="DFKai-SB"/>
          <w:i/>
          <w:szCs w:val="28"/>
        </w:rPr>
      </w:pPr>
    </w:p>
    <w:p w:rsidR="008B4E4D" w:rsidRPr="004964BA" w:rsidRDefault="008B4E4D" w:rsidP="00FD3EA6">
      <w:pPr>
        <w:tabs>
          <w:tab w:val="clear" w:pos="4320"/>
          <w:tab w:val="clear" w:pos="9072"/>
        </w:tabs>
        <w:snapToGrid/>
        <w:spacing w:line="360" w:lineRule="auto"/>
        <w:jc w:val="both"/>
        <w:rPr>
          <w:rFonts w:eastAsia="DFKai-SB"/>
          <w:i/>
          <w:szCs w:val="28"/>
        </w:rPr>
      </w:pPr>
      <w:r w:rsidRPr="004964BA">
        <w:rPr>
          <w:rFonts w:eastAsia="DFKai-SB"/>
          <w:i/>
          <w:szCs w:val="28"/>
        </w:rPr>
        <w:t xml:space="preserve">Causation </w:t>
      </w:r>
    </w:p>
    <w:p w:rsidR="008B4E4D" w:rsidRPr="00544148" w:rsidRDefault="008B4E4D" w:rsidP="00FD3EA6">
      <w:pPr>
        <w:pStyle w:val="ListParagraph"/>
        <w:spacing w:line="360" w:lineRule="auto"/>
        <w:rPr>
          <w:rFonts w:eastAsia="DFKai-SB"/>
          <w:szCs w:val="28"/>
        </w:rPr>
      </w:pPr>
    </w:p>
    <w:p w:rsidR="008B4E4D" w:rsidRPr="00544148" w:rsidRDefault="008B4E4D"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The defendant argued in </w:t>
      </w:r>
      <w:r w:rsidR="00E8024E">
        <w:rPr>
          <w:rFonts w:eastAsia="DFKai-SB"/>
          <w:szCs w:val="28"/>
        </w:rPr>
        <w:t>his</w:t>
      </w:r>
      <w:r w:rsidRPr="00544148">
        <w:rPr>
          <w:rFonts w:eastAsia="DFKai-SB"/>
          <w:szCs w:val="28"/>
        </w:rPr>
        <w:t xml:space="preserve"> opening submission that the </w:t>
      </w:r>
      <w:r>
        <w:rPr>
          <w:rFonts w:eastAsia="DFKai-SB"/>
          <w:szCs w:val="28"/>
        </w:rPr>
        <w:t>plaintiff</w:t>
      </w:r>
      <w:r w:rsidRPr="00544148">
        <w:rPr>
          <w:rFonts w:eastAsia="DFKai-SB"/>
          <w:szCs w:val="28"/>
        </w:rPr>
        <w:t xml:space="preserve">’s necrotizing fasciitis should be </w:t>
      </w:r>
      <w:r w:rsidRPr="004964BA">
        <w:rPr>
          <w:rFonts w:eastAsia="DFKai-SB"/>
          <w:szCs w:val="28"/>
        </w:rPr>
        <w:t>entirely</w:t>
      </w:r>
      <w:r w:rsidRPr="00544148">
        <w:rPr>
          <w:rFonts w:eastAsia="DFKai-SB"/>
          <w:szCs w:val="28"/>
        </w:rPr>
        <w:t xml:space="preserve"> pre-existing and not caused by the Accident</w:t>
      </w:r>
      <w:r w:rsidR="001D60BF">
        <w:rPr>
          <w:rFonts w:eastAsia="DFKai-SB"/>
          <w:szCs w:val="28"/>
        </w:rPr>
        <w:t xml:space="preserve">: (See </w:t>
      </w:r>
      <w:r w:rsidRPr="00544148">
        <w:rPr>
          <w:rFonts w:eastAsia="DFKai-SB"/>
          <w:szCs w:val="28"/>
        </w:rPr>
        <w:t>§29 of the defenda</w:t>
      </w:r>
      <w:r>
        <w:rPr>
          <w:rFonts w:eastAsia="DFKai-SB"/>
          <w:szCs w:val="28"/>
        </w:rPr>
        <w:t>nt’s opening submission</w:t>
      </w:r>
      <w:r w:rsidR="001D60BF">
        <w:rPr>
          <w:rFonts w:eastAsia="DFKai-SB"/>
          <w:szCs w:val="28"/>
        </w:rPr>
        <w:t>s).  In this regard, t</w:t>
      </w:r>
      <w:r>
        <w:rPr>
          <w:rFonts w:eastAsia="DFKai-SB"/>
          <w:szCs w:val="28"/>
        </w:rPr>
        <w:t>he d</w:t>
      </w:r>
      <w:r w:rsidRPr="00544148">
        <w:rPr>
          <w:rFonts w:eastAsia="DFKai-SB"/>
          <w:szCs w:val="28"/>
        </w:rPr>
        <w:t>efendant relie</w:t>
      </w:r>
      <w:r w:rsidR="001D60BF">
        <w:rPr>
          <w:rFonts w:eastAsia="DFKai-SB"/>
          <w:szCs w:val="28"/>
        </w:rPr>
        <w:t>s</w:t>
      </w:r>
      <w:r w:rsidRPr="00544148">
        <w:rPr>
          <w:rFonts w:eastAsia="DFKai-SB"/>
          <w:szCs w:val="28"/>
        </w:rPr>
        <w:t xml:space="preserve"> on Dr L</w:t>
      </w:r>
      <w:r w:rsidR="001D60BF">
        <w:rPr>
          <w:rFonts w:eastAsia="DFKai-SB"/>
          <w:szCs w:val="28"/>
        </w:rPr>
        <w:t>ee’s opinion</w:t>
      </w:r>
      <w:r w:rsidRPr="00544148">
        <w:rPr>
          <w:rFonts w:eastAsia="DFKai-SB"/>
          <w:szCs w:val="28"/>
        </w:rPr>
        <w:t xml:space="preserve"> that:</w:t>
      </w:r>
      <w:r w:rsidR="00ED25BA">
        <w:rPr>
          <w:rFonts w:eastAsia="DFKai-SB"/>
          <w:szCs w:val="28"/>
        </w:rPr>
        <w:t>-</w:t>
      </w:r>
    </w:p>
    <w:p w:rsidR="008B4E4D" w:rsidRDefault="008B4E4D" w:rsidP="00FD3EA6">
      <w:pPr>
        <w:tabs>
          <w:tab w:val="clear" w:pos="4320"/>
          <w:tab w:val="clear" w:pos="9072"/>
        </w:tabs>
        <w:snapToGrid/>
        <w:spacing w:line="360" w:lineRule="auto"/>
        <w:jc w:val="both"/>
        <w:rPr>
          <w:rFonts w:eastAsia="DFKai-SB"/>
          <w:szCs w:val="28"/>
        </w:rPr>
      </w:pPr>
    </w:p>
    <w:p w:rsidR="008B4E4D" w:rsidRPr="006F3185" w:rsidRDefault="008B4E4D" w:rsidP="00FD3EA6">
      <w:pPr>
        <w:numPr>
          <w:ilvl w:val="1"/>
          <w:numId w:val="8"/>
        </w:numPr>
        <w:tabs>
          <w:tab w:val="clear" w:pos="1440"/>
          <w:tab w:val="clear" w:pos="4320"/>
          <w:tab w:val="clear" w:pos="9072"/>
          <w:tab w:val="left" w:pos="1467"/>
        </w:tabs>
        <w:spacing w:line="360" w:lineRule="auto"/>
        <w:ind w:left="1908" w:right="120" w:hanging="405"/>
        <w:jc w:val="both"/>
        <w:rPr>
          <w:szCs w:val="28"/>
        </w:rPr>
      </w:pPr>
      <w:r w:rsidRPr="006F3185">
        <w:rPr>
          <w:rFonts w:eastAsia="Times New Roman"/>
          <w:szCs w:val="28"/>
        </w:rPr>
        <w:t xml:space="preserve">the </w:t>
      </w:r>
      <w:r>
        <w:rPr>
          <w:rFonts w:eastAsia="Times New Roman"/>
          <w:szCs w:val="28"/>
        </w:rPr>
        <w:t>plaintiff</w:t>
      </w:r>
      <w:r w:rsidRPr="006F3185">
        <w:rPr>
          <w:rFonts w:eastAsia="Times New Roman"/>
          <w:szCs w:val="28"/>
        </w:rPr>
        <w:t xml:space="preserve">’s chronic ulcer could be pre-existing due to the varicose vein. </w:t>
      </w:r>
      <w:r w:rsidR="00035544" w:rsidRPr="006F3185">
        <w:rPr>
          <w:noProof/>
          <w:szCs w:val="28"/>
        </w:rPr>
      </w:r>
      <w:r w:rsidR="00035544" w:rsidRPr="006F3185">
        <w:rPr>
          <w:noProof/>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pt;height:1pt;visibility:visible;mso-width-percent:0;mso-height-percent:0;mso-width-percent:0;mso-height-percent:0">
            <v:imagedata r:id="rId11" o:title=""/>
          </v:shape>
        </w:pict>
      </w:r>
      <w:r w:rsidRPr="006F3185">
        <w:rPr>
          <w:rFonts w:eastAsia="Times New Roman"/>
          <w:szCs w:val="28"/>
        </w:rPr>
        <w:t xml:space="preserve">If the </w:t>
      </w:r>
      <w:r>
        <w:rPr>
          <w:rFonts w:eastAsia="Times New Roman"/>
          <w:szCs w:val="28"/>
        </w:rPr>
        <w:t>plaintiff</w:t>
      </w:r>
      <w:r w:rsidRPr="006F3185">
        <w:rPr>
          <w:rFonts w:eastAsia="Times New Roman"/>
          <w:szCs w:val="28"/>
        </w:rPr>
        <w:t xml:space="preserve"> did not have pre-existing ulcer and only had abrasion, such abrasion normally should have healed in two weeks. If the abrasion had not healed in two weeks, there </w:t>
      </w:r>
      <w:r w:rsidRPr="00406C64">
        <w:rPr>
          <w:rFonts w:eastAsia="Times New Roman"/>
          <w:szCs w:val="28"/>
        </w:rPr>
        <w:t>could be</w:t>
      </w:r>
      <w:r w:rsidRPr="006F3185">
        <w:rPr>
          <w:rFonts w:eastAsia="Times New Roman"/>
          <w:szCs w:val="28"/>
        </w:rPr>
        <w:t xml:space="preserve"> infection before exposur</w:t>
      </w:r>
      <w:r w:rsidRPr="006F3185">
        <w:rPr>
          <w:szCs w:val="28"/>
        </w:rPr>
        <w:t>e to the Dirty Water</w:t>
      </w:r>
      <w:r w:rsidRPr="006F3185">
        <w:rPr>
          <w:rFonts w:eastAsia="Times New Roman"/>
          <w:szCs w:val="28"/>
        </w:rPr>
        <w:t>;</w:t>
      </w:r>
    </w:p>
    <w:p w:rsidR="008B4E4D" w:rsidRPr="006F3185" w:rsidRDefault="008B4E4D" w:rsidP="00FD3EA6">
      <w:pPr>
        <w:tabs>
          <w:tab w:val="clear" w:pos="1440"/>
          <w:tab w:val="clear" w:pos="4320"/>
          <w:tab w:val="clear" w:pos="9072"/>
        </w:tabs>
        <w:spacing w:line="360" w:lineRule="auto"/>
        <w:ind w:left="1908" w:right="120" w:hanging="405"/>
        <w:jc w:val="both"/>
        <w:rPr>
          <w:szCs w:val="28"/>
        </w:rPr>
      </w:pPr>
    </w:p>
    <w:p w:rsidR="008B4E4D" w:rsidRPr="00406C64" w:rsidRDefault="008B4E4D" w:rsidP="00FD3EA6">
      <w:pPr>
        <w:numPr>
          <w:ilvl w:val="1"/>
          <w:numId w:val="8"/>
        </w:numPr>
        <w:tabs>
          <w:tab w:val="clear" w:pos="1440"/>
          <w:tab w:val="clear" w:pos="4320"/>
          <w:tab w:val="clear" w:pos="9072"/>
        </w:tabs>
        <w:spacing w:line="360" w:lineRule="auto"/>
        <w:ind w:left="1908" w:right="120" w:hanging="405"/>
        <w:jc w:val="both"/>
        <w:rPr>
          <w:szCs w:val="28"/>
        </w:rPr>
      </w:pPr>
      <w:r w:rsidRPr="00406C64">
        <w:rPr>
          <w:rFonts w:eastAsia="Times New Roman"/>
          <w:szCs w:val="28"/>
        </w:rPr>
        <w:t>in some cases, it is believed that the source of infection may be from bacteria th</w:t>
      </w:r>
      <w:r w:rsidR="001D60BF">
        <w:rPr>
          <w:rFonts w:eastAsia="Times New Roman"/>
          <w:szCs w:val="28"/>
        </w:rPr>
        <w:t>at colonize the body</w:t>
      </w:r>
      <w:r w:rsidRPr="00406C64">
        <w:rPr>
          <w:rFonts w:eastAsia="Times New Roman"/>
          <w:szCs w:val="28"/>
        </w:rPr>
        <w:t>; and</w:t>
      </w:r>
    </w:p>
    <w:p w:rsidR="008B4E4D" w:rsidRDefault="008B4E4D" w:rsidP="00FD3EA6">
      <w:pPr>
        <w:pStyle w:val="ListParagraph"/>
        <w:spacing w:line="360" w:lineRule="auto"/>
        <w:ind w:left="1908" w:hanging="405"/>
        <w:rPr>
          <w:rFonts w:eastAsia="Times New Roman"/>
          <w:szCs w:val="28"/>
        </w:rPr>
      </w:pPr>
    </w:p>
    <w:p w:rsidR="008B4E4D" w:rsidRPr="00406C64" w:rsidRDefault="008B4E4D" w:rsidP="00FD3EA6">
      <w:pPr>
        <w:numPr>
          <w:ilvl w:val="1"/>
          <w:numId w:val="8"/>
        </w:numPr>
        <w:tabs>
          <w:tab w:val="clear" w:pos="1440"/>
          <w:tab w:val="clear" w:pos="4320"/>
          <w:tab w:val="clear" w:pos="9072"/>
        </w:tabs>
        <w:spacing w:line="360" w:lineRule="auto"/>
        <w:ind w:left="1908" w:right="120" w:hanging="405"/>
        <w:jc w:val="both"/>
        <w:rPr>
          <w:szCs w:val="28"/>
        </w:rPr>
      </w:pPr>
      <w:r w:rsidRPr="00406C64">
        <w:rPr>
          <w:rFonts w:eastAsia="Times New Roman"/>
          <w:szCs w:val="28"/>
        </w:rPr>
        <w:t>the time lapse between the suspected exposure and development of symptoms appeared to be too short in the plaintiff’s case although there is no information in medical literature confirming the minimal time lapse</w:t>
      </w:r>
      <w:r w:rsidR="001D60BF">
        <w:rPr>
          <w:rFonts w:eastAsia="DengXian"/>
          <w:szCs w:val="28"/>
        </w:rPr>
        <w:t>.</w:t>
      </w:r>
    </w:p>
    <w:p w:rsidR="008B4E4D" w:rsidRPr="00544148" w:rsidRDefault="008B4E4D" w:rsidP="00FD3EA6">
      <w:pPr>
        <w:tabs>
          <w:tab w:val="clear" w:pos="4320"/>
          <w:tab w:val="clear" w:pos="9072"/>
        </w:tabs>
        <w:snapToGrid/>
        <w:spacing w:line="360" w:lineRule="auto"/>
        <w:jc w:val="both"/>
        <w:rPr>
          <w:rFonts w:eastAsia="DFKai-SB"/>
          <w:szCs w:val="28"/>
        </w:rPr>
      </w:pPr>
    </w:p>
    <w:p w:rsidR="008B4E4D" w:rsidRDefault="008B4E4D"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6F3185">
        <w:rPr>
          <w:rFonts w:eastAsia="DFKai-SB"/>
          <w:szCs w:val="28"/>
        </w:rPr>
        <w:t>Dr Lee’s opinion is contradicted by that of Dr Wong in that:</w:t>
      </w:r>
    </w:p>
    <w:p w:rsidR="008B4E4D" w:rsidRDefault="008B4E4D" w:rsidP="00FD3EA6">
      <w:pPr>
        <w:tabs>
          <w:tab w:val="clear" w:pos="4320"/>
          <w:tab w:val="clear" w:pos="9072"/>
        </w:tabs>
        <w:snapToGrid/>
        <w:spacing w:line="360" w:lineRule="auto"/>
        <w:jc w:val="both"/>
        <w:rPr>
          <w:rFonts w:eastAsia="DFKai-SB"/>
          <w:szCs w:val="28"/>
        </w:rPr>
      </w:pPr>
    </w:p>
    <w:p w:rsidR="008B4E4D" w:rsidRPr="006F3185" w:rsidRDefault="008B4E4D" w:rsidP="00FD3EA6">
      <w:pPr>
        <w:numPr>
          <w:ilvl w:val="1"/>
          <w:numId w:val="9"/>
        </w:numPr>
        <w:tabs>
          <w:tab w:val="clear" w:pos="1440"/>
          <w:tab w:val="clear" w:pos="4320"/>
          <w:tab w:val="clear" w:pos="9072"/>
        </w:tabs>
        <w:snapToGrid/>
        <w:spacing w:line="360" w:lineRule="auto"/>
        <w:ind w:left="2160" w:hanging="675"/>
        <w:jc w:val="both"/>
        <w:rPr>
          <w:rFonts w:eastAsia="DFKai-SB"/>
          <w:szCs w:val="28"/>
        </w:rPr>
      </w:pPr>
      <w:r>
        <w:rPr>
          <w:rFonts w:eastAsia="DFKai-SB"/>
          <w:szCs w:val="28"/>
        </w:rPr>
        <w:t>necrotizing f</w:t>
      </w:r>
      <w:r w:rsidRPr="006F3185">
        <w:rPr>
          <w:rFonts w:eastAsia="DFKai-SB"/>
          <w:szCs w:val="28"/>
        </w:rPr>
        <w:t>asciitis is a severe disease of sudden</w:t>
      </w:r>
      <w:r>
        <w:rPr>
          <w:rFonts w:eastAsia="DFKai-SB"/>
          <w:szCs w:val="28"/>
        </w:rPr>
        <w:t xml:space="preserve"> onset that spreads rapidly</w:t>
      </w:r>
      <w:r w:rsidRPr="006F3185">
        <w:rPr>
          <w:rFonts w:eastAsia="DFKai-SB"/>
          <w:szCs w:val="28"/>
        </w:rPr>
        <w:t>; and</w:t>
      </w:r>
    </w:p>
    <w:p w:rsidR="008B4E4D" w:rsidRPr="006F3185" w:rsidRDefault="008B4E4D" w:rsidP="00FD3EA6">
      <w:pPr>
        <w:tabs>
          <w:tab w:val="clear" w:pos="1440"/>
          <w:tab w:val="clear" w:pos="4320"/>
          <w:tab w:val="clear" w:pos="9072"/>
        </w:tabs>
        <w:snapToGrid/>
        <w:spacing w:line="360" w:lineRule="auto"/>
        <w:ind w:left="2160" w:hanging="675"/>
        <w:jc w:val="both"/>
        <w:rPr>
          <w:rFonts w:eastAsia="DFKai-SB"/>
          <w:szCs w:val="28"/>
        </w:rPr>
      </w:pPr>
    </w:p>
    <w:p w:rsidR="008B4E4D" w:rsidRPr="006F3185" w:rsidRDefault="008B4E4D" w:rsidP="00FD3EA6">
      <w:pPr>
        <w:numPr>
          <w:ilvl w:val="1"/>
          <w:numId w:val="9"/>
        </w:numPr>
        <w:tabs>
          <w:tab w:val="clear" w:pos="1440"/>
          <w:tab w:val="clear" w:pos="4320"/>
          <w:tab w:val="clear" w:pos="9072"/>
        </w:tabs>
        <w:snapToGrid/>
        <w:spacing w:line="360" w:lineRule="auto"/>
        <w:ind w:left="2160" w:hanging="675"/>
        <w:jc w:val="both"/>
        <w:rPr>
          <w:rFonts w:eastAsia="DFKai-SB"/>
          <w:szCs w:val="28"/>
        </w:rPr>
      </w:pPr>
      <w:r w:rsidRPr="006F3185">
        <w:rPr>
          <w:rFonts w:eastAsia="DFKai-SB"/>
          <w:szCs w:val="28"/>
        </w:rPr>
        <w:t>the symptoms of necrotizing fasciitis usually occur within the first 24 hours of infection</w:t>
      </w:r>
      <w:r>
        <w:rPr>
          <w:rFonts w:eastAsia="DFKai-SB"/>
          <w:szCs w:val="28"/>
        </w:rPr>
        <w:t>.</w:t>
      </w:r>
      <w:r w:rsidRPr="006F3185">
        <w:rPr>
          <w:rFonts w:eastAsia="DFKai-SB"/>
          <w:szCs w:val="28"/>
        </w:rPr>
        <w:t xml:space="preserve"> </w:t>
      </w:r>
    </w:p>
    <w:p w:rsidR="008B4E4D" w:rsidRPr="00544148" w:rsidRDefault="008B4E4D" w:rsidP="00FD3EA6">
      <w:pPr>
        <w:pStyle w:val="ListParagraph"/>
        <w:spacing w:line="360" w:lineRule="auto"/>
        <w:ind w:left="0"/>
        <w:rPr>
          <w:rFonts w:eastAsia="DFKai-SB"/>
          <w:szCs w:val="28"/>
        </w:rPr>
      </w:pPr>
    </w:p>
    <w:p w:rsidR="008B4E4D" w:rsidRDefault="001D60BF"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Hence, </w:t>
      </w:r>
      <w:r w:rsidR="008B4E4D" w:rsidRPr="006F3185">
        <w:rPr>
          <w:rFonts w:eastAsia="DFKai-SB"/>
          <w:szCs w:val="28"/>
        </w:rPr>
        <w:t xml:space="preserve">Dr Wong concluded that the Accident was likely the main contributing event causing the development of necrotizing fasciitis after considering, </w:t>
      </w:r>
      <w:r w:rsidR="008B4E4D" w:rsidRPr="006F3185">
        <w:rPr>
          <w:rFonts w:eastAsia="DFKai-SB"/>
          <w:i/>
          <w:szCs w:val="28"/>
        </w:rPr>
        <w:t>inter alia</w:t>
      </w:r>
      <w:r w:rsidR="008B4E4D" w:rsidRPr="006F3185">
        <w:rPr>
          <w:rFonts w:eastAsia="DFKai-SB"/>
          <w:szCs w:val="28"/>
        </w:rPr>
        <w:t>, the incubation period for the develop</w:t>
      </w:r>
      <w:r>
        <w:rPr>
          <w:rFonts w:eastAsia="DFKai-SB"/>
          <w:szCs w:val="28"/>
        </w:rPr>
        <w:t>ment of septic shock</w:t>
      </w:r>
      <w:r w:rsidR="008B4E4D" w:rsidRPr="006F3185">
        <w:rPr>
          <w:rFonts w:eastAsia="DFKai-SB"/>
          <w:szCs w:val="28"/>
        </w:rPr>
        <w:t>.</w:t>
      </w:r>
    </w:p>
    <w:p w:rsidR="008B4E4D" w:rsidRPr="006F3185" w:rsidRDefault="008B4E4D" w:rsidP="00FD3EA6">
      <w:pPr>
        <w:tabs>
          <w:tab w:val="clear" w:pos="4320"/>
          <w:tab w:val="clear" w:pos="9072"/>
        </w:tabs>
        <w:snapToGrid/>
        <w:spacing w:line="360" w:lineRule="auto"/>
        <w:jc w:val="both"/>
        <w:rPr>
          <w:rFonts w:eastAsia="DFKai-SB"/>
          <w:szCs w:val="28"/>
        </w:rPr>
      </w:pPr>
    </w:p>
    <w:p w:rsidR="008B4E4D" w:rsidRDefault="001D60BF"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 accept </w:t>
      </w:r>
      <w:r w:rsidR="008B4E4D" w:rsidRPr="006F3185">
        <w:rPr>
          <w:rFonts w:eastAsia="DFKai-SB"/>
          <w:szCs w:val="28"/>
        </w:rPr>
        <w:t xml:space="preserve">Dr Wong’s evidence should be preferred since it was well supported with medical basis while Dr Lee’s opinion is purely speculative as there is no evidence that the </w:t>
      </w:r>
      <w:r w:rsidR="008B4E4D">
        <w:rPr>
          <w:rFonts w:eastAsia="DFKai-SB"/>
          <w:szCs w:val="28"/>
        </w:rPr>
        <w:t>plaintiff</w:t>
      </w:r>
      <w:r w:rsidR="008B4E4D" w:rsidRPr="006F3185">
        <w:rPr>
          <w:rFonts w:eastAsia="DFKai-SB"/>
          <w:szCs w:val="28"/>
        </w:rPr>
        <w:t xml:space="preserve"> had any infection before exposure to the Dirty Water.</w:t>
      </w:r>
    </w:p>
    <w:p w:rsidR="001D60BF" w:rsidRDefault="001D60BF" w:rsidP="00FD3EA6">
      <w:pPr>
        <w:pStyle w:val="ListParagraph"/>
        <w:spacing w:line="360" w:lineRule="auto"/>
        <w:rPr>
          <w:rFonts w:eastAsia="DFKai-SB"/>
          <w:szCs w:val="28"/>
        </w:rPr>
      </w:pPr>
    </w:p>
    <w:p w:rsidR="001D60BF" w:rsidRPr="008B4E4D" w:rsidRDefault="001D60BF"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 therefore find that the </w:t>
      </w:r>
      <w:r w:rsidRPr="006F3185">
        <w:rPr>
          <w:rFonts w:eastAsia="DFKai-SB"/>
          <w:szCs w:val="28"/>
        </w:rPr>
        <w:t>necrotizing fasciitis</w:t>
      </w:r>
      <w:r>
        <w:rPr>
          <w:rFonts w:eastAsia="DFKai-SB"/>
          <w:szCs w:val="28"/>
        </w:rPr>
        <w:t xml:space="preserve"> was caused by the Dirty Water spilled on the Wound on the day of the Accident of which the defendant must be held 100% liable for.</w:t>
      </w:r>
    </w:p>
    <w:p w:rsidR="00A747E8" w:rsidRPr="00544148" w:rsidRDefault="00A747E8" w:rsidP="00FD3EA6">
      <w:pPr>
        <w:pStyle w:val="ListParagraph"/>
        <w:spacing w:line="360" w:lineRule="auto"/>
        <w:ind w:left="0"/>
        <w:rPr>
          <w:rFonts w:eastAsia="DFKai-SB"/>
          <w:szCs w:val="28"/>
        </w:rPr>
      </w:pPr>
    </w:p>
    <w:p w:rsidR="00A747E8" w:rsidRPr="00544148" w:rsidRDefault="00A747E8" w:rsidP="00FD3EA6">
      <w:pPr>
        <w:pStyle w:val="ListParagraph"/>
        <w:spacing w:line="360" w:lineRule="auto"/>
        <w:ind w:left="0"/>
        <w:rPr>
          <w:rFonts w:eastAsia="DFKai-SB"/>
          <w:i/>
          <w:szCs w:val="28"/>
        </w:rPr>
      </w:pPr>
      <w:r w:rsidRPr="00544148">
        <w:rPr>
          <w:rFonts w:eastAsia="DFKai-SB"/>
          <w:i/>
          <w:szCs w:val="28"/>
        </w:rPr>
        <w:t>Pain, suffering and loss of amenities (“PSLA”)</w:t>
      </w:r>
    </w:p>
    <w:p w:rsidR="00A747E8" w:rsidRPr="00544148" w:rsidRDefault="00A747E8" w:rsidP="00FD3EA6">
      <w:pPr>
        <w:pStyle w:val="ListParagraph"/>
        <w:spacing w:line="360" w:lineRule="auto"/>
        <w:ind w:left="0"/>
        <w:rPr>
          <w:rFonts w:eastAsia="DFKai-SB"/>
          <w:i/>
          <w:szCs w:val="28"/>
        </w:rPr>
      </w:pPr>
    </w:p>
    <w:p w:rsidR="001D60BF" w:rsidRDefault="00A747E8"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In the </w:t>
      </w:r>
      <w:r w:rsidR="009C38D6">
        <w:rPr>
          <w:rFonts w:eastAsia="DFKai-SB"/>
          <w:szCs w:val="28"/>
        </w:rPr>
        <w:t>Revised Statement of Damages (“</w:t>
      </w:r>
      <w:r w:rsidRPr="00544148">
        <w:rPr>
          <w:rFonts w:eastAsia="DFKai-SB"/>
          <w:szCs w:val="28"/>
        </w:rPr>
        <w:t>RSOD</w:t>
      </w:r>
      <w:r w:rsidR="009C38D6">
        <w:rPr>
          <w:rFonts w:eastAsia="DFKai-SB"/>
          <w:szCs w:val="28"/>
        </w:rPr>
        <w:t>”)</w:t>
      </w:r>
      <w:r w:rsidRPr="00544148">
        <w:rPr>
          <w:rFonts w:eastAsia="DFKai-SB"/>
          <w:szCs w:val="28"/>
        </w:rPr>
        <w:t xml:space="preserve">, the </w:t>
      </w:r>
      <w:r w:rsidR="00FA6B43">
        <w:rPr>
          <w:rFonts w:eastAsia="DFKai-SB"/>
          <w:szCs w:val="28"/>
        </w:rPr>
        <w:t>p</w:t>
      </w:r>
      <w:r w:rsidR="00AB506C">
        <w:rPr>
          <w:rFonts w:eastAsia="DFKai-SB"/>
          <w:szCs w:val="28"/>
        </w:rPr>
        <w:t>laintiff</w:t>
      </w:r>
      <w:r w:rsidR="000E6B46">
        <w:rPr>
          <w:rFonts w:eastAsia="DFKai-SB"/>
          <w:szCs w:val="28"/>
        </w:rPr>
        <w:t xml:space="preserve"> seeks </w:t>
      </w:r>
      <w:r w:rsidR="001D60BF">
        <w:rPr>
          <w:rFonts w:eastAsia="DFKai-SB"/>
          <w:szCs w:val="28"/>
        </w:rPr>
        <w:t xml:space="preserve">an award for </w:t>
      </w:r>
      <w:r w:rsidR="000E6B46">
        <w:rPr>
          <w:rFonts w:eastAsia="DFKai-SB"/>
          <w:szCs w:val="28"/>
        </w:rPr>
        <w:t xml:space="preserve">PSLA in the sum </w:t>
      </w:r>
      <w:r w:rsidRPr="00544148">
        <w:rPr>
          <w:rFonts w:eastAsia="DFKai-SB"/>
          <w:szCs w:val="28"/>
        </w:rPr>
        <w:t xml:space="preserve">of HK$650,000.  </w:t>
      </w:r>
    </w:p>
    <w:p w:rsidR="001D60BF" w:rsidRDefault="001D60BF" w:rsidP="00FD3EA6">
      <w:pPr>
        <w:tabs>
          <w:tab w:val="clear" w:pos="4320"/>
          <w:tab w:val="clear" w:pos="9072"/>
        </w:tabs>
        <w:snapToGrid/>
        <w:spacing w:line="360" w:lineRule="auto"/>
        <w:jc w:val="both"/>
        <w:rPr>
          <w:rFonts w:eastAsia="DFKai-SB"/>
          <w:szCs w:val="28"/>
        </w:rPr>
      </w:pPr>
    </w:p>
    <w:p w:rsidR="00A747E8" w:rsidRPr="00544148" w:rsidRDefault="000E6B46"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Mr Lung </w:t>
      </w:r>
      <w:r w:rsidR="0068400A">
        <w:rPr>
          <w:rFonts w:eastAsia="DFKai-SB"/>
          <w:szCs w:val="28"/>
        </w:rPr>
        <w:t>refers</w:t>
      </w:r>
      <w:r>
        <w:rPr>
          <w:rFonts w:eastAsia="DFKai-SB"/>
          <w:szCs w:val="28"/>
        </w:rPr>
        <w:t xml:space="preserve"> me</w:t>
      </w:r>
      <w:r w:rsidR="00A747E8" w:rsidRPr="00544148">
        <w:rPr>
          <w:rFonts w:eastAsia="DFKai-SB"/>
          <w:szCs w:val="28"/>
        </w:rPr>
        <w:t xml:space="preserve"> to </w:t>
      </w:r>
      <w:r>
        <w:rPr>
          <w:rFonts w:eastAsia="DFKai-SB"/>
          <w:szCs w:val="28"/>
        </w:rPr>
        <w:t xml:space="preserve">the following </w:t>
      </w:r>
      <w:r w:rsidR="00A747E8" w:rsidRPr="00544148">
        <w:rPr>
          <w:rFonts w:eastAsia="DFKai-SB"/>
          <w:szCs w:val="28"/>
        </w:rPr>
        <w:t xml:space="preserve">cases involving burn injuries, which also require debridement and </w:t>
      </w:r>
      <w:r w:rsidR="00035544" w:rsidRPr="00544148">
        <w:rPr>
          <w:rFonts w:eastAsia="DFKai-SB"/>
          <w:noProof/>
          <w:szCs w:val="28"/>
        </w:rPr>
      </w:r>
      <w:r w:rsidR="00035544" w:rsidRPr="00544148">
        <w:rPr>
          <w:rFonts w:eastAsia="DFKai-SB"/>
          <w:noProof/>
          <w:szCs w:val="28"/>
        </w:rPr>
        <w:pict>
          <v:shape id="_x0000_i1026" type="#_x0000_t75" alt="" style="width:1pt;height:1pt;visibility:visible;mso-width-percent:0;mso-height-percent:0;mso-width-percent:0;mso-height-percent:0">
            <v:imagedata r:id="rId12" o:title=""/>
          </v:shape>
        </w:pict>
      </w:r>
      <w:r w:rsidR="00A747E8" w:rsidRPr="00544148">
        <w:rPr>
          <w:rFonts w:eastAsia="DFKai-SB"/>
          <w:szCs w:val="28"/>
        </w:rPr>
        <w:t>skin grafting and leave the victim with disfiguration and hypersensitivity:-</w:t>
      </w:r>
    </w:p>
    <w:p w:rsidR="00E329A4" w:rsidRPr="00544148" w:rsidRDefault="00E329A4" w:rsidP="00FD3EA6">
      <w:pPr>
        <w:pStyle w:val="ListParagraph"/>
        <w:spacing w:line="360" w:lineRule="auto"/>
        <w:rPr>
          <w:rFonts w:eastAsia="DFKai-SB"/>
          <w:szCs w:val="28"/>
        </w:rPr>
      </w:pPr>
    </w:p>
    <w:p w:rsidR="00540938" w:rsidRPr="00544148" w:rsidRDefault="00A747E8" w:rsidP="009C38D6">
      <w:pPr>
        <w:numPr>
          <w:ilvl w:val="0"/>
          <w:numId w:val="35"/>
        </w:numPr>
        <w:tabs>
          <w:tab w:val="clear" w:pos="1440"/>
          <w:tab w:val="clear" w:pos="4320"/>
          <w:tab w:val="clear" w:pos="9072"/>
        </w:tabs>
        <w:snapToGrid/>
        <w:spacing w:after="411" w:line="360" w:lineRule="auto"/>
        <w:ind w:left="2160" w:hanging="630"/>
        <w:jc w:val="both"/>
      </w:pPr>
      <w:r w:rsidRPr="00544148">
        <w:rPr>
          <w:rFonts w:eastAsia="Times New Roman"/>
        </w:rPr>
        <w:t xml:space="preserve">In </w:t>
      </w:r>
      <w:r w:rsidRPr="00885513">
        <w:rPr>
          <w:rFonts w:eastAsia="Times New Roman"/>
          <w:i/>
        </w:rPr>
        <w:t>Leung Yuk Kwan v Maple Professional Beauty Centre Limited</w:t>
      </w:r>
      <w:r w:rsidR="000E6B46">
        <w:rPr>
          <w:rFonts w:eastAsia="Times New Roman"/>
          <w:i/>
        </w:rPr>
        <w:t>,</w:t>
      </w:r>
      <w:r w:rsidRPr="00885513">
        <w:rPr>
          <w:rFonts w:eastAsia="Times New Roman"/>
        </w:rPr>
        <w:t xml:space="preserve"> </w:t>
      </w:r>
      <w:r w:rsidRPr="00544148">
        <w:rPr>
          <w:rFonts w:eastAsia="Times New Roman"/>
        </w:rPr>
        <w:t>unreported, HCPI 27</w:t>
      </w:r>
      <w:r w:rsidR="000E6B46">
        <w:t>4/2002; 4 December 2002</w:t>
      </w:r>
      <w:r w:rsidRPr="00544148">
        <w:rPr>
          <w:rFonts w:eastAsia="Times New Roman"/>
        </w:rPr>
        <w:t xml:space="preserve">, the </w:t>
      </w:r>
      <w:r w:rsidR="00AB506C">
        <w:rPr>
          <w:rFonts w:eastAsia="Times New Roman"/>
        </w:rPr>
        <w:t>plaintiff</w:t>
      </w:r>
      <w:r w:rsidRPr="00544148">
        <w:rPr>
          <w:rFonts w:eastAsia="Times New Roman"/>
        </w:rPr>
        <w:t xml:space="preserve"> suffe</w:t>
      </w:r>
      <w:r w:rsidR="009C38D6">
        <w:rPr>
          <w:rFonts w:eastAsia="Times New Roman"/>
        </w:rPr>
        <w:t xml:space="preserve">red scalding of the right leg, </w:t>
      </w:r>
      <w:r w:rsidRPr="00544148">
        <w:rPr>
          <w:rFonts w:eastAsia="Times New Roman"/>
        </w:rPr>
        <w:t>pain, blistering, ulceration and eventually scarring. The incident left her with emotional/psychological damage as she had once wanted to become a model.</w:t>
      </w:r>
      <w:r w:rsidR="00FA6B43">
        <w:rPr>
          <w:rFonts w:eastAsia="Times New Roman"/>
        </w:rPr>
        <w:t xml:space="preserve"> </w:t>
      </w:r>
      <w:r w:rsidRPr="00544148">
        <w:rPr>
          <w:rFonts w:eastAsia="Times New Roman"/>
        </w:rPr>
        <w:t xml:space="preserve"> PSLA of</w:t>
      </w:r>
      <w:r w:rsidR="00DB70B4">
        <w:rPr>
          <w:rFonts w:eastAsia="Times New Roman"/>
        </w:rPr>
        <w:t xml:space="preserve"> </w:t>
      </w:r>
      <w:r w:rsidRPr="00544148">
        <w:rPr>
          <w:rFonts w:eastAsia="Times New Roman"/>
        </w:rPr>
        <w:t>HK$300,000 was awarded;</w:t>
      </w:r>
    </w:p>
    <w:p w:rsidR="00540938" w:rsidRPr="00544148" w:rsidRDefault="00540938" w:rsidP="009C38D6">
      <w:pPr>
        <w:numPr>
          <w:ilvl w:val="0"/>
          <w:numId w:val="35"/>
        </w:numPr>
        <w:tabs>
          <w:tab w:val="clear" w:pos="1440"/>
          <w:tab w:val="clear" w:pos="4320"/>
          <w:tab w:val="clear" w:pos="9072"/>
        </w:tabs>
        <w:snapToGrid/>
        <w:spacing w:after="411" w:line="360" w:lineRule="auto"/>
        <w:ind w:left="2160" w:hanging="720"/>
        <w:jc w:val="both"/>
      </w:pPr>
      <w:r w:rsidRPr="00544148">
        <w:t xml:space="preserve">In </w:t>
      </w:r>
      <w:r w:rsidRPr="00544148">
        <w:rPr>
          <w:rFonts w:eastAsia="PMingLiU" w:hint="eastAsia"/>
          <w:i/>
          <w:lang w:eastAsia="zh-HK"/>
        </w:rPr>
        <w:t>孫有興</w:t>
      </w:r>
      <w:r w:rsidRPr="00544148">
        <w:rPr>
          <w:i/>
        </w:rPr>
        <w:t>v</w:t>
      </w:r>
      <w:r w:rsidRPr="00544148">
        <w:rPr>
          <w:rFonts w:eastAsia="PMingLiU" w:hint="eastAsia"/>
          <w:i/>
          <w:lang w:eastAsia="zh-HK"/>
        </w:rPr>
        <w:t>廖少冰</w:t>
      </w:r>
      <w:r w:rsidRPr="00544148">
        <w:rPr>
          <w:rFonts w:eastAsia="DengXian" w:hint="eastAsia"/>
        </w:rPr>
        <w:t xml:space="preserve"> </w:t>
      </w:r>
      <w:r w:rsidRPr="00544148">
        <w:t xml:space="preserve">unreported, DCPI </w:t>
      </w:r>
      <w:r w:rsidR="000E6B46">
        <w:t>1292/2005; 25 June 2007</w:t>
      </w:r>
      <w:r w:rsidRPr="00544148">
        <w:t xml:space="preserve">, the </w:t>
      </w:r>
      <w:r w:rsidR="00AB506C">
        <w:t>plaintiff</w:t>
      </w:r>
      <w:r w:rsidRPr="00544148">
        <w:t xml:space="preserve"> was bitten by a dog on the left leg, and underwent debridement and skin grafting. His total person impairment was 3%. PSLA of HK$200,000 was awarded;</w:t>
      </w:r>
    </w:p>
    <w:p w:rsidR="00540938" w:rsidRPr="00544148" w:rsidRDefault="00540938" w:rsidP="009C38D6">
      <w:pPr>
        <w:numPr>
          <w:ilvl w:val="0"/>
          <w:numId w:val="35"/>
        </w:numPr>
        <w:tabs>
          <w:tab w:val="clear" w:pos="1440"/>
          <w:tab w:val="clear" w:pos="4320"/>
          <w:tab w:val="clear" w:pos="9072"/>
        </w:tabs>
        <w:snapToGrid/>
        <w:spacing w:after="411" w:line="360" w:lineRule="auto"/>
        <w:ind w:left="2160" w:hanging="720"/>
        <w:jc w:val="both"/>
      </w:pPr>
      <w:r w:rsidRPr="00544148">
        <w:rPr>
          <w:rFonts w:eastAsia="Times New Roman"/>
        </w:rPr>
        <w:t xml:space="preserve">In </w:t>
      </w:r>
      <w:r w:rsidRPr="00FA6B43">
        <w:rPr>
          <w:rFonts w:eastAsia="Times New Roman"/>
          <w:i/>
          <w:u w:color="000000"/>
        </w:rPr>
        <w:t>Tam Wing Yan v Smart Elegant Enterprises Limited</w:t>
      </w:r>
      <w:r w:rsidR="000E6B46">
        <w:rPr>
          <w:rFonts w:eastAsia="Times New Roman"/>
          <w:i/>
          <w:u w:color="000000"/>
        </w:rPr>
        <w:t>,</w:t>
      </w:r>
      <w:r w:rsidRPr="00FA6B43">
        <w:rPr>
          <w:rFonts w:eastAsia="Times New Roman"/>
        </w:rPr>
        <w:t xml:space="preserve"> </w:t>
      </w:r>
      <w:r w:rsidRPr="00544148">
        <w:rPr>
          <w:rFonts w:eastAsia="Times New Roman"/>
        </w:rPr>
        <w:t>unreported, DCPI 1104</w:t>
      </w:r>
      <w:r w:rsidR="000E6B46">
        <w:t>/2010;</w:t>
      </w:r>
      <w:r w:rsidRPr="00544148">
        <w:t xml:space="preserve"> 21 February 2011</w:t>
      </w:r>
      <w:r w:rsidR="000E6B46">
        <w:t>,</w:t>
      </w:r>
      <w:r w:rsidRPr="00544148">
        <w:rPr>
          <w:rFonts w:eastAsia="Times New Roman"/>
        </w:rPr>
        <w:t xml:space="preserve"> the </w:t>
      </w:r>
      <w:r w:rsidR="00AB506C">
        <w:rPr>
          <w:rFonts w:eastAsia="Times New Roman"/>
        </w:rPr>
        <w:t>plaintiff</w:t>
      </w:r>
      <w:r w:rsidRPr="00544148">
        <w:rPr>
          <w:rFonts w:eastAsia="Times New Roman"/>
        </w:rPr>
        <w:t xml:space="preserve"> was scalded on both thighs by hot tea, causing burn</w:t>
      </w:r>
      <w:r w:rsidR="009C38D6">
        <w:rPr>
          <w:rFonts w:eastAsia="Times New Roman"/>
        </w:rPr>
        <w:t>s of</w:t>
      </w:r>
      <w:r w:rsidRPr="00544148">
        <w:rPr>
          <w:rFonts w:eastAsia="Times New Roman"/>
        </w:rPr>
        <w:t xml:space="preserve"> 7% of skin surface and ugly scars to the legs. PSLA of</w:t>
      </w:r>
      <w:r w:rsidR="000E6B46">
        <w:rPr>
          <w:rFonts w:eastAsia="Times New Roman"/>
        </w:rPr>
        <w:t xml:space="preserve"> </w:t>
      </w:r>
      <w:r w:rsidRPr="00544148">
        <w:rPr>
          <w:rFonts w:eastAsia="Times New Roman"/>
        </w:rPr>
        <w:t>HK$200,000 was awarded; and</w:t>
      </w:r>
    </w:p>
    <w:p w:rsidR="00540938" w:rsidRPr="003A41C6" w:rsidRDefault="00540938" w:rsidP="009C38D6">
      <w:pPr>
        <w:numPr>
          <w:ilvl w:val="0"/>
          <w:numId w:val="35"/>
        </w:numPr>
        <w:tabs>
          <w:tab w:val="clear" w:pos="1440"/>
          <w:tab w:val="clear" w:pos="4320"/>
          <w:tab w:val="clear" w:pos="9072"/>
        </w:tabs>
        <w:snapToGrid/>
        <w:spacing w:line="360" w:lineRule="auto"/>
        <w:ind w:left="2160" w:hanging="720"/>
        <w:jc w:val="both"/>
      </w:pPr>
      <w:r w:rsidRPr="00544148">
        <w:rPr>
          <w:rFonts w:eastAsia="Times New Roman"/>
        </w:rPr>
        <w:t xml:space="preserve">In </w:t>
      </w:r>
      <w:r w:rsidRPr="00544148">
        <w:rPr>
          <w:rFonts w:eastAsia="Times New Roman"/>
          <w:i/>
          <w:u w:color="000000"/>
        </w:rPr>
        <w:t>Tsang Choi Ping v Li Yin Lun</w:t>
      </w:r>
      <w:r w:rsidR="000E6B46">
        <w:rPr>
          <w:rFonts w:eastAsia="Times New Roman"/>
          <w:i/>
          <w:u w:color="000000"/>
        </w:rPr>
        <w:t>,</w:t>
      </w:r>
      <w:r w:rsidRPr="00544148">
        <w:rPr>
          <w:rFonts w:eastAsia="Times New Roman"/>
        </w:rPr>
        <w:t xml:space="preserve"> unreported, HC</w:t>
      </w:r>
      <w:r w:rsidR="000E6B46">
        <w:t>PI 23/2012;</w:t>
      </w:r>
      <w:r w:rsidRPr="00544148">
        <w:t xml:space="preserve"> 10 May 2013</w:t>
      </w:r>
      <w:r w:rsidRPr="00544148">
        <w:rPr>
          <w:rFonts w:eastAsia="Times New Roman"/>
        </w:rPr>
        <w:t xml:space="preserve">, the </w:t>
      </w:r>
      <w:r w:rsidR="00AB506C">
        <w:rPr>
          <w:rFonts w:eastAsia="Times New Roman"/>
        </w:rPr>
        <w:t>plaintiff</w:t>
      </w:r>
      <w:r w:rsidRPr="00544148">
        <w:rPr>
          <w:rFonts w:eastAsia="Times New Roman"/>
        </w:rPr>
        <w:t xml:space="preserve"> was burnt by boiling sauce on the legs, which was exacerbated as it was trapped inside her boots. She was burned in around 9% of the total body surface area, and the incident caused scars, discomfort and inability to walk/stand for prolonged periods. PSLA of HK$400,000 was awarded.</w:t>
      </w:r>
    </w:p>
    <w:p w:rsidR="00FD777C" w:rsidRPr="00544148" w:rsidRDefault="00FD777C" w:rsidP="00FD3EA6">
      <w:pPr>
        <w:pStyle w:val="ListParagraph"/>
        <w:spacing w:line="360" w:lineRule="auto"/>
        <w:ind w:left="0"/>
        <w:rPr>
          <w:rFonts w:eastAsia="DFKai-SB"/>
          <w:szCs w:val="28"/>
        </w:rPr>
      </w:pPr>
    </w:p>
    <w:p w:rsidR="002164B8" w:rsidRDefault="0068400A"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Mr Li for the </w:t>
      </w:r>
      <w:r w:rsidR="000E6B46">
        <w:rPr>
          <w:rFonts w:eastAsia="DFKai-SB"/>
          <w:szCs w:val="28"/>
        </w:rPr>
        <w:t>defendant on the other hand</w:t>
      </w:r>
      <w:r>
        <w:rPr>
          <w:rFonts w:eastAsia="DFKai-SB"/>
          <w:szCs w:val="28"/>
        </w:rPr>
        <w:t xml:space="preserve">, besides cases (ii) above, refers me to the </w:t>
      </w:r>
      <w:r w:rsidR="001D60BF">
        <w:rPr>
          <w:rFonts w:eastAsia="DFKai-SB"/>
          <w:szCs w:val="28"/>
        </w:rPr>
        <w:t xml:space="preserve">2 </w:t>
      </w:r>
      <w:r>
        <w:rPr>
          <w:rFonts w:eastAsia="DFKai-SB"/>
          <w:szCs w:val="28"/>
        </w:rPr>
        <w:t xml:space="preserve">following </w:t>
      </w:r>
      <w:r w:rsidR="001D60BF">
        <w:rPr>
          <w:rFonts w:eastAsia="DFKai-SB"/>
          <w:szCs w:val="28"/>
        </w:rPr>
        <w:t xml:space="preserve">additional </w:t>
      </w:r>
      <w:r>
        <w:rPr>
          <w:rFonts w:eastAsia="DFKai-SB"/>
          <w:szCs w:val="28"/>
        </w:rPr>
        <w:t>cases:-</w:t>
      </w:r>
    </w:p>
    <w:p w:rsidR="002164B8" w:rsidRDefault="002164B8" w:rsidP="00FD3EA6">
      <w:pPr>
        <w:tabs>
          <w:tab w:val="clear" w:pos="4320"/>
          <w:tab w:val="clear" w:pos="9072"/>
        </w:tabs>
        <w:snapToGrid/>
        <w:spacing w:line="360" w:lineRule="auto"/>
        <w:jc w:val="both"/>
        <w:rPr>
          <w:rFonts w:eastAsia="DFKai-SB"/>
          <w:szCs w:val="28"/>
        </w:rPr>
      </w:pPr>
    </w:p>
    <w:p w:rsidR="002164B8" w:rsidRDefault="002164B8" w:rsidP="009C38D6">
      <w:pPr>
        <w:numPr>
          <w:ilvl w:val="1"/>
          <w:numId w:val="26"/>
        </w:numPr>
        <w:tabs>
          <w:tab w:val="clear" w:pos="1440"/>
          <w:tab w:val="clear" w:pos="4320"/>
          <w:tab w:val="clear" w:pos="9072"/>
          <w:tab w:val="left" w:pos="2160"/>
        </w:tabs>
        <w:snapToGrid/>
        <w:spacing w:line="360" w:lineRule="auto"/>
        <w:ind w:hanging="720"/>
        <w:jc w:val="both"/>
        <w:rPr>
          <w:rFonts w:eastAsia="DFKai-SB"/>
          <w:szCs w:val="28"/>
        </w:rPr>
      </w:pPr>
      <w:r>
        <w:rPr>
          <w:rFonts w:eastAsia="DFKai-SB"/>
          <w:szCs w:val="28"/>
        </w:rPr>
        <w:t xml:space="preserve">In </w:t>
      </w:r>
      <w:r w:rsidRPr="002164B8">
        <w:rPr>
          <w:rFonts w:eastAsia="DFKai-SB"/>
          <w:i/>
          <w:szCs w:val="28"/>
        </w:rPr>
        <w:t>Chan Chan Ping v Colliers Jardine Management Ltd</w:t>
      </w:r>
      <w:r w:rsidR="000F7B0E">
        <w:rPr>
          <w:rFonts w:eastAsia="DFKai-SB"/>
          <w:szCs w:val="28"/>
        </w:rPr>
        <w:t xml:space="preserve"> (unreported</w:t>
      </w:r>
      <w:r w:rsidR="000B6DFB">
        <w:rPr>
          <w:rFonts w:eastAsia="DFKai-SB"/>
          <w:szCs w:val="28"/>
        </w:rPr>
        <w:t xml:space="preserve">, DCP1145/2000, </w:t>
      </w:r>
      <w:r w:rsidRPr="002164B8">
        <w:rPr>
          <w:rFonts w:eastAsia="DFKai-SB"/>
          <w:szCs w:val="28"/>
        </w:rPr>
        <w:t>August 2003)</w:t>
      </w:r>
      <w:r>
        <w:rPr>
          <w:rFonts w:eastAsia="DFKai-SB"/>
          <w:szCs w:val="28"/>
        </w:rPr>
        <w:t>, th</w:t>
      </w:r>
      <w:r w:rsidRPr="002164B8">
        <w:rPr>
          <w:rFonts w:eastAsia="DFKai-SB"/>
          <w:szCs w:val="28"/>
        </w:rPr>
        <w:t>e plaintiff suffered from crush injury to his left foot. Upon examination, it was found that he had open fracture of the proximal and distal phalanx as well as dislocation of the inter-phalangeal joint of the left big toe. Emergency operation of wound debridement and K-wire fixation was performed. A wound infection necessitated further wound debridement on two days. Split-skin graft was also performed. The Court awar</w:t>
      </w:r>
      <w:r w:rsidR="00EF64E2">
        <w:rPr>
          <w:rFonts w:eastAsia="DFKai-SB"/>
          <w:szCs w:val="28"/>
        </w:rPr>
        <w:t>ded HK$</w:t>
      </w:r>
      <w:r>
        <w:rPr>
          <w:rFonts w:eastAsia="DFKai-SB"/>
          <w:szCs w:val="28"/>
        </w:rPr>
        <w:t xml:space="preserve">180,000 for PSLA; </w:t>
      </w:r>
      <w:r w:rsidR="00B4321D">
        <w:rPr>
          <w:rFonts w:eastAsia="DFKai-SB"/>
          <w:szCs w:val="28"/>
        </w:rPr>
        <w:t>and</w:t>
      </w:r>
    </w:p>
    <w:p w:rsidR="00B4321D" w:rsidRDefault="00B4321D" w:rsidP="00FD3EA6">
      <w:pPr>
        <w:tabs>
          <w:tab w:val="clear" w:pos="4320"/>
          <w:tab w:val="clear" w:pos="9072"/>
        </w:tabs>
        <w:snapToGrid/>
        <w:spacing w:line="360" w:lineRule="auto"/>
        <w:ind w:left="1899"/>
        <w:jc w:val="both"/>
        <w:rPr>
          <w:rFonts w:eastAsia="DFKai-SB"/>
          <w:szCs w:val="28"/>
        </w:rPr>
      </w:pPr>
    </w:p>
    <w:p w:rsidR="00DB70B4" w:rsidRPr="000B6DFB" w:rsidRDefault="002164B8" w:rsidP="009C38D6">
      <w:pPr>
        <w:numPr>
          <w:ilvl w:val="1"/>
          <w:numId w:val="26"/>
        </w:numPr>
        <w:tabs>
          <w:tab w:val="clear" w:pos="4320"/>
          <w:tab w:val="clear" w:pos="9072"/>
        </w:tabs>
        <w:snapToGrid/>
        <w:spacing w:line="360" w:lineRule="auto"/>
        <w:ind w:hanging="711"/>
        <w:jc w:val="both"/>
        <w:rPr>
          <w:rFonts w:eastAsia="DFKai-SB"/>
          <w:b/>
          <w:szCs w:val="28"/>
        </w:rPr>
      </w:pPr>
      <w:r w:rsidRPr="000B6DFB">
        <w:rPr>
          <w:rFonts w:eastAsia="DFKai-SB"/>
          <w:szCs w:val="28"/>
        </w:rPr>
        <w:t xml:space="preserve">In </w:t>
      </w:r>
      <w:r w:rsidRPr="000B6DFB">
        <w:rPr>
          <w:rFonts w:eastAsia="DFKai-SB"/>
          <w:i/>
          <w:szCs w:val="28"/>
        </w:rPr>
        <w:t xml:space="preserve">Tam Wing Yan v Smart Elegant Enterprise Limited trading as </w:t>
      </w:r>
      <w:r w:rsidRPr="000B6DFB">
        <w:rPr>
          <w:rFonts w:ascii="SimSun" w:hAnsi="SimSun" w:cs="SimSun" w:hint="eastAsia"/>
          <w:i/>
          <w:szCs w:val="28"/>
          <w:lang w:eastAsia="zh-HK"/>
        </w:rPr>
        <w:t>小肥牛火鍋活魚</w:t>
      </w:r>
      <w:r w:rsidR="000B6DFB" w:rsidRPr="000B6DFB">
        <w:rPr>
          <w:rFonts w:ascii="SimSun" w:hAnsi="SimSun" w:cs="SimSun" w:hint="eastAsia"/>
          <w:i/>
          <w:szCs w:val="28"/>
          <w:lang w:eastAsia="zh-HK"/>
        </w:rPr>
        <w:t>專門店</w:t>
      </w:r>
      <w:r w:rsidR="000B6DFB" w:rsidRPr="000B6DFB">
        <w:rPr>
          <w:rFonts w:ascii="PMingLiU" w:eastAsia="PMingLiU" w:hAnsi="PMingLiU" w:cs="SimSun" w:hint="eastAsia"/>
          <w:i/>
          <w:szCs w:val="28"/>
          <w:lang w:eastAsia="zh-TW"/>
        </w:rPr>
        <w:t xml:space="preserve">　</w:t>
      </w:r>
      <w:r w:rsidRPr="000B6DFB">
        <w:rPr>
          <w:rFonts w:eastAsia="DFKai-SB"/>
          <w:szCs w:val="28"/>
        </w:rPr>
        <w:t>(unrep</w:t>
      </w:r>
      <w:r w:rsidR="000F7B0E">
        <w:rPr>
          <w:rFonts w:eastAsia="DFKai-SB"/>
          <w:szCs w:val="28"/>
        </w:rPr>
        <w:t>orted</w:t>
      </w:r>
      <w:r w:rsidRPr="000B6DFB">
        <w:rPr>
          <w:rFonts w:eastAsia="DFKai-SB"/>
          <w:szCs w:val="28"/>
        </w:rPr>
        <w:t>, DCPII 104/2010, 21</w:t>
      </w:r>
      <w:r w:rsidRPr="000B6DFB">
        <w:rPr>
          <w:rFonts w:eastAsia="DFKai-SB"/>
          <w:szCs w:val="28"/>
          <w:vertAlign w:val="superscript"/>
        </w:rPr>
        <w:t>st</w:t>
      </w:r>
      <w:r w:rsidRPr="000B6DFB">
        <w:rPr>
          <w:rFonts w:eastAsia="DFKai-SB"/>
          <w:szCs w:val="28"/>
        </w:rPr>
        <w:t xml:space="preserve"> February 2011)</w:t>
      </w:r>
      <w:r w:rsidR="000B6DFB" w:rsidRPr="000B6DFB">
        <w:rPr>
          <w:rFonts w:eastAsia="DFKai-SB" w:hint="eastAsia"/>
          <w:szCs w:val="28"/>
          <w:lang w:eastAsia="zh-TW"/>
        </w:rPr>
        <w:t xml:space="preserve">, </w:t>
      </w:r>
      <w:r w:rsidR="000B6DFB" w:rsidRPr="000B6DFB">
        <w:rPr>
          <w:rFonts w:eastAsia="DFKai-SB"/>
          <w:szCs w:val="28"/>
          <w:lang w:eastAsia="zh-TW"/>
        </w:rPr>
        <w:t>t</w:t>
      </w:r>
      <w:r w:rsidRPr="000B6DFB">
        <w:rPr>
          <w:rFonts w:eastAsia="DFKai-SB"/>
          <w:szCs w:val="28"/>
        </w:rPr>
        <w:t>he plaintiff suffered from second degree burn over 7% of skin surface on both thighs. Unsightly scars were left and caused embarrassment to the plainti</w:t>
      </w:r>
      <w:r w:rsidR="000B6DFB">
        <w:rPr>
          <w:rFonts w:eastAsia="DFKai-SB"/>
          <w:szCs w:val="28"/>
        </w:rPr>
        <w:t>ff. The coult awarded HK$200,000</w:t>
      </w:r>
      <w:r w:rsidRPr="000B6DFB">
        <w:rPr>
          <w:rFonts w:eastAsia="DFKai-SB"/>
          <w:szCs w:val="28"/>
        </w:rPr>
        <w:t xml:space="preserve"> as PSLA.</w:t>
      </w:r>
    </w:p>
    <w:p w:rsidR="00DB70B4" w:rsidRPr="00DB087B" w:rsidRDefault="00DB70B4" w:rsidP="00FD3EA6">
      <w:pPr>
        <w:tabs>
          <w:tab w:val="clear" w:pos="4320"/>
          <w:tab w:val="clear" w:pos="9072"/>
        </w:tabs>
        <w:snapToGrid/>
        <w:spacing w:line="360" w:lineRule="auto"/>
        <w:jc w:val="both"/>
        <w:rPr>
          <w:rFonts w:eastAsia="DFKai-SB"/>
          <w:b/>
          <w:szCs w:val="28"/>
        </w:rPr>
      </w:pPr>
    </w:p>
    <w:p w:rsidR="00B4321D" w:rsidRDefault="00DB087B"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In my judgment, the </w:t>
      </w:r>
      <w:r w:rsidR="0053230A">
        <w:rPr>
          <w:rFonts w:eastAsia="DFKai-SB"/>
          <w:szCs w:val="28"/>
        </w:rPr>
        <w:t>plaintiff’s</w:t>
      </w:r>
      <w:r>
        <w:rPr>
          <w:rFonts w:eastAsia="DFKai-SB"/>
          <w:szCs w:val="28"/>
        </w:rPr>
        <w:t xml:space="preserve"> </w:t>
      </w:r>
      <w:r w:rsidR="00DB70B4">
        <w:rPr>
          <w:rFonts w:eastAsia="DFKai-SB"/>
          <w:szCs w:val="28"/>
        </w:rPr>
        <w:t>injuries ar</w:t>
      </w:r>
      <w:r w:rsidR="00EF64E2">
        <w:rPr>
          <w:rFonts w:eastAsia="DFKai-SB"/>
          <w:szCs w:val="28"/>
        </w:rPr>
        <w:t>e more akin to cases (i) and (iv</w:t>
      </w:r>
      <w:r w:rsidR="00DB70B4">
        <w:rPr>
          <w:rFonts w:eastAsia="DFKai-SB"/>
          <w:szCs w:val="28"/>
        </w:rPr>
        <w:t xml:space="preserve">) referred to by the plaintiff rather than the other cases cited by both counsel.  </w:t>
      </w:r>
    </w:p>
    <w:p w:rsidR="00B4321D" w:rsidRDefault="00B4321D" w:rsidP="00FD3EA6">
      <w:pPr>
        <w:tabs>
          <w:tab w:val="clear" w:pos="4320"/>
          <w:tab w:val="clear" w:pos="9072"/>
        </w:tabs>
        <w:snapToGrid/>
        <w:spacing w:line="360" w:lineRule="auto"/>
        <w:jc w:val="both"/>
        <w:rPr>
          <w:rFonts w:eastAsia="DFKai-SB"/>
          <w:szCs w:val="28"/>
        </w:rPr>
      </w:pPr>
    </w:p>
    <w:p w:rsidR="008B4E4D" w:rsidRPr="00B4321D" w:rsidRDefault="008B4E4D"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sidRPr="00B4321D">
        <w:rPr>
          <w:rFonts w:eastAsia="DFKai-SB"/>
          <w:szCs w:val="28"/>
        </w:rPr>
        <w:t xml:space="preserve">As mentioned in the plaintiff’s opening submission, there is no similar case involving </w:t>
      </w:r>
      <w:r w:rsidR="00EF64E2">
        <w:rPr>
          <w:rFonts w:eastAsia="DFKai-SB"/>
          <w:szCs w:val="28"/>
        </w:rPr>
        <w:t>n</w:t>
      </w:r>
      <w:r w:rsidRPr="00B4321D">
        <w:rPr>
          <w:rFonts w:eastAsia="DFKai-SB"/>
          <w:szCs w:val="28"/>
        </w:rPr>
        <w:t xml:space="preserve">ecrotizing </w:t>
      </w:r>
      <w:r w:rsidR="00EF64E2">
        <w:rPr>
          <w:rFonts w:eastAsia="DFKai-SB"/>
          <w:szCs w:val="28"/>
        </w:rPr>
        <w:t>f</w:t>
      </w:r>
      <w:r w:rsidRPr="00B4321D">
        <w:rPr>
          <w:rFonts w:eastAsia="DFKai-SB"/>
          <w:szCs w:val="28"/>
        </w:rPr>
        <w:t xml:space="preserve">asciitis.  Reference is therefore made </w:t>
      </w:r>
      <w:r w:rsidR="00EF64E2">
        <w:rPr>
          <w:rFonts w:eastAsia="DFKai-SB"/>
          <w:szCs w:val="28"/>
        </w:rPr>
        <w:t xml:space="preserve">by Mr Lung </w:t>
      </w:r>
      <w:r w:rsidRPr="00B4321D">
        <w:rPr>
          <w:rFonts w:eastAsia="DFKai-SB"/>
          <w:szCs w:val="28"/>
        </w:rPr>
        <w:t>to cases involving burn injuries, which also require debridement and skin grafting and leave the victim with disfiguration and hypersensitivity.</w:t>
      </w:r>
    </w:p>
    <w:p w:rsidR="008B4E4D" w:rsidRPr="006E2097" w:rsidRDefault="008B4E4D" w:rsidP="00FD3EA6">
      <w:pPr>
        <w:tabs>
          <w:tab w:val="clear" w:pos="4320"/>
          <w:tab w:val="clear" w:pos="9072"/>
        </w:tabs>
        <w:snapToGrid/>
        <w:spacing w:line="360" w:lineRule="auto"/>
        <w:jc w:val="both"/>
        <w:rPr>
          <w:rFonts w:eastAsia="DFKai-SB"/>
          <w:szCs w:val="28"/>
        </w:rPr>
      </w:pPr>
    </w:p>
    <w:p w:rsidR="008B4E4D" w:rsidRPr="00EF64E2" w:rsidRDefault="00EF64E2"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The plaintiff therefore </w:t>
      </w:r>
      <w:r w:rsidR="008B4E4D" w:rsidRPr="006E2097">
        <w:rPr>
          <w:rFonts w:eastAsia="DFKai-SB"/>
          <w:szCs w:val="28"/>
        </w:rPr>
        <w:t>submit</w:t>
      </w:r>
      <w:r>
        <w:rPr>
          <w:rFonts w:eastAsia="DFKai-SB"/>
          <w:szCs w:val="28"/>
        </w:rPr>
        <w:t>s</w:t>
      </w:r>
      <w:r w:rsidR="008B4E4D" w:rsidRPr="006E2097">
        <w:rPr>
          <w:rFonts w:eastAsia="DFKai-SB"/>
          <w:szCs w:val="28"/>
        </w:rPr>
        <w:t xml:space="preserve"> that the </w:t>
      </w:r>
      <w:r w:rsidR="008B4E4D">
        <w:rPr>
          <w:rFonts w:eastAsia="DFKai-SB"/>
          <w:szCs w:val="28"/>
        </w:rPr>
        <w:t>plaintiff’</w:t>
      </w:r>
      <w:r w:rsidR="008B4E4D" w:rsidRPr="006E2097">
        <w:rPr>
          <w:rFonts w:eastAsia="DFKai-SB"/>
          <w:szCs w:val="28"/>
        </w:rPr>
        <w:t xml:space="preserve">s injuries are comparable to the </w:t>
      </w:r>
      <w:r>
        <w:rPr>
          <w:rFonts w:eastAsia="DFKai-SB"/>
          <w:szCs w:val="28"/>
        </w:rPr>
        <w:t xml:space="preserve">injuries sustained by the victims </w:t>
      </w:r>
      <w:r w:rsidR="008B4E4D" w:rsidRPr="006E2097">
        <w:rPr>
          <w:rFonts w:eastAsia="DFKai-SB"/>
          <w:szCs w:val="28"/>
        </w:rPr>
        <w:t>in</w:t>
      </w:r>
      <w:r w:rsidR="008B4E4D">
        <w:rPr>
          <w:rFonts w:eastAsia="DFKai-SB"/>
          <w:szCs w:val="28"/>
        </w:rPr>
        <w:t xml:space="preserve"> </w:t>
      </w:r>
      <w:r w:rsidR="008B4E4D" w:rsidRPr="006E2097">
        <w:rPr>
          <w:rFonts w:eastAsia="DFKai-SB"/>
          <w:i/>
          <w:szCs w:val="28"/>
        </w:rPr>
        <w:t>Tsang Choi Ping v Li Yin Lun</w:t>
      </w:r>
      <w:r>
        <w:rPr>
          <w:rFonts w:eastAsia="DFKai-SB"/>
          <w:i/>
          <w:szCs w:val="28"/>
        </w:rPr>
        <w:t xml:space="preserve">, supra </w:t>
      </w:r>
      <w:r w:rsidR="008B4E4D" w:rsidRPr="006E2097">
        <w:rPr>
          <w:rFonts w:eastAsia="DFKai-SB"/>
          <w:szCs w:val="28"/>
        </w:rPr>
        <w:t xml:space="preserve">where the </w:t>
      </w:r>
      <w:r w:rsidR="008B4E4D">
        <w:rPr>
          <w:rFonts w:eastAsia="DFKai-SB"/>
          <w:szCs w:val="28"/>
        </w:rPr>
        <w:t>c</w:t>
      </w:r>
      <w:r w:rsidR="008B4E4D" w:rsidRPr="006E2097">
        <w:rPr>
          <w:rFonts w:eastAsia="DFKai-SB"/>
          <w:szCs w:val="28"/>
        </w:rPr>
        <w:t xml:space="preserve">ourt awarded PSLA in the amount of HK$400,000. </w:t>
      </w:r>
      <w:r w:rsidR="008B4E4D">
        <w:rPr>
          <w:rFonts w:eastAsia="DFKai-SB"/>
          <w:szCs w:val="28"/>
        </w:rPr>
        <w:t xml:space="preserve"> </w:t>
      </w:r>
      <w:r>
        <w:rPr>
          <w:rFonts w:eastAsia="DFKai-SB"/>
          <w:szCs w:val="28"/>
        </w:rPr>
        <w:t>Further, b</w:t>
      </w:r>
      <w:r w:rsidR="008B4E4D" w:rsidRPr="006E2097">
        <w:rPr>
          <w:rFonts w:eastAsia="DFKai-SB"/>
          <w:szCs w:val="28"/>
        </w:rPr>
        <w:t xml:space="preserve">oth </w:t>
      </w:r>
      <w:r w:rsidR="008B4E4D" w:rsidRPr="006E2097">
        <w:rPr>
          <w:rFonts w:eastAsia="DFKai-SB"/>
          <w:i/>
          <w:szCs w:val="28"/>
        </w:rPr>
        <w:t>Tsang Choi Ping</w:t>
      </w:r>
      <w:r w:rsidR="008B4E4D" w:rsidRPr="006E2097">
        <w:rPr>
          <w:rFonts w:eastAsia="DFKai-SB"/>
          <w:szCs w:val="28"/>
        </w:rPr>
        <w:t xml:space="preserve"> and the present case involved around 9% of the total body surface area, and the incident caused scars, discomforts and inability to walk/stand for prolonged periods.</w:t>
      </w:r>
      <w:r w:rsidR="008B4E4D" w:rsidRPr="006E2097">
        <w:rPr>
          <w:rFonts w:eastAsia="Times New Roman"/>
          <w:color w:val="000000"/>
          <w:sz w:val="26"/>
          <w:szCs w:val="22"/>
        </w:rPr>
        <w:t xml:space="preserve"> </w:t>
      </w:r>
      <w:r w:rsidR="008B4E4D" w:rsidRPr="00EF64E2">
        <w:rPr>
          <w:rFonts w:eastAsia="DFKai-SB"/>
          <w:szCs w:val="28"/>
        </w:rPr>
        <w:t xml:space="preserve">Taking into account </w:t>
      </w:r>
      <w:r>
        <w:rPr>
          <w:rFonts w:eastAsia="DFKai-SB"/>
          <w:szCs w:val="28"/>
        </w:rPr>
        <w:t xml:space="preserve">of </w:t>
      </w:r>
      <w:r w:rsidR="008B4E4D" w:rsidRPr="00EF64E2">
        <w:rPr>
          <w:rFonts w:eastAsia="DFKai-SB"/>
          <w:szCs w:val="28"/>
        </w:rPr>
        <w:t>inflation, it is submitted that PSLA in the amount of HK$650,000 for the plaintiff is appropriate in the present case.</w:t>
      </w:r>
    </w:p>
    <w:p w:rsidR="00DB70B4" w:rsidRDefault="00DB70B4" w:rsidP="00FD3EA6">
      <w:pPr>
        <w:tabs>
          <w:tab w:val="clear" w:pos="4320"/>
          <w:tab w:val="clear" w:pos="9072"/>
        </w:tabs>
        <w:snapToGrid/>
        <w:spacing w:line="360" w:lineRule="auto"/>
        <w:jc w:val="both"/>
        <w:rPr>
          <w:rFonts w:eastAsia="DFKai-SB"/>
          <w:szCs w:val="28"/>
        </w:rPr>
      </w:pPr>
    </w:p>
    <w:p w:rsidR="00DB70B4" w:rsidRDefault="00EF64E2" w:rsidP="00FD3EA6">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Having taken into account of the plaintiff’s injuries, his multiple skin grafts operations and the disabilities resulting from the Accident, </w:t>
      </w:r>
      <w:r w:rsidR="00DB70B4">
        <w:rPr>
          <w:rFonts w:eastAsia="DFKai-SB"/>
          <w:szCs w:val="28"/>
        </w:rPr>
        <w:t>I am of the opinion that a sum of HK$</w:t>
      </w:r>
      <w:r w:rsidR="00E8024E">
        <w:rPr>
          <w:rFonts w:eastAsia="DFKai-SB"/>
          <w:szCs w:val="28"/>
        </w:rPr>
        <w:t>5</w:t>
      </w:r>
      <w:r w:rsidR="00575062">
        <w:rPr>
          <w:rFonts w:eastAsia="DFKai-SB"/>
          <w:szCs w:val="28"/>
        </w:rPr>
        <w:t>0</w:t>
      </w:r>
      <w:r w:rsidR="006746B5">
        <w:rPr>
          <w:rFonts w:eastAsia="DFKai-SB"/>
          <w:szCs w:val="28"/>
        </w:rPr>
        <w:t>0,000 will act as a reasonable award for PSLA in this case.</w:t>
      </w:r>
      <w:r w:rsidR="00DB70B4">
        <w:rPr>
          <w:rFonts w:eastAsia="DFKai-SB"/>
          <w:szCs w:val="28"/>
        </w:rPr>
        <w:t xml:space="preserve">  </w:t>
      </w:r>
    </w:p>
    <w:p w:rsidR="002F5927" w:rsidRPr="002F5927" w:rsidRDefault="002F5927" w:rsidP="00FD3EA6">
      <w:pPr>
        <w:tabs>
          <w:tab w:val="clear" w:pos="4320"/>
          <w:tab w:val="clear" w:pos="9072"/>
        </w:tabs>
        <w:snapToGrid/>
        <w:spacing w:line="360" w:lineRule="auto"/>
        <w:jc w:val="both"/>
        <w:rPr>
          <w:rFonts w:eastAsia="DFKai-SB"/>
          <w:szCs w:val="28"/>
        </w:rPr>
      </w:pPr>
    </w:p>
    <w:p w:rsidR="009573FB" w:rsidRPr="00544148" w:rsidRDefault="009573FB" w:rsidP="009573FB">
      <w:pPr>
        <w:pStyle w:val="Heading1"/>
        <w:spacing w:before="0" w:after="0" w:line="360" w:lineRule="auto"/>
        <w:ind w:left="43"/>
        <w:rPr>
          <w:b w:val="0"/>
          <w:i/>
        </w:rPr>
      </w:pPr>
      <w:r w:rsidRPr="00544148">
        <w:rPr>
          <w:rFonts w:ascii="Times New Roman" w:eastAsia="Times New Roman" w:hAnsi="Times New Roman"/>
          <w:b w:val="0"/>
          <w:i/>
        </w:rPr>
        <w:t>Pre-trial loss of</w:t>
      </w:r>
      <w:r w:rsidRPr="00544148">
        <w:rPr>
          <w:b w:val="0"/>
          <w:i/>
        </w:rPr>
        <w:t xml:space="preserve"> </w:t>
      </w:r>
      <w:r w:rsidRPr="00544148">
        <w:rPr>
          <w:rFonts w:ascii="Times New Roman" w:eastAsia="Times New Roman" w:hAnsi="Times New Roman"/>
          <w:b w:val="0"/>
          <w:i/>
        </w:rPr>
        <w:t>earnings and MPF</w:t>
      </w:r>
    </w:p>
    <w:p w:rsidR="009573FB" w:rsidRPr="00DB70B4" w:rsidRDefault="009573FB" w:rsidP="009573FB">
      <w:pPr>
        <w:tabs>
          <w:tab w:val="clear" w:pos="4320"/>
          <w:tab w:val="clear" w:pos="9072"/>
        </w:tabs>
        <w:snapToGrid/>
        <w:spacing w:line="360" w:lineRule="auto"/>
        <w:jc w:val="bot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The </w:t>
      </w:r>
      <w:r>
        <w:rPr>
          <w:rFonts w:eastAsia="DFKai-SB"/>
          <w:szCs w:val="28"/>
        </w:rPr>
        <w:t>plaintiff claims that he was employed by the d</w:t>
      </w:r>
      <w:r w:rsidRPr="00544148">
        <w:rPr>
          <w:rFonts w:eastAsia="DFKai-SB"/>
          <w:szCs w:val="28"/>
        </w:rPr>
        <w:t xml:space="preserve">efendant </w:t>
      </w:r>
      <w:r>
        <w:rPr>
          <w:rFonts w:eastAsia="DFKai-SB"/>
          <w:szCs w:val="28"/>
        </w:rPr>
        <w:t>under</w:t>
      </w:r>
      <w:r w:rsidRPr="00544148">
        <w:rPr>
          <w:rFonts w:eastAsia="DFKai-SB"/>
          <w:szCs w:val="28"/>
        </w:rPr>
        <w:t xml:space="preserve"> an oral contract with a monthly salary of HK$20,000.</w:t>
      </w:r>
    </w:p>
    <w:p w:rsidR="009573FB" w:rsidRDefault="009573FB" w:rsidP="009573FB">
      <w:pPr>
        <w:tabs>
          <w:tab w:val="clear" w:pos="4320"/>
          <w:tab w:val="clear" w:pos="9072"/>
        </w:tabs>
        <w:snapToGrid/>
        <w:spacing w:line="360" w:lineRule="auto"/>
        <w:jc w:val="both"/>
        <w:rPr>
          <w:rFonts w:eastAsia="DFKai-SB"/>
          <w:szCs w:val="28"/>
        </w:rPr>
      </w:pPr>
      <w:r w:rsidRPr="00544148">
        <w:rPr>
          <w:rFonts w:eastAsia="DFKai-SB"/>
          <w:szCs w:val="28"/>
        </w:rPr>
        <w:t xml:space="preserve"> </w:t>
      </w: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On the other hand, it is the defendant’s case that the plaintiff had only been employed on the day before the Accident, ie on 19 June </w:t>
      </w:r>
      <w:r w:rsidR="009C38D6">
        <w:rPr>
          <w:rFonts w:eastAsia="DFKai-SB"/>
          <w:szCs w:val="28"/>
        </w:rPr>
        <w:t xml:space="preserve">2015 </w:t>
      </w:r>
      <w:r>
        <w:rPr>
          <w:rFonts w:eastAsia="DFKai-SB"/>
          <w:szCs w:val="28"/>
        </w:rPr>
        <w:t>and that he was paid for 3 days, including the day after the Accident, ie on 21 June 2015, at a daily wage of HK$500.</w:t>
      </w:r>
    </w:p>
    <w:p w:rsidR="009573FB" w:rsidRDefault="009573FB" w:rsidP="009573FB">
      <w:pPr>
        <w:pStyle w:val="ListParagraph"/>
        <w:spacing w:line="360" w:lineRule="auto"/>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Given my assessment of the defendant’s credibility on the issue of liability above, I also do not accept his evidence on the plaintiff’s employment for the following reasons.</w:t>
      </w:r>
    </w:p>
    <w:p w:rsidR="009573FB" w:rsidRDefault="009573FB" w:rsidP="009573FB">
      <w:pPr>
        <w:pStyle w:val="ListParagraph"/>
        <w:spacing w:line="360" w:lineRule="auto"/>
        <w:rPr>
          <w:rFonts w:eastAsia="DFKai-SB"/>
          <w:szCs w:val="28"/>
        </w:rPr>
      </w:pPr>
    </w:p>
    <w:p w:rsidR="009573FB" w:rsidRPr="00D76958"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First, I do not think the defendant would employ one of the head chefs in the eve of a major Chinese festival where he knew the Restaurant would likely become very busy.</w:t>
      </w:r>
    </w:p>
    <w:p w:rsidR="009573FB" w:rsidRDefault="009573FB" w:rsidP="009573FB">
      <w:pPr>
        <w:pStyle w:val="ListParagraph"/>
        <w:spacing w:line="360" w:lineRule="auto"/>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Second, the way the plaintiff was provided with his water bo</w:t>
      </w:r>
      <w:r w:rsidR="009C38D6">
        <w:rPr>
          <w:rFonts w:eastAsia="DFKai-SB"/>
          <w:szCs w:val="28"/>
        </w:rPr>
        <w:t>o</w:t>
      </w:r>
      <w:r>
        <w:rPr>
          <w:rFonts w:eastAsia="DFKai-SB"/>
          <w:szCs w:val="28"/>
        </w:rPr>
        <w:t>ts and trousers, etc, suggests that he could not have just turned up and started working immediately after the interview as suggested by the defendant;</w:t>
      </w:r>
    </w:p>
    <w:p w:rsidR="009573FB" w:rsidRDefault="009573FB" w:rsidP="009573FB">
      <w:pPr>
        <w:pStyle w:val="ListParagraph"/>
        <w:spacing w:line="360" w:lineRule="auto"/>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Third, the plaintiff was able to provide a detailed account of how the Restaurant was run which suggests to me that it is most unlikely that he had only worked there for </w:t>
      </w:r>
      <w:r w:rsidR="00575062">
        <w:rPr>
          <w:rFonts w:eastAsia="DFKai-SB"/>
          <w:szCs w:val="28"/>
        </w:rPr>
        <w:t>2</w:t>
      </w:r>
      <w:r>
        <w:rPr>
          <w:rFonts w:eastAsia="DFKai-SB"/>
          <w:szCs w:val="28"/>
        </w:rPr>
        <w:t xml:space="preserve"> days before the Accident happened.       </w:t>
      </w:r>
    </w:p>
    <w:p w:rsidR="009573FB" w:rsidRDefault="009573FB" w:rsidP="009573FB">
      <w:pPr>
        <w:pStyle w:val="ListParagrap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The </w:t>
      </w:r>
      <w:r>
        <w:rPr>
          <w:rFonts w:eastAsia="DFKai-SB"/>
          <w:szCs w:val="28"/>
        </w:rPr>
        <w:t>plaintiff</w:t>
      </w:r>
      <w:r w:rsidRPr="00544148">
        <w:rPr>
          <w:rFonts w:eastAsia="DFKai-SB"/>
          <w:szCs w:val="28"/>
        </w:rPr>
        <w:t xml:space="preserve"> was granted intermittent sick leave from 21 June 2015 to</w:t>
      </w:r>
      <w:r>
        <w:rPr>
          <w:rFonts w:eastAsia="DFKai-SB"/>
          <w:szCs w:val="28"/>
        </w:rPr>
        <w:t xml:space="preserve"> 6 February 2017.  Dr Wong </w:t>
      </w:r>
      <w:r w:rsidRPr="00544148">
        <w:rPr>
          <w:rFonts w:eastAsia="DFKai-SB"/>
          <w:szCs w:val="28"/>
        </w:rPr>
        <w:t xml:space="preserve">considered sick leave granted by his doctors up until 6 February 2017 </w:t>
      </w:r>
      <w:r>
        <w:rPr>
          <w:rFonts w:eastAsia="DFKai-SB"/>
          <w:szCs w:val="28"/>
        </w:rPr>
        <w:t>w</w:t>
      </w:r>
      <w:r w:rsidRPr="00544148">
        <w:rPr>
          <w:rFonts w:eastAsia="DFKai-SB"/>
          <w:szCs w:val="28"/>
        </w:rPr>
        <w:t>as appropriate</w:t>
      </w:r>
      <w:r>
        <w:rPr>
          <w:rFonts w:eastAsia="DFKai-SB"/>
          <w:szCs w:val="28"/>
        </w:rPr>
        <w:t>.</w:t>
      </w:r>
    </w:p>
    <w:p w:rsidR="009573FB" w:rsidRDefault="009573FB" w:rsidP="009573FB">
      <w:pPr>
        <w:pStyle w:val="ListParagraph"/>
        <w:spacing w:line="360" w:lineRule="auto"/>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C83018">
        <w:rPr>
          <w:rFonts w:eastAsia="DFKai-SB"/>
          <w:szCs w:val="28"/>
        </w:rPr>
        <w:t xml:space="preserve">Dr Wong further opined </w:t>
      </w:r>
      <w:r>
        <w:rPr>
          <w:rFonts w:eastAsia="DFKai-SB"/>
          <w:szCs w:val="28"/>
        </w:rPr>
        <w:t>t</w:t>
      </w:r>
      <w:r w:rsidRPr="00C83018">
        <w:rPr>
          <w:rFonts w:eastAsia="DFKai-SB"/>
          <w:szCs w:val="28"/>
        </w:rPr>
        <w:t xml:space="preserve">he </w:t>
      </w:r>
      <w:r>
        <w:rPr>
          <w:rFonts w:eastAsia="DFKai-SB"/>
          <w:szCs w:val="28"/>
        </w:rPr>
        <w:t xml:space="preserve">plaintiff </w:t>
      </w:r>
      <w:r w:rsidRPr="00C83018">
        <w:rPr>
          <w:rFonts w:eastAsia="DFKai-SB"/>
          <w:szCs w:val="28"/>
        </w:rPr>
        <w:t>would have difficulties</w:t>
      </w:r>
      <w:r>
        <w:rPr>
          <w:rFonts w:eastAsia="DFKai-SB"/>
          <w:szCs w:val="28"/>
        </w:rPr>
        <w:t xml:space="preserve"> in</w:t>
      </w:r>
      <w:r w:rsidRPr="00C83018">
        <w:rPr>
          <w:rFonts w:eastAsia="DFKai-SB"/>
          <w:szCs w:val="28"/>
        </w:rPr>
        <w:t xml:space="preserve"> standing for more than 30 minutes without breaks, but could resume as a part-time cook or in a different occupation.</w:t>
      </w:r>
    </w:p>
    <w:p w:rsidR="009573FB" w:rsidRDefault="009573FB" w:rsidP="009573FB">
      <w:pPr>
        <w:pStyle w:val="ListParagraph"/>
        <w:spacing w:line="360" w:lineRule="auto"/>
        <w:rPr>
          <w:rFonts w:eastAsia="DFKai-SB"/>
          <w:szCs w:val="28"/>
        </w:rPr>
      </w:pPr>
    </w:p>
    <w:p w:rsidR="009573FB" w:rsidRPr="006802AC"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6802AC">
        <w:rPr>
          <w:rFonts w:eastAsia="DFKai-SB"/>
          <w:szCs w:val="28"/>
        </w:rPr>
        <w:t xml:space="preserve">I prefer Dr Wong’s opinion on this issue and find that he has suffered loss of earnings </w:t>
      </w:r>
      <w:r>
        <w:rPr>
          <w:rFonts w:eastAsia="DFKai-SB"/>
          <w:szCs w:val="28"/>
        </w:rPr>
        <w:t xml:space="preserve">during his sick leave period.  </w:t>
      </w:r>
      <w:r w:rsidRPr="006802AC">
        <w:rPr>
          <w:rFonts w:eastAsia="DFKai-SB"/>
          <w:szCs w:val="28"/>
        </w:rPr>
        <w:t>I further accept that, in order to earn a living, the plaintiff did actively seek employment in the open labour market after the sick leave period has expired.  However, due to the skin hypersensitivity and the residual stiffness of his right leg, the plaintiff could not resume working as a full-time cook or secure alternative employment</w:t>
      </w:r>
      <w:r>
        <w:rPr>
          <w:rFonts w:eastAsia="DFKai-SB"/>
          <w:szCs w:val="28"/>
        </w:rPr>
        <w:t xml:space="preserve"> until he found temporary jobs as a part-time chef in or around December 2016.</w:t>
      </w:r>
    </w:p>
    <w:p w:rsidR="009573FB" w:rsidRDefault="009573FB" w:rsidP="009573FB">
      <w:pPr>
        <w:pStyle w:val="ListParagraph"/>
        <w:spacing w:line="360" w:lineRule="auto"/>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 accept Mr Lung’s </w:t>
      </w:r>
      <w:r w:rsidRPr="00C83018">
        <w:rPr>
          <w:rFonts w:eastAsia="DFKai-SB"/>
          <w:szCs w:val="28"/>
        </w:rPr>
        <w:t>submi</w:t>
      </w:r>
      <w:r>
        <w:rPr>
          <w:rFonts w:eastAsia="DFKai-SB"/>
          <w:szCs w:val="28"/>
        </w:rPr>
        <w:t>ssion</w:t>
      </w:r>
      <w:r w:rsidRPr="00C83018">
        <w:rPr>
          <w:rFonts w:eastAsia="DFKai-SB"/>
          <w:szCs w:val="28"/>
        </w:rPr>
        <w:t xml:space="preserve"> that the plaintiff’s daily salary as alleged by the defendant (ie HK$500) is significantly lower than that in </w:t>
      </w:r>
      <w:r>
        <w:rPr>
          <w:rFonts w:eastAsia="DFKai-SB"/>
          <w:szCs w:val="28"/>
        </w:rPr>
        <w:t xml:space="preserve">the </w:t>
      </w:r>
      <w:r w:rsidRPr="00C83018">
        <w:rPr>
          <w:rFonts w:eastAsia="DFKai-SB"/>
          <w:szCs w:val="28"/>
        </w:rPr>
        <w:t xml:space="preserve">open market according to Table 8 of the Quarterly Report of Wage and Payroll Statistics issued by the </w:t>
      </w:r>
      <w:r w:rsidR="00035544" w:rsidRPr="00C51EDC">
        <w:rPr>
          <w:rFonts w:eastAsia="DFKai-SB"/>
          <w:noProof/>
          <w:szCs w:val="28"/>
        </w:rPr>
      </w:r>
      <w:r w:rsidR="00035544" w:rsidRPr="00C51EDC">
        <w:rPr>
          <w:rFonts w:eastAsia="DFKai-SB"/>
          <w:noProof/>
          <w:szCs w:val="28"/>
        </w:rPr>
        <w:pict>
          <v:shape id="_x0000_i1027" type="#_x0000_t75" alt="" style="width:1pt;height:1pt;visibility:visible;mso-width-percent:0;mso-height-percent:0;mso-width-percent:0;mso-height-percent:0">
            <v:imagedata r:id="rId13" o:title=""/>
          </v:shape>
        </w:pict>
      </w:r>
      <w:r w:rsidRPr="00C83018">
        <w:rPr>
          <w:rFonts w:eastAsia="DFKai-SB"/>
          <w:szCs w:val="28"/>
        </w:rPr>
        <w:t>Census and Statistics Department</w:t>
      </w:r>
      <w:r>
        <w:rPr>
          <w:rStyle w:val="FootnoteReference"/>
          <w:rFonts w:eastAsia="DFKai-SB"/>
          <w:szCs w:val="28"/>
        </w:rPr>
        <w:footnoteReference w:id="6"/>
      </w:r>
      <w:r w:rsidRPr="00C83018">
        <w:rPr>
          <w:rFonts w:eastAsia="DFKai-SB"/>
          <w:szCs w:val="28"/>
          <w:vertAlign w:val="superscript"/>
        </w:rPr>
        <w:t xml:space="preserve"> </w:t>
      </w:r>
      <w:r w:rsidRPr="00C83018">
        <w:rPr>
          <w:rFonts w:eastAsia="DFKai-SB"/>
          <w:szCs w:val="28"/>
        </w:rPr>
        <w:t xml:space="preserve">(ie $17,085/month for 26 working days ($657.12/day)).  </w:t>
      </w:r>
      <w:r>
        <w:rPr>
          <w:rFonts w:eastAsia="DFKai-SB"/>
          <w:szCs w:val="28"/>
        </w:rPr>
        <w:t xml:space="preserve">This </w:t>
      </w:r>
      <w:r w:rsidRPr="00C83018">
        <w:rPr>
          <w:rFonts w:eastAsia="DFKai-SB"/>
          <w:szCs w:val="28"/>
        </w:rPr>
        <w:t xml:space="preserve">is </w:t>
      </w:r>
      <w:r>
        <w:rPr>
          <w:rFonts w:eastAsia="DFKai-SB"/>
          <w:szCs w:val="28"/>
        </w:rPr>
        <w:t xml:space="preserve">most </w:t>
      </w:r>
      <w:r w:rsidRPr="00C83018">
        <w:rPr>
          <w:rFonts w:eastAsia="DFKai-SB"/>
          <w:szCs w:val="28"/>
        </w:rPr>
        <w:t>improbable especially when the defendant alleged that the plaintiff was employed on an urgent basis on the day before Dragon Boat Festival.</w:t>
      </w:r>
    </w:p>
    <w:p w:rsidR="009573FB" w:rsidRDefault="009573FB" w:rsidP="009573FB">
      <w:pPr>
        <w:tabs>
          <w:tab w:val="clear" w:pos="4320"/>
          <w:tab w:val="clear" w:pos="9072"/>
        </w:tabs>
        <w:snapToGrid/>
        <w:spacing w:line="360" w:lineRule="auto"/>
        <w:jc w:val="bot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Based on my assessment on the </w:t>
      </w:r>
      <w:r w:rsidRPr="00C83018">
        <w:rPr>
          <w:rFonts w:eastAsia="DFKai-SB"/>
          <w:szCs w:val="28"/>
        </w:rPr>
        <w:t xml:space="preserve">witnesses’ credibility above, </w:t>
      </w:r>
      <w:r>
        <w:rPr>
          <w:rFonts w:eastAsia="DFKai-SB"/>
          <w:szCs w:val="28"/>
        </w:rPr>
        <w:t>I a</w:t>
      </w:r>
      <w:r w:rsidRPr="00C83018">
        <w:rPr>
          <w:rFonts w:eastAsia="DFKai-SB"/>
          <w:szCs w:val="28"/>
        </w:rPr>
        <w:t>ccept the plaintiff’s evidence that he was employed by the defendant starting from 1 April 2015 with a monthly salary o</w:t>
      </w:r>
      <w:r>
        <w:rPr>
          <w:rFonts w:eastAsia="DFKai-SB"/>
          <w:szCs w:val="28"/>
        </w:rPr>
        <w:t>f HK$20,000</w:t>
      </w:r>
      <w:r w:rsidRPr="00C83018">
        <w:rPr>
          <w:rFonts w:eastAsia="DFKai-SB"/>
          <w:szCs w:val="28"/>
        </w:rPr>
        <w:t>.</w:t>
      </w:r>
    </w:p>
    <w:p w:rsidR="009573FB" w:rsidRDefault="009573FB" w:rsidP="009573FB">
      <w:pPr>
        <w:pStyle w:val="ListParagraph"/>
        <w:spacing w:line="360" w:lineRule="auto"/>
        <w:rPr>
          <w:rFonts w:eastAsia="Times New Roman"/>
        </w:rPr>
      </w:pPr>
    </w:p>
    <w:p w:rsidR="009573FB" w:rsidRPr="00C83018"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C83018">
        <w:rPr>
          <w:rFonts w:eastAsia="Times New Roman"/>
        </w:rPr>
        <w:t>According to Table 8 of the Quarterly Report of Wage and Payroll Statistics issued by the Census a</w:t>
      </w:r>
      <w:r>
        <w:t>nd Statistics Department of HK</w:t>
      </w:r>
      <w:r w:rsidRPr="00C83018">
        <w:rPr>
          <w:rFonts w:eastAsia="Times New Roman"/>
        </w:rPr>
        <w:t>SAR, the average monthly wages of a cook and the percentage increase of wages are as follow:</w:t>
      </w:r>
    </w:p>
    <w:p w:rsidR="009573FB" w:rsidRPr="00544148" w:rsidRDefault="009573FB" w:rsidP="009573FB">
      <w:pPr>
        <w:tabs>
          <w:tab w:val="clear" w:pos="4320"/>
          <w:tab w:val="clear" w:pos="9072"/>
        </w:tabs>
        <w:snapToGrid/>
        <w:spacing w:line="360" w:lineRule="auto"/>
        <w:jc w:val="both"/>
        <w:rPr>
          <w:rFonts w:eastAsia="DFKai-SB"/>
          <w:szCs w:val="28"/>
        </w:rPr>
      </w:pPr>
    </w:p>
    <w:tbl>
      <w:tblPr>
        <w:tblW w:w="7655" w:type="dxa"/>
        <w:tblInd w:w="629" w:type="dxa"/>
        <w:tblCellMar>
          <w:top w:w="26" w:type="dxa"/>
          <w:left w:w="0" w:type="dxa"/>
          <w:right w:w="0" w:type="dxa"/>
        </w:tblCellMar>
        <w:tblLook w:val="04A0" w:firstRow="1" w:lastRow="0" w:firstColumn="1" w:lastColumn="0" w:noHBand="0" w:noVBand="1"/>
      </w:tblPr>
      <w:tblGrid>
        <w:gridCol w:w="1700"/>
        <w:gridCol w:w="1974"/>
        <w:gridCol w:w="1460"/>
        <w:gridCol w:w="1445"/>
        <w:gridCol w:w="1076"/>
      </w:tblGrid>
      <w:tr w:rsidR="009573FB" w:rsidRPr="0066358C" w:rsidTr="00575062">
        <w:trPr>
          <w:trHeight w:val="340"/>
        </w:trPr>
        <w:tc>
          <w:tcPr>
            <w:tcW w:w="170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20"/>
              <w:rPr>
                <w:szCs w:val="28"/>
              </w:rPr>
            </w:pPr>
            <w:r w:rsidRPr="0066358C">
              <w:rPr>
                <w:rFonts w:eastAsia="Times New Roman"/>
                <w:szCs w:val="28"/>
              </w:rPr>
              <w:t>Month</w:t>
            </w:r>
          </w:p>
        </w:tc>
        <w:tc>
          <w:tcPr>
            <w:tcW w:w="1973"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22" w:hanging="5"/>
              <w:rPr>
                <w:szCs w:val="28"/>
              </w:rPr>
            </w:pPr>
            <w:r w:rsidRPr="0066358C">
              <w:rPr>
                <w:rFonts w:eastAsia="Times New Roman"/>
                <w:szCs w:val="28"/>
              </w:rPr>
              <w:t>Average Monthly salary</w:t>
            </w:r>
          </w:p>
        </w:tc>
        <w:tc>
          <w:tcPr>
            <w:tcW w:w="146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5" w:firstLine="5"/>
              <w:rPr>
                <w:szCs w:val="28"/>
              </w:rPr>
            </w:pPr>
            <w:r w:rsidRPr="0066358C">
              <w:rPr>
                <w:rFonts w:eastAsia="Times New Roman"/>
                <w:szCs w:val="28"/>
              </w:rPr>
              <w:t>Percentage Increase</w:t>
            </w:r>
          </w:p>
        </w:tc>
        <w:tc>
          <w:tcPr>
            <w:tcW w:w="2521" w:type="dxa"/>
            <w:gridSpan w:val="2"/>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22"/>
              <w:rPr>
                <w:szCs w:val="28"/>
              </w:rPr>
            </w:pPr>
            <w:r w:rsidRPr="0066358C">
              <w:rPr>
                <w:szCs w:val="28"/>
              </w:rPr>
              <w:t xml:space="preserve">Plaintiff’s nominal salary but for the Accident </w:t>
            </w:r>
          </w:p>
        </w:tc>
      </w:tr>
      <w:tr w:rsidR="009573FB" w:rsidRPr="0066358C" w:rsidTr="00575062">
        <w:trPr>
          <w:trHeight w:val="54"/>
        </w:trPr>
        <w:tc>
          <w:tcPr>
            <w:tcW w:w="170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5"/>
              <w:rPr>
                <w:szCs w:val="28"/>
              </w:rPr>
            </w:pPr>
            <w:r w:rsidRPr="0066358C">
              <w:rPr>
                <w:rFonts w:eastAsia="Times New Roman"/>
                <w:szCs w:val="28"/>
              </w:rPr>
              <w:t>June 2015</w:t>
            </w:r>
          </w:p>
        </w:tc>
        <w:tc>
          <w:tcPr>
            <w:tcW w:w="1973"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9C38D6">
            <w:pPr>
              <w:spacing w:line="259" w:lineRule="auto"/>
              <w:ind w:left="107"/>
              <w:rPr>
                <w:rFonts w:eastAsia="DengXian" w:hint="eastAsia"/>
                <w:szCs w:val="28"/>
                <w:vertAlign w:val="superscript"/>
              </w:rPr>
            </w:pPr>
            <w:r w:rsidRPr="0066358C">
              <w:rPr>
                <w:rFonts w:eastAsia="Times New Roman"/>
                <w:szCs w:val="28"/>
              </w:rPr>
              <w:t>HK$17,085</w:t>
            </w:r>
            <w:r w:rsidR="009C38D6">
              <w:rPr>
                <w:rFonts w:eastAsia="DengXian"/>
                <w:szCs w:val="28"/>
                <w:vertAlign w:val="superscript"/>
              </w:rPr>
              <w:t>6</w:t>
            </w:r>
          </w:p>
        </w:tc>
        <w:tc>
          <w:tcPr>
            <w:tcW w:w="146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after="160" w:line="259" w:lineRule="auto"/>
              <w:ind w:left="108"/>
              <w:rPr>
                <w:szCs w:val="28"/>
              </w:rPr>
            </w:pPr>
            <w:r w:rsidRPr="0066358C">
              <w:rPr>
                <w:szCs w:val="28"/>
              </w:rPr>
              <w:t>-</w:t>
            </w:r>
            <w:r w:rsidRPr="0066358C">
              <w:rPr>
                <w:rFonts w:eastAsia="Times New Roman"/>
                <w:szCs w:val="28"/>
              </w:rPr>
              <w:t>-</w:t>
            </w:r>
          </w:p>
        </w:tc>
        <w:tc>
          <w:tcPr>
            <w:tcW w:w="1445" w:type="dxa"/>
            <w:tcBorders>
              <w:top w:val="single" w:sz="2" w:space="0" w:color="000000"/>
              <w:left w:val="single" w:sz="2" w:space="0" w:color="000000"/>
              <w:bottom w:val="single" w:sz="2" w:space="0" w:color="000000"/>
              <w:right w:val="nil"/>
            </w:tcBorders>
            <w:shd w:val="clear" w:color="auto" w:fill="auto"/>
          </w:tcPr>
          <w:p w:rsidR="009573FB" w:rsidRPr="0066358C" w:rsidRDefault="009573FB" w:rsidP="007E68BE">
            <w:pPr>
              <w:spacing w:line="259" w:lineRule="auto"/>
              <w:ind w:left="110"/>
              <w:rPr>
                <w:szCs w:val="28"/>
              </w:rPr>
            </w:pPr>
            <w:r w:rsidRPr="0066358C">
              <w:rPr>
                <w:szCs w:val="28"/>
              </w:rPr>
              <w:t>HK$20,000</w:t>
            </w:r>
          </w:p>
        </w:tc>
        <w:tc>
          <w:tcPr>
            <w:tcW w:w="1075" w:type="dxa"/>
            <w:tcBorders>
              <w:top w:val="single" w:sz="2" w:space="0" w:color="000000"/>
              <w:left w:val="nil"/>
              <w:bottom w:val="single" w:sz="2" w:space="0" w:color="000000"/>
              <w:right w:val="single" w:sz="2" w:space="0" w:color="000000"/>
            </w:tcBorders>
            <w:shd w:val="clear" w:color="auto" w:fill="auto"/>
          </w:tcPr>
          <w:p w:rsidR="009573FB" w:rsidRPr="0066358C" w:rsidRDefault="009573FB" w:rsidP="007E68BE">
            <w:pPr>
              <w:spacing w:after="160" w:line="259" w:lineRule="auto"/>
              <w:rPr>
                <w:szCs w:val="28"/>
              </w:rPr>
            </w:pPr>
          </w:p>
        </w:tc>
      </w:tr>
      <w:tr w:rsidR="009573FB" w:rsidRPr="0066358C" w:rsidTr="00575062">
        <w:trPr>
          <w:trHeight w:val="54"/>
        </w:trPr>
        <w:tc>
          <w:tcPr>
            <w:tcW w:w="170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0"/>
              <w:rPr>
                <w:szCs w:val="28"/>
              </w:rPr>
            </w:pPr>
            <w:r w:rsidRPr="0066358C">
              <w:rPr>
                <w:rFonts w:eastAsia="Times New Roman"/>
                <w:szCs w:val="28"/>
              </w:rPr>
              <w:t>June 2016</w:t>
            </w:r>
          </w:p>
        </w:tc>
        <w:tc>
          <w:tcPr>
            <w:tcW w:w="1973"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03"/>
              <w:rPr>
                <w:szCs w:val="28"/>
              </w:rPr>
            </w:pPr>
            <w:r w:rsidRPr="0066358C">
              <w:rPr>
                <w:noProof/>
                <w:szCs w:val="28"/>
              </w:rPr>
              <w:t>HK$18,121</w:t>
            </w:r>
            <w:r w:rsidRPr="0066358C">
              <w:rPr>
                <w:rStyle w:val="FootnoteReference"/>
                <w:noProof/>
                <w:szCs w:val="28"/>
              </w:rPr>
              <w:footnoteReference w:id="7"/>
            </w:r>
          </w:p>
        </w:tc>
        <w:tc>
          <w:tcPr>
            <w:tcW w:w="146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0"/>
              <w:rPr>
                <w:szCs w:val="28"/>
              </w:rPr>
            </w:pPr>
            <w:r w:rsidRPr="0066358C">
              <w:rPr>
                <w:szCs w:val="28"/>
              </w:rPr>
              <w:t>6.06%</w:t>
            </w:r>
          </w:p>
        </w:tc>
        <w:tc>
          <w:tcPr>
            <w:tcW w:w="1445" w:type="dxa"/>
            <w:tcBorders>
              <w:top w:val="single" w:sz="2" w:space="0" w:color="000000"/>
              <w:left w:val="single" w:sz="2" w:space="0" w:color="000000"/>
              <w:bottom w:val="single" w:sz="2" w:space="0" w:color="000000"/>
              <w:right w:val="nil"/>
            </w:tcBorders>
            <w:shd w:val="clear" w:color="auto" w:fill="auto"/>
          </w:tcPr>
          <w:p w:rsidR="009573FB" w:rsidRPr="0066358C" w:rsidRDefault="009573FB" w:rsidP="007E68BE">
            <w:pPr>
              <w:spacing w:line="259" w:lineRule="auto"/>
              <w:ind w:left="106"/>
              <w:rPr>
                <w:szCs w:val="28"/>
              </w:rPr>
            </w:pPr>
            <w:r w:rsidRPr="0066358C">
              <w:rPr>
                <w:rFonts w:eastAsia="Times New Roman"/>
                <w:szCs w:val="28"/>
              </w:rPr>
              <w:t>HK$21,212</w:t>
            </w:r>
          </w:p>
        </w:tc>
        <w:tc>
          <w:tcPr>
            <w:tcW w:w="1075" w:type="dxa"/>
            <w:tcBorders>
              <w:top w:val="single" w:sz="2" w:space="0" w:color="000000"/>
              <w:left w:val="nil"/>
              <w:bottom w:val="single" w:sz="2" w:space="0" w:color="000000"/>
              <w:right w:val="single" w:sz="2" w:space="0" w:color="000000"/>
            </w:tcBorders>
            <w:shd w:val="clear" w:color="auto" w:fill="auto"/>
          </w:tcPr>
          <w:p w:rsidR="009573FB" w:rsidRPr="0066358C" w:rsidRDefault="009573FB" w:rsidP="007E68BE">
            <w:pPr>
              <w:spacing w:after="160" w:line="259" w:lineRule="auto"/>
              <w:rPr>
                <w:szCs w:val="28"/>
              </w:rPr>
            </w:pPr>
          </w:p>
        </w:tc>
      </w:tr>
      <w:tr w:rsidR="009573FB" w:rsidRPr="0066358C" w:rsidTr="00575062">
        <w:trPr>
          <w:trHeight w:val="200"/>
        </w:trPr>
        <w:tc>
          <w:tcPr>
            <w:tcW w:w="170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06"/>
              <w:rPr>
                <w:szCs w:val="28"/>
              </w:rPr>
            </w:pPr>
            <w:r w:rsidRPr="0066358C">
              <w:rPr>
                <w:rFonts w:eastAsia="Times New Roman"/>
                <w:szCs w:val="28"/>
              </w:rPr>
              <w:t>June 2017</w:t>
            </w:r>
          </w:p>
        </w:tc>
        <w:tc>
          <w:tcPr>
            <w:tcW w:w="1973"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98"/>
              <w:rPr>
                <w:szCs w:val="28"/>
              </w:rPr>
            </w:pPr>
            <w:r w:rsidRPr="0066358C">
              <w:rPr>
                <w:rFonts w:eastAsia="Times New Roman"/>
                <w:szCs w:val="28"/>
              </w:rPr>
              <w:t>HK$18,867</w:t>
            </w:r>
            <w:r w:rsidRPr="0066358C">
              <w:rPr>
                <w:rStyle w:val="FootnoteReference"/>
                <w:rFonts w:eastAsia="Times New Roman"/>
                <w:szCs w:val="28"/>
              </w:rPr>
              <w:footnoteReference w:id="8"/>
            </w:r>
          </w:p>
        </w:tc>
        <w:tc>
          <w:tcPr>
            <w:tcW w:w="146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01"/>
              <w:rPr>
                <w:szCs w:val="28"/>
              </w:rPr>
            </w:pPr>
            <w:r w:rsidRPr="0066358C">
              <w:rPr>
                <w:rFonts w:eastAsia="Times New Roman"/>
                <w:szCs w:val="28"/>
              </w:rPr>
              <w:t>4.12%</w:t>
            </w:r>
          </w:p>
        </w:tc>
        <w:tc>
          <w:tcPr>
            <w:tcW w:w="2521" w:type="dxa"/>
            <w:gridSpan w:val="2"/>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01"/>
              <w:rPr>
                <w:szCs w:val="28"/>
              </w:rPr>
            </w:pPr>
            <w:r w:rsidRPr="0066358C">
              <w:rPr>
                <w:rFonts w:eastAsia="Times New Roman"/>
                <w:szCs w:val="28"/>
              </w:rPr>
              <w:t>HK$22,086</w:t>
            </w:r>
          </w:p>
        </w:tc>
      </w:tr>
      <w:tr w:rsidR="009573FB" w:rsidRPr="0066358C" w:rsidTr="00575062">
        <w:trPr>
          <w:trHeight w:val="200"/>
        </w:trPr>
        <w:tc>
          <w:tcPr>
            <w:tcW w:w="170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2"/>
              <w:rPr>
                <w:szCs w:val="28"/>
              </w:rPr>
            </w:pPr>
            <w:r w:rsidRPr="0066358C">
              <w:rPr>
                <w:rFonts w:eastAsia="Times New Roman"/>
                <w:szCs w:val="28"/>
              </w:rPr>
              <w:t>June 2018</w:t>
            </w:r>
          </w:p>
        </w:tc>
        <w:tc>
          <w:tcPr>
            <w:tcW w:w="1973"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1"/>
              <w:rPr>
                <w:szCs w:val="28"/>
                <w:vertAlign w:val="superscript"/>
              </w:rPr>
            </w:pPr>
            <w:r w:rsidRPr="0066358C">
              <w:rPr>
                <w:rFonts w:eastAsia="Times New Roman"/>
                <w:szCs w:val="28"/>
              </w:rPr>
              <w:t>HK$19,835</w:t>
            </w:r>
            <w:r w:rsidRPr="0066358C">
              <w:rPr>
                <w:rStyle w:val="FootnoteReference"/>
                <w:rFonts w:eastAsia="Times New Roman"/>
                <w:szCs w:val="28"/>
              </w:rPr>
              <w:footnoteReference w:id="9"/>
            </w:r>
          </w:p>
        </w:tc>
        <w:tc>
          <w:tcPr>
            <w:tcW w:w="146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tabs>
                <w:tab w:val="clear" w:pos="1440"/>
              </w:tabs>
              <w:spacing w:line="259" w:lineRule="auto"/>
              <w:ind w:left="113"/>
              <w:rPr>
                <w:szCs w:val="28"/>
              </w:rPr>
            </w:pPr>
            <w:r w:rsidRPr="0066358C">
              <w:rPr>
                <w:rFonts w:eastAsia="Times New Roman"/>
                <w:szCs w:val="28"/>
              </w:rPr>
              <w:t>5.13%</w:t>
            </w:r>
          </w:p>
        </w:tc>
        <w:tc>
          <w:tcPr>
            <w:tcW w:w="2521" w:type="dxa"/>
            <w:gridSpan w:val="2"/>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tabs>
                <w:tab w:val="clear" w:pos="1440"/>
              </w:tabs>
              <w:spacing w:line="259" w:lineRule="auto"/>
              <w:ind w:left="113"/>
              <w:rPr>
                <w:szCs w:val="28"/>
              </w:rPr>
            </w:pPr>
            <w:r w:rsidRPr="0066358C">
              <w:rPr>
                <w:rFonts w:eastAsia="Times New Roman"/>
                <w:szCs w:val="28"/>
              </w:rPr>
              <w:t>HK$23,219</w:t>
            </w:r>
          </w:p>
        </w:tc>
      </w:tr>
      <w:tr w:rsidR="009573FB" w:rsidRPr="0066358C" w:rsidTr="00575062">
        <w:trPr>
          <w:trHeight w:val="200"/>
        </w:trPr>
        <w:tc>
          <w:tcPr>
            <w:tcW w:w="170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2"/>
              <w:rPr>
                <w:szCs w:val="28"/>
              </w:rPr>
            </w:pPr>
            <w:r w:rsidRPr="0066358C">
              <w:rPr>
                <w:rFonts w:eastAsia="Times New Roman"/>
                <w:szCs w:val="28"/>
              </w:rPr>
              <w:t>June 2019</w:t>
            </w:r>
          </w:p>
        </w:tc>
        <w:tc>
          <w:tcPr>
            <w:tcW w:w="1973"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1"/>
              <w:rPr>
                <w:szCs w:val="28"/>
                <w:vertAlign w:val="superscript"/>
              </w:rPr>
            </w:pPr>
            <w:r w:rsidRPr="0066358C">
              <w:rPr>
                <w:noProof/>
                <w:szCs w:val="28"/>
              </w:rPr>
              <w:t>HK$20,271</w:t>
            </w:r>
            <w:r w:rsidRPr="0066358C">
              <w:rPr>
                <w:rStyle w:val="FootnoteReference"/>
                <w:noProof/>
                <w:szCs w:val="28"/>
              </w:rPr>
              <w:footnoteReference w:id="10"/>
            </w:r>
          </w:p>
        </w:tc>
        <w:tc>
          <w:tcPr>
            <w:tcW w:w="146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tabs>
                <w:tab w:val="clear" w:pos="1440"/>
              </w:tabs>
              <w:spacing w:line="259" w:lineRule="auto"/>
              <w:ind w:left="113"/>
              <w:rPr>
                <w:szCs w:val="28"/>
              </w:rPr>
            </w:pPr>
            <w:r w:rsidRPr="0066358C">
              <w:rPr>
                <w:rFonts w:eastAsia="Times New Roman"/>
                <w:szCs w:val="28"/>
              </w:rPr>
              <w:t>2.20%</w:t>
            </w:r>
          </w:p>
        </w:tc>
        <w:tc>
          <w:tcPr>
            <w:tcW w:w="2521" w:type="dxa"/>
            <w:gridSpan w:val="2"/>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tabs>
                <w:tab w:val="clear" w:pos="1440"/>
              </w:tabs>
              <w:spacing w:line="259" w:lineRule="auto"/>
              <w:ind w:left="113"/>
              <w:rPr>
                <w:szCs w:val="28"/>
              </w:rPr>
            </w:pPr>
            <w:r w:rsidRPr="0066358C">
              <w:rPr>
                <w:rFonts w:eastAsia="Times New Roman"/>
                <w:szCs w:val="28"/>
              </w:rPr>
              <w:t>HK$23,730</w:t>
            </w:r>
          </w:p>
        </w:tc>
      </w:tr>
      <w:tr w:rsidR="009573FB" w:rsidRPr="0066358C" w:rsidTr="00575062">
        <w:trPr>
          <w:trHeight w:val="200"/>
        </w:trPr>
        <w:tc>
          <w:tcPr>
            <w:tcW w:w="170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2"/>
              <w:rPr>
                <w:szCs w:val="28"/>
              </w:rPr>
            </w:pPr>
            <w:r w:rsidRPr="0066358C">
              <w:rPr>
                <w:rFonts w:eastAsia="Times New Roman"/>
                <w:szCs w:val="28"/>
              </w:rPr>
              <w:t>June 2020</w:t>
            </w:r>
          </w:p>
        </w:tc>
        <w:tc>
          <w:tcPr>
            <w:tcW w:w="1973"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1"/>
              <w:rPr>
                <w:szCs w:val="28"/>
                <w:vertAlign w:val="superscript"/>
              </w:rPr>
            </w:pPr>
            <w:r w:rsidRPr="0066358C">
              <w:rPr>
                <w:noProof/>
                <w:szCs w:val="28"/>
              </w:rPr>
              <w:t>HK$20,392</w:t>
            </w:r>
            <w:r w:rsidRPr="0066358C">
              <w:rPr>
                <w:rStyle w:val="FootnoteReference"/>
                <w:noProof/>
                <w:szCs w:val="28"/>
              </w:rPr>
              <w:footnoteReference w:id="11"/>
            </w:r>
          </w:p>
        </w:tc>
        <w:tc>
          <w:tcPr>
            <w:tcW w:w="146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tabs>
                <w:tab w:val="clear" w:pos="1440"/>
              </w:tabs>
              <w:spacing w:line="259" w:lineRule="auto"/>
              <w:ind w:left="113"/>
              <w:rPr>
                <w:szCs w:val="28"/>
              </w:rPr>
            </w:pPr>
            <w:r w:rsidRPr="0066358C">
              <w:rPr>
                <w:rFonts w:eastAsia="Times New Roman"/>
                <w:szCs w:val="28"/>
              </w:rPr>
              <w:t>0.60%</w:t>
            </w:r>
          </w:p>
        </w:tc>
        <w:tc>
          <w:tcPr>
            <w:tcW w:w="2521" w:type="dxa"/>
            <w:gridSpan w:val="2"/>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tabs>
                <w:tab w:val="clear" w:pos="1440"/>
              </w:tabs>
              <w:spacing w:line="259" w:lineRule="auto"/>
              <w:ind w:left="113"/>
              <w:rPr>
                <w:szCs w:val="28"/>
              </w:rPr>
            </w:pPr>
            <w:r w:rsidRPr="0066358C">
              <w:rPr>
                <w:rFonts w:eastAsia="Times New Roman"/>
                <w:szCs w:val="28"/>
              </w:rPr>
              <w:t>HK$23,872</w:t>
            </w:r>
          </w:p>
        </w:tc>
      </w:tr>
      <w:tr w:rsidR="009573FB" w:rsidRPr="0066358C" w:rsidTr="00575062">
        <w:trPr>
          <w:trHeight w:val="200"/>
        </w:trPr>
        <w:tc>
          <w:tcPr>
            <w:tcW w:w="170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2"/>
              <w:rPr>
                <w:szCs w:val="28"/>
              </w:rPr>
            </w:pPr>
            <w:r w:rsidRPr="0066358C">
              <w:rPr>
                <w:rFonts w:eastAsia="Times New Roman"/>
                <w:szCs w:val="28"/>
              </w:rPr>
              <w:t>June 2021</w:t>
            </w:r>
          </w:p>
        </w:tc>
        <w:tc>
          <w:tcPr>
            <w:tcW w:w="1973"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1"/>
              <w:rPr>
                <w:szCs w:val="28"/>
                <w:vertAlign w:val="superscript"/>
              </w:rPr>
            </w:pPr>
            <w:r w:rsidRPr="0066358C">
              <w:rPr>
                <w:rFonts w:eastAsia="Times New Roman"/>
                <w:szCs w:val="28"/>
              </w:rPr>
              <w:t>HK$20,344</w:t>
            </w:r>
            <w:r w:rsidRPr="0066358C">
              <w:rPr>
                <w:rStyle w:val="FootnoteReference"/>
                <w:rFonts w:eastAsia="Times New Roman"/>
                <w:szCs w:val="28"/>
              </w:rPr>
              <w:footnoteReference w:id="12"/>
            </w:r>
          </w:p>
        </w:tc>
        <w:tc>
          <w:tcPr>
            <w:tcW w:w="146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tabs>
                <w:tab w:val="clear" w:pos="1440"/>
              </w:tabs>
              <w:spacing w:line="259" w:lineRule="auto"/>
              <w:ind w:left="113"/>
              <w:rPr>
                <w:szCs w:val="28"/>
              </w:rPr>
            </w:pPr>
            <w:r w:rsidRPr="0066358C">
              <w:rPr>
                <w:rFonts w:eastAsia="Times New Roman"/>
                <w:szCs w:val="28"/>
              </w:rPr>
              <w:t>-0.24%</w:t>
            </w:r>
          </w:p>
        </w:tc>
        <w:tc>
          <w:tcPr>
            <w:tcW w:w="2521" w:type="dxa"/>
            <w:gridSpan w:val="2"/>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tabs>
                <w:tab w:val="clear" w:pos="1440"/>
              </w:tabs>
              <w:spacing w:line="259" w:lineRule="auto"/>
              <w:ind w:left="113"/>
              <w:rPr>
                <w:szCs w:val="28"/>
              </w:rPr>
            </w:pPr>
            <w:r w:rsidRPr="0066358C">
              <w:rPr>
                <w:rFonts w:eastAsia="Times New Roman"/>
                <w:szCs w:val="28"/>
              </w:rPr>
              <w:t>HK$23,815</w:t>
            </w:r>
          </w:p>
        </w:tc>
      </w:tr>
      <w:tr w:rsidR="009573FB" w:rsidRPr="0066358C" w:rsidTr="00575062">
        <w:trPr>
          <w:trHeight w:val="200"/>
        </w:trPr>
        <w:tc>
          <w:tcPr>
            <w:tcW w:w="170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2"/>
              <w:rPr>
                <w:szCs w:val="28"/>
              </w:rPr>
            </w:pPr>
            <w:r w:rsidRPr="0066358C">
              <w:rPr>
                <w:rFonts w:eastAsia="Times New Roman"/>
                <w:szCs w:val="28"/>
              </w:rPr>
              <w:t>June 2022</w:t>
            </w:r>
          </w:p>
        </w:tc>
        <w:tc>
          <w:tcPr>
            <w:tcW w:w="1973"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spacing w:line="259" w:lineRule="auto"/>
              <w:ind w:left="111"/>
              <w:rPr>
                <w:szCs w:val="28"/>
                <w:vertAlign w:val="superscript"/>
              </w:rPr>
            </w:pPr>
            <w:r w:rsidRPr="0066358C">
              <w:rPr>
                <w:rFonts w:eastAsia="Times New Roman"/>
                <w:szCs w:val="28"/>
              </w:rPr>
              <w:t>HK$20,963</w:t>
            </w:r>
            <w:r w:rsidRPr="0066358C">
              <w:rPr>
                <w:rStyle w:val="FootnoteReference"/>
                <w:rFonts w:eastAsia="Times New Roman"/>
                <w:szCs w:val="28"/>
              </w:rPr>
              <w:footnoteReference w:id="13"/>
            </w:r>
          </w:p>
        </w:tc>
        <w:tc>
          <w:tcPr>
            <w:tcW w:w="1460" w:type="dxa"/>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tabs>
                <w:tab w:val="clear" w:pos="1440"/>
              </w:tabs>
              <w:spacing w:line="259" w:lineRule="auto"/>
              <w:ind w:left="113"/>
              <w:rPr>
                <w:szCs w:val="28"/>
              </w:rPr>
            </w:pPr>
            <w:r w:rsidRPr="0066358C">
              <w:rPr>
                <w:rFonts w:eastAsia="Times New Roman"/>
                <w:szCs w:val="28"/>
              </w:rPr>
              <w:t>3.04%</w:t>
            </w:r>
          </w:p>
        </w:tc>
        <w:tc>
          <w:tcPr>
            <w:tcW w:w="2521" w:type="dxa"/>
            <w:gridSpan w:val="2"/>
            <w:tcBorders>
              <w:top w:val="single" w:sz="2" w:space="0" w:color="000000"/>
              <w:left w:val="single" w:sz="2" w:space="0" w:color="000000"/>
              <w:bottom w:val="single" w:sz="2" w:space="0" w:color="000000"/>
              <w:right w:val="single" w:sz="2" w:space="0" w:color="000000"/>
            </w:tcBorders>
            <w:shd w:val="clear" w:color="auto" w:fill="auto"/>
          </w:tcPr>
          <w:p w:rsidR="009573FB" w:rsidRPr="0066358C" w:rsidRDefault="009573FB" w:rsidP="007E68BE">
            <w:pPr>
              <w:tabs>
                <w:tab w:val="clear" w:pos="1440"/>
              </w:tabs>
              <w:spacing w:line="259" w:lineRule="auto"/>
              <w:ind w:left="113"/>
              <w:rPr>
                <w:szCs w:val="28"/>
              </w:rPr>
            </w:pPr>
            <w:r w:rsidRPr="0066358C">
              <w:rPr>
                <w:rFonts w:eastAsia="Times New Roman"/>
                <w:szCs w:val="28"/>
              </w:rPr>
              <w:t>HK$24,539</w:t>
            </w:r>
          </w:p>
        </w:tc>
      </w:tr>
      <w:tr w:rsidR="009573FB" w:rsidRPr="0066358C" w:rsidTr="00575062">
        <w:trPr>
          <w:trHeight w:val="200"/>
        </w:trPr>
        <w:tc>
          <w:tcPr>
            <w:tcW w:w="3674" w:type="dxa"/>
            <w:gridSpan w:val="2"/>
            <w:tcBorders>
              <w:top w:val="single" w:sz="2" w:space="0" w:color="000000"/>
              <w:left w:val="single" w:sz="2" w:space="0" w:color="000000"/>
              <w:bottom w:val="single" w:sz="2" w:space="0" w:color="000000"/>
              <w:right w:val="single" w:sz="2" w:space="0" w:color="000000"/>
            </w:tcBorders>
            <w:shd w:val="clear" w:color="auto" w:fill="auto"/>
          </w:tcPr>
          <w:p w:rsidR="009573FB" w:rsidRPr="00575062" w:rsidRDefault="009573FB" w:rsidP="007E68BE">
            <w:pPr>
              <w:spacing w:line="259" w:lineRule="auto"/>
              <w:ind w:left="8" w:right="135"/>
              <w:jc w:val="right"/>
              <w:rPr>
                <w:szCs w:val="28"/>
              </w:rPr>
            </w:pPr>
            <w:r w:rsidRPr="00575062">
              <w:rPr>
                <w:rFonts w:eastAsia="Times New Roman"/>
                <w:szCs w:val="28"/>
                <w:u w:val="single" w:color="000000"/>
              </w:rPr>
              <w:t>Average:</w:t>
            </w:r>
            <w:r w:rsidRPr="00575062">
              <w:rPr>
                <w:rFonts w:eastAsia="Times New Roman"/>
                <w:szCs w:val="28"/>
              </w:rPr>
              <w:t xml:space="preserve"> </w:t>
            </w:r>
          </w:p>
        </w:tc>
        <w:tc>
          <w:tcPr>
            <w:tcW w:w="1460" w:type="dxa"/>
            <w:tcBorders>
              <w:top w:val="single" w:sz="2" w:space="0" w:color="000000"/>
              <w:left w:val="single" w:sz="2" w:space="0" w:color="000000"/>
              <w:bottom w:val="single" w:sz="2" w:space="0" w:color="000000"/>
              <w:right w:val="single" w:sz="2" w:space="0" w:color="000000"/>
            </w:tcBorders>
            <w:shd w:val="clear" w:color="auto" w:fill="auto"/>
          </w:tcPr>
          <w:p w:rsidR="009573FB" w:rsidRPr="00575062" w:rsidRDefault="009573FB" w:rsidP="007E68BE">
            <w:pPr>
              <w:tabs>
                <w:tab w:val="clear" w:pos="1440"/>
              </w:tabs>
              <w:spacing w:line="259" w:lineRule="auto"/>
              <w:ind w:left="113"/>
              <w:rPr>
                <w:szCs w:val="28"/>
              </w:rPr>
            </w:pPr>
            <w:r w:rsidRPr="00575062">
              <w:rPr>
                <w:rFonts w:eastAsia="Times New Roman"/>
                <w:szCs w:val="28"/>
                <w:u w:val="single" w:color="000000"/>
              </w:rPr>
              <w:t>2.99%</w:t>
            </w:r>
          </w:p>
        </w:tc>
        <w:tc>
          <w:tcPr>
            <w:tcW w:w="2521" w:type="dxa"/>
            <w:gridSpan w:val="2"/>
            <w:tcBorders>
              <w:top w:val="single" w:sz="2" w:space="0" w:color="000000"/>
              <w:left w:val="single" w:sz="2" w:space="0" w:color="000000"/>
              <w:bottom w:val="single" w:sz="2" w:space="0" w:color="000000"/>
              <w:right w:val="single" w:sz="2" w:space="0" w:color="000000"/>
            </w:tcBorders>
            <w:shd w:val="clear" w:color="auto" w:fill="auto"/>
          </w:tcPr>
          <w:p w:rsidR="009573FB" w:rsidRPr="00575062" w:rsidRDefault="009573FB" w:rsidP="007E68BE">
            <w:pPr>
              <w:tabs>
                <w:tab w:val="clear" w:pos="1440"/>
              </w:tabs>
              <w:spacing w:line="259" w:lineRule="auto"/>
              <w:ind w:left="113"/>
              <w:rPr>
                <w:rFonts w:eastAsia="Times New Roman"/>
                <w:szCs w:val="28"/>
              </w:rPr>
            </w:pPr>
            <w:r w:rsidRPr="00575062">
              <w:rPr>
                <w:rFonts w:eastAsia="Times New Roman"/>
                <w:szCs w:val="28"/>
                <w:u w:val="single" w:color="000000"/>
              </w:rPr>
              <w:t>HK$23,210</w:t>
            </w:r>
          </w:p>
        </w:tc>
      </w:tr>
    </w:tbl>
    <w:p w:rsidR="009573FB" w:rsidRPr="00544148" w:rsidRDefault="009573FB" w:rsidP="009573FB">
      <w:pPr>
        <w:pStyle w:val="ListParagraph"/>
        <w:spacing w:before="240" w:line="360" w:lineRule="auto"/>
        <w:ind w:left="0"/>
        <w:rPr>
          <w:rFonts w:eastAsia="DFKai-SB"/>
          <w:szCs w:val="28"/>
        </w:rPr>
      </w:pPr>
    </w:p>
    <w:p w:rsidR="009573FB" w:rsidRPr="00775B71" w:rsidRDefault="009573FB" w:rsidP="009573FB">
      <w:pPr>
        <w:numPr>
          <w:ilvl w:val="0"/>
          <w:numId w:val="1"/>
        </w:numPr>
        <w:tabs>
          <w:tab w:val="clear" w:pos="4320"/>
          <w:tab w:val="clear" w:pos="9072"/>
        </w:tabs>
        <w:snapToGrid/>
        <w:spacing w:line="360" w:lineRule="auto"/>
        <w:ind w:left="0" w:firstLine="0"/>
        <w:jc w:val="both"/>
        <w:rPr>
          <w:rFonts w:eastAsia="DFKai-SB"/>
          <w:szCs w:val="28"/>
        </w:rPr>
      </w:pPr>
      <w:r>
        <w:rPr>
          <w:rFonts w:eastAsia="DFKai-SB"/>
          <w:szCs w:val="28"/>
        </w:rPr>
        <w:t>I would adopt the above average as his monthly earnings during the pre-trial period.</w:t>
      </w:r>
    </w:p>
    <w:p w:rsidR="009573FB" w:rsidRPr="005C00F5" w:rsidRDefault="009573FB" w:rsidP="009573FB">
      <w:pPr>
        <w:tabs>
          <w:tab w:val="clear" w:pos="4320"/>
          <w:tab w:val="clear" w:pos="9072"/>
        </w:tabs>
        <w:snapToGrid/>
        <w:spacing w:line="360" w:lineRule="auto"/>
        <w:jc w:val="both"/>
        <w:rPr>
          <w:rFonts w:eastAsia="DFKai-SB"/>
          <w:b/>
          <w:szCs w:val="28"/>
        </w:rPr>
      </w:pPr>
    </w:p>
    <w:p w:rsidR="009573FB" w:rsidRDefault="009573FB" w:rsidP="009573FB">
      <w:pPr>
        <w:pStyle w:val="ListParagraph"/>
        <w:spacing w:line="360" w:lineRule="auto"/>
        <w:ind w:left="0"/>
        <w:rPr>
          <w:rFonts w:eastAsia="DFKai-SB"/>
          <w:i/>
          <w:szCs w:val="28"/>
        </w:rPr>
      </w:pPr>
      <w:r>
        <w:rPr>
          <w:rFonts w:eastAsia="DFKai-SB"/>
          <w:i/>
          <w:szCs w:val="28"/>
        </w:rPr>
        <w:t>Pre-trial loss of earnings and MPF</w:t>
      </w:r>
    </w:p>
    <w:p w:rsidR="009573FB" w:rsidRDefault="009573FB" w:rsidP="009573FB">
      <w:pPr>
        <w:pStyle w:val="ListParagraph"/>
        <w:spacing w:line="360" w:lineRule="auto"/>
        <w:ind w:left="0"/>
        <w:rPr>
          <w:rFonts w:eastAsia="DFKai-SB"/>
          <w:i/>
          <w:szCs w:val="28"/>
        </w:rPr>
      </w:pPr>
    </w:p>
    <w:p w:rsidR="009573FB" w:rsidRPr="008D5810" w:rsidRDefault="00625598" w:rsidP="009573FB">
      <w:pPr>
        <w:numPr>
          <w:ilvl w:val="0"/>
          <w:numId w:val="1"/>
        </w:numPr>
        <w:tabs>
          <w:tab w:val="clear" w:pos="720"/>
          <w:tab w:val="clear" w:pos="4320"/>
          <w:tab w:val="clear" w:pos="9072"/>
        </w:tabs>
        <w:snapToGrid/>
        <w:spacing w:line="360" w:lineRule="auto"/>
        <w:ind w:left="9" w:hanging="54"/>
        <w:jc w:val="both"/>
        <w:rPr>
          <w:rFonts w:eastAsia="DFKai-SB"/>
          <w:szCs w:val="28"/>
        </w:rPr>
      </w:pPr>
      <w:r>
        <w:rPr>
          <w:rFonts w:eastAsia="Times New Roman"/>
        </w:rPr>
        <w:t>Mr Lung</w:t>
      </w:r>
      <w:r w:rsidR="009573FB">
        <w:rPr>
          <w:rFonts w:eastAsia="Times New Roman"/>
        </w:rPr>
        <w:t xml:space="preserve"> </w:t>
      </w:r>
      <w:r w:rsidR="009573FB" w:rsidRPr="004366C9">
        <w:rPr>
          <w:rFonts w:eastAsia="Times New Roman"/>
        </w:rPr>
        <w:t>therefore submit</w:t>
      </w:r>
      <w:r w:rsidR="009573FB">
        <w:rPr>
          <w:rFonts w:eastAsia="Times New Roman"/>
        </w:rPr>
        <w:t>s</w:t>
      </w:r>
      <w:r w:rsidR="009573FB" w:rsidRPr="004366C9">
        <w:rPr>
          <w:rFonts w:eastAsia="Times New Roman"/>
        </w:rPr>
        <w:t xml:space="preserve"> </w:t>
      </w:r>
      <w:r w:rsidR="009573FB">
        <w:t>that, but for the Accident, the plaintiff</w:t>
      </w:r>
      <w:r w:rsidR="009573FB" w:rsidRPr="004366C9">
        <w:rPr>
          <w:rFonts w:eastAsia="Times New Roman"/>
        </w:rPr>
        <w:t xml:space="preserve"> would have continued to work as a full-time cook with his salary increased by 2.99% </w:t>
      </w:r>
      <w:r w:rsidR="00035544" w:rsidRPr="0080493A">
        <w:rPr>
          <w:noProof/>
        </w:rPr>
      </w:r>
      <w:r w:rsidR="00035544" w:rsidRPr="0080493A">
        <w:rPr>
          <w:noProof/>
        </w:rPr>
        <w:pict>
          <v:shape id="_x0000_i1028" type="#_x0000_t75" alt="" style="width:1pt;height:1pt;visibility:visible;mso-width-percent:0;mso-height-percent:0;mso-width-percent:0;mso-height-percent:0">
            <v:imagedata r:id="rId14" o:title=""/>
          </v:shape>
        </w:pict>
      </w:r>
      <w:r w:rsidR="009573FB" w:rsidRPr="004366C9">
        <w:rPr>
          <w:rFonts w:eastAsia="Times New Roman"/>
        </w:rPr>
        <w:t xml:space="preserve">annually. </w:t>
      </w:r>
      <w:r w:rsidR="009573FB">
        <w:t xml:space="preserve"> </w:t>
      </w:r>
      <w:r w:rsidR="009573FB" w:rsidRPr="004366C9">
        <w:rPr>
          <w:rFonts w:eastAsia="Times New Roman"/>
        </w:rPr>
        <w:t xml:space="preserve">For the sake of calculation, </w:t>
      </w:r>
      <w:r w:rsidR="009573FB">
        <w:rPr>
          <w:rFonts w:eastAsia="Times New Roman"/>
        </w:rPr>
        <w:t xml:space="preserve">Mr Lung </w:t>
      </w:r>
      <w:r w:rsidR="009573FB" w:rsidRPr="004366C9">
        <w:rPr>
          <w:rFonts w:eastAsia="Times New Roman"/>
        </w:rPr>
        <w:t>invite</w:t>
      </w:r>
      <w:r w:rsidR="009573FB">
        <w:rPr>
          <w:rFonts w:eastAsia="Times New Roman"/>
        </w:rPr>
        <w:t>s</w:t>
      </w:r>
      <w:r w:rsidR="009573FB" w:rsidRPr="004366C9">
        <w:rPr>
          <w:rFonts w:eastAsia="Times New Roman"/>
        </w:rPr>
        <w:t xml:space="preserve"> </w:t>
      </w:r>
      <w:r w:rsidR="009573FB">
        <w:rPr>
          <w:rFonts w:eastAsia="Times New Roman"/>
        </w:rPr>
        <w:t xml:space="preserve">the court </w:t>
      </w:r>
      <w:r w:rsidR="009573FB" w:rsidRPr="004366C9">
        <w:rPr>
          <w:rFonts w:eastAsia="Times New Roman"/>
        </w:rPr>
        <w:t xml:space="preserve">to adopt </w:t>
      </w:r>
      <w:r w:rsidR="009573FB" w:rsidRPr="004964BA">
        <w:t xml:space="preserve">HK$23,210 </w:t>
      </w:r>
      <w:r w:rsidR="009573FB" w:rsidRPr="004366C9">
        <w:rPr>
          <w:rFonts w:eastAsia="Times New Roman"/>
        </w:rPr>
        <w:t>as the nominal average salary of the plaintiff but for the Accident.</w:t>
      </w:r>
    </w:p>
    <w:p w:rsidR="009573FB" w:rsidRPr="008D5810" w:rsidRDefault="009573FB" w:rsidP="009573FB">
      <w:pPr>
        <w:tabs>
          <w:tab w:val="clear" w:pos="4320"/>
          <w:tab w:val="clear" w:pos="9072"/>
        </w:tabs>
        <w:snapToGrid/>
        <w:spacing w:line="360" w:lineRule="auto"/>
        <w:ind w:left="9"/>
        <w:jc w:val="both"/>
        <w:rPr>
          <w:rFonts w:eastAsia="DFKai-SB"/>
          <w:szCs w:val="28"/>
        </w:rPr>
      </w:pPr>
    </w:p>
    <w:p w:rsidR="009573FB" w:rsidRPr="008D5810" w:rsidRDefault="009573FB" w:rsidP="009573FB">
      <w:pPr>
        <w:numPr>
          <w:ilvl w:val="0"/>
          <w:numId w:val="1"/>
        </w:numPr>
        <w:tabs>
          <w:tab w:val="clear" w:pos="720"/>
          <w:tab w:val="clear" w:pos="4320"/>
          <w:tab w:val="clear" w:pos="9072"/>
        </w:tabs>
        <w:snapToGrid/>
        <w:spacing w:line="360" w:lineRule="auto"/>
        <w:ind w:left="9" w:hanging="54"/>
        <w:jc w:val="both"/>
        <w:rPr>
          <w:rFonts w:eastAsia="DFKai-SB"/>
          <w:szCs w:val="28"/>
        </w:rPr>
      </w:pPr>
      <w:r>
        <w:rPr>
          <w:rFonts w:eastAsia="Times New Roman"/>
        </w:rPr>
        <w:t>I accept the plaintiff’s above submissions as they are in my view perfectly reasonable and logical.</w:t>
      </w:r>
    </w:p>
    <w:p w:rsidR="009573FB" w:rsidRPr="008D5810" w:rsidRDefault="009573FB" w:rsidP="009573FB">
      <w:pPr>
        <w:tabs>
          <w:tab w:val="clear" w:pos="4320"/>
          <w:tab w:val="clear" w:pos="9072"/>
        </w:tabs>
        <w:snapToGrid/>
        <w:spacing w:line="360" w:lineRule="auto"/>
        <w:jc w:val="bot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5C3EE7">
        <w:rPr>
          <w:rFonts w:eastAsia="DFKai-SB"/>
          <w:szCs w:val="28"/>
        </w:rPr>
        <w:t xml:space="preserve">The </w:t>
      </w:r>
      <w:r>
        <w:rPr>
          <w:rFonts w:eastAsia="DFKai-SB"/>
          <w:szCs w:val="28"/>
        </w:rPr>
        <w:t>plaintiff</w:t>
      </w:r>
      <w:r w:rsidRPr="005C3EE7">
        <w:rPr>
          <w:rFonts w:eastAsia="DFKai-SB"/>
          <w:szCs w:val="28"/>
        </w:rPr>
        <w:t xml:space="preserve"> frankly admitted that he </w:t>
      </w:r>
      <w:r>
        <w:rPr>
          <w:rFonts w:eastAsia="DFKai-SB"/>
          <w:szCs w:val="28"/>
        </w:rPr>
        <w:t xml:space="preserve">has </w:t>
      </w:r>
      <w:r w:rsidRPr="005C3EE7">
        <w:rPr>
          <w:rFonts w:eastAsia="DFKai-SB"/>
          <w:szCs w:val="28"/>
        </w:rPr>
        <w:t>resumed working in around December 2016 although he was granted intermittent sick leave from 21 June 2015 to 6 February 2017, for which Dr Wong also considered as appropriate</w:t>
      </w:r>
      <w:r>
        <w:rPr>
          <w:rFonts w:eastAsia="DFKai-SB"/>
          <w:szCs w:val="28"/>
        </w:rPr>
        <w:t xml:space="preserve">. </w:t>
      </w:r>
    </w:p>
    <w:p w:rsidR="009573FB" w:rsidRDefault="009573FB" w:rsidP="009573FB">
      <w:pPr>
        <w:tabs>
          <w:tab w:val="clear" w:pos="4320"/>
          <w:tab w:val="clear" w:pos="9072"/>
        </w:tabs>
        <w:snapToGrid/>
        <w:spacing w:line="360" w:lineRule="auto"/>
        <w:jc w:val="bot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4366C9">
        <w:rPr>
          <w:rFonts w:eastAsia="DFKai-SB"/>
          <w:szCs w:val="28"/>
        </w:rPr>
        <w:t xml:space="preserve">Hence, </w:t>
      </w:r>
      <w:r>
        <w:rPr>
          <w:rFonts w:eastAsia="DFKai-SB"/>
          <w:szCs w:val="28"/>
        </w:rPr>
        <w:t>I accept t</w:t>
      </w:r>
      <w:r w:rsidRPr="004366C9">
        <w:rPr>
          <w:rFonts w:eastAsia="DFKai-SB"/>
          <w:szCs w:val="28"/>
        </w:rPr>
        <w:t>hat the appropriate sick leave period should be from 21 December 2015 (ie the day of Accident) to 30 November 2016.</w:t>
      </w:r>
    </w:p>
    <w:p w:rsidR="009573FB" w:rsidRPr="00F10FF0" w:rsidRDefault="009573FB" w:rsidP="009573FB">
      <w:pPr>
        <w:tabs>
          <w:tab w:val="clear" w:pos="4320"/>
          <w:tab w:val="clear" w:pos="9072"/>
        </w:tabs>
        <w:snapToGrid/>
        <w:spacing w:line="360" w:lineRule="auto"/>
        <w:jc w:val="both"/>
        <w:rPr>
          <w:rFonts w:eastAsia="DFKai-SB"/>
          <w:szCs w:val="28"/>
        </w:rPr>
      </w:pPr>
      <w:r w:rsidRPr="004366C9">
        <w:rPr>
          <w:rFonts w:eastAsia="DFKai-SB"/>
          <w:szCs w:val="28"/>
        </w:rPr>
        <w:t xml:space="preserve"> </w:t>
      </w: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5C3EE7">
        <w:rPr>
          <w:rFonts w:eastAsia="DFKai-SB"/>
          <w:szCs w:val="28"/>
        </w:rPr>
        <w:t xml:space="preserve">In terms of the </w:t>
      </w:r>
      <w:r>
        <w:rPr>
          <w:rFonts w:eastAsia="DFKai-SB"/>
          <w:szCs w:val="28"/>
        </w:rPr>
        <w:t>plaintiff</w:t>
      </w:r>
      <w:r w:rsidRPr="005C3EE7">
        <w:rPr>
          <w:rFonts w:eastAsia="DFKai-SB"/>
          <w:szCs w:val="28"/>
        </w:rPr>
        <w:t xml:space="preserve">’s </w:t>
      </w:r>
      <w:r>
        <w:rPr>
          <w:rFonts w:eastAsia="DFKai-SB"/>
          <w:szCs w:val="28"/>
        </w:rPr>
        <w:t>ability to return to his pre-accident work, Dr</w:t>
      </w:r>
      <w:r w:rsidRPr="005C3EE7">
        <w:rPr>
          <w:rFonts w:eastAsia="DFKai-SB"/>
          <w:szCs w:val="28"/>
        </w:rPr>
        <w:t xml:space="preserve"> Wong opined he would have difficulties standing for more than 30 minutes without breaks, but </w:t>
      </w:r>
      <w:r w:rsidR="00625598">
        <w:rPr>
          <w:rFonts w:eastAsia="DFKai-SB"/>
          <w:szCs w:val="28"/>
        </w:rPr>
        <w:t xml:space="preserve">he </w:t>
      </w:r>
      <w:r w:rsidRPr="005C3EE7">
        <w:rPr>
          <w:rFonts w:eastAsia="DFKai-SB"/>
          <w:szCs w:val="28"/>
        </w:rPr>
        <w:t>could resume as a part-time cook or in a different occupation.</w:t>
      </w:r>
      <w:r>
        <w:rPr>
          <w:rFonts w:eastAsia="DFKai-SB"/>
          <w:szCs w:val="28"/>
        </w:rPr>
        <w:t xml:space="preserve">  </w:t>
      </w:r>
      <w:r w:rsidR="00575062">
        <w:rPr>
          <w:rFonts w:eastAsia="DFKai-SB"/>
          <w:szCs w:val="28"/>
        </w:rPr>
        <w:t>I accept Dr Wong’s opinion on this.</w:t>
      </w:r>
    </w:p>
    <w:p w:rsidR="009573FB" w:rsidRDefault="009573FB" w:rsidP="009573FB">
      <w:pPr>
        <w:tabs>
          <w:tab w:val="clear" w:pos="4320"/>
          <w:tab w:val="clear" w:pos="9072"/>
        </w:tabs>
        <w:snapToGrid/>
        <w:spacing w:line="360" w:lineRule="auto"/>
        <w:jc w:val="bot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T</w:t>
      </w:r>
      <w:r w:rsidRPr="004366C9">
        <w:rPr>
          <w:rFonts w:eastAsia="DFKai-SB"/>
          <w:szCs w:val="28"/>
        </w:rPr>
        <w:t xml:space="preserve">he </w:t>
      </w:r>
      <w:r>
        <w:rPr>
          <w:rFonts w:eastAsia="DFKai-SB"/>
          <w:szCs w:val="28"/>
        </w:rPr>
        <w:t xml:space="preserve">evidence shows that the </w:t>
      </w:r>
      <w:r w:rsidRPr="004366C9">
        <w:rPr>
          <w:rFonts w:eastAsia="DFKai-SB"/>
          <w:szCs w:val="28"/>
        </w:rPr>
        <w:t xml:space="preserve">plaintiff did actively seek employment in the labour market after the sick leave period, which shows that the plaintiff is a hard-working </w:t>
      </w:r>
      <w:r>
        <w:rPr>
          <w:rFonts w:eastAsia="DFKai-SB"/>
          <w:szCs w:val="28"/>
        </w:rPr>
        <w:t xml:space="preserve">and honest </w:t>
      </w:r>
      <w:r w:rsidRPr="004366C9">
        <w:rPr>
          <w:rFonts w:eastAsia="DFKai-SB"/>
          <w:szCs w:val="28"/>
        </w:rPr>
        <w:t>person.</w:t>
      </w:r>
    </w:p>
    <w:p w:rsidR="009573FB" w:rsidRDefault="009573FB" w:rsidP="009573FB">
      <w:pPr>
        <w:pStyle w:val="ListParagraph"/>
        <w:spacing w:line="360" w:lineRule="auto"/>
        <w:rPr>
          <w:rFonts w:eastAsia="DFKai-SB"/>
          <w:szCs w:val="28"/>
        </w:rPr>
      </w:pPr>
    </w:p>
    <w:p w:rsidR="009573FB" w:rsidRPr="004366C9"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At trial, the plaintiff frankly</w:t>
      </w:r>
      <w:r w:rsidRPr="004366C9">
        <w:rPr>
          <w:rFonts w:eastAsia="DFKai-SB"/>
          <w:szCs w:val="28"/>
        </w:rPr>
        <w:t xml:space="preserve"> admitted that he would be able to work as a cook after taking analgesics.  However, he also testified that he is not able to work as a long-term (“</w:t>
      </w:r>
      <w:r w:rsidRPr="004366C9">
        <w:rPr>
          <w:rFonts w:ascii="SimSun" w:hAnsi="SimSun" w:hint="eastAsia"/>
          <w:szCs w:val="28"/>
          <w:lang w:eastAsia="zh-HK"/>
        </w:rPr>
        <w:t>長工</w:t>
      </w:r>
      <w:r w:rsidRPr="004366C9">
        <w:rPr>
          <w:rFonts w:eastAsia="DFKai-SB"/>
          <w:szCs w:val="28"/>
        </w:rPr>
        <w:t>”) full-time cook since</w:t>
      </w:r>
      <w:r>
        <w:rPr>
          <w:rFonts w:eastAsia="DFKai-SB"/>
          <w:szCs w:val="28"/>
        </w:rPr>
        <w:t>:-</w:t>
      </w:r>
    </w:p>
    <w:p w:rsidR="009573FB" w:rsidRDefault="009573FB" w:rsidP="009573FB">
      <w:pPr>
        <w:spacing w:line="360" w:lineRule="auto"/>
        <w:rPr>
          <w:rFonts w:eastAsia="DFKai-SB"/>
          <w:i/>
          <w:szCs w:val="28"/>
        </w:rPr>
      </w:pPr>
    </w:p>
    <w:p w:rsidR="009573FB" w:rsidRDefault="009573FB" w:rsidP="009573FB">
      <w:pPr>
        <w:numPr>
          <w:ilvl w:val="1"/>
          <w:numId w:val="10"/>
        </w:numPr>
        <w:tabs>
          <w:tab w:val="clear" w:pos="1440"/>
          <w:tab w:val="clear" w:pos="4320"/>
          <w:tab w:val="clear" w:pos="9072"/>
        </w:tabs>
        <w:spacing w:line="360" w:lineRule="auto"/>
        <w:ind w:left="2160" w:hanging="720"/>
        <w:jc w:val="both"/>
        <w:rPr>
          <w:rFonts w:eastAsia="DFKai-SB"/>
          <w:szCs w:val="28"/>
        </w:rPr>
      </w:pPr>
      <w:r w:rsidRPr="005C3EE7">
        <w:rPr>
          <w:rFonts w:eastAsia="DFKai-SB"/>
          <w:szCs w:val="28"/>
        </w:rPr>
        <w:t xml:space="preserve">a long-term worker </w:t>
      </w:r>
      <w:r w:rsidR="00EC4329">
        <w:rPr>
          <w:rFonts w:eastAsia="DFKai-SB"/>
          <w:szCs w:val="28"/>
        </w:rPr>
        <w:t>usually requires</w:t>
      </w:r>
      <w:r w:rsidRPr="005C3EE7">
        <w:rPr>
          <w:rFonts w:eastAsia="DFKai-SB"/>
          <w:szCs w:val="28"/>
        </w:rPr>
        <w:t xml:space="preserve"> to work for 11 hours per day, while a casual worker </w:t>
      </w:r>
      <w:r w:rsidR="00EC4329">
        <w:rPr>
          <w:rFonts w:eastAsia="DFKai-SB"/>
          <w:szCs w:val="28"/>
        </w:rPr>
        <w:t>usually requires</w:t>
      </w:r>
      <w:r w:rsidRPr="005C3EE7">
        <w:rPr>
          <w:rFonts w:eastAsia="DFKai-SB"/>
          <w:szCs w:val="28"/>
        </w:rPr>
        <w:t xml:space="preserve"> to work for 9 hours per day. He has difficulties standing for a long time; and</w:t>
      </w:r>
    </w:p>
    <w:p w:rsidR="009573FB" w:rsidRDefault="009573FB" w:rsidP="009573FB">
      <w:pPr>
        <w:tabs>
          <w:tab w:val="clear" w:pos="1440"/>
          <w:tab w:val="clear" w:pos="4320"/>
          <w:tab w:val="clear" w:pos="9072"/>
        </w:tabs>
        <w:spacing w:line="360" w:lineRule="auto"/>
        <w:ind w:left="2160" w:hanging="720"/>
        <w:jc w:val="both"/>
        <w:rPr>
          <w:rFonts w:eastAsia="DFKai-SB"/>
          <w:szCs w:val="28"/>
        </w:rPr>
      </w:pPr>
    </w:p>
    <w:p w:rsidR="009573FB" w:rsidRPr="005C3EE7" w:rsidRDefault="009573FB" w:rsidP="009573FB">
      <w:pPr>
        <w:numPr>
          <w:ilvl w:val="1"/>
          <w:numId w:val="10"/>
        </w:numPr>
        <w:tabs>
          <w:tab w:val="clear" w:pos="1440"/>
          <w:tab w:val="clear" w:pos="4320"/>
          <w:tab w:val="clear" w:pos="9072"/>
        </w:tabs>
        <w:spacing w:line="360" w:lineRule="auto"/>
        <w:ind w:left="2160" w:hanging="720"/>
        <w:jc w:val="both"/>
        <w:rPr>
          <w:rFonts w:eastAsia="DFKai-SB"/>
          <w:szCs w:val="28"/>
        </w:rPr>
      </w:pPr>
      <w:r w:rsidRPr="005C3EE7">
        <w:rPr>
          <w:rFonts w:eastAsia="DFKai-SB"/>
          <w:szCs w:val="28"/>
        </w:rPr>
        <w:t>the duties of a long-term worker usually involve cooking different sauces, w</w:t>
      </w:r>
      <w:r>
        <w:rPr>
          <w:rFonts w:eastAsia="DFKai-SB"/>
          <w:szCs w:val="28"/>
        </w:rPr>
        <w:t xml:space="preserve">hich are put in large and heavy </w:t>
      </w:r>
      <w:r w:rsidRPr="005C3EE7">
        <w:rPr>
          <w:rFonts w:eastAsia="DFKai-SB"/>
          <w:szCs w:val="28"/>
        </w:rPr>
        <w:t xml:space="preserve">containers. </w:t>
      </w:r>
      <w:r>
        <w:rPr>
          <w:rFonts w:eastAsia="DFKai-SB"/>
          <w:szCs w:val="28"/>
        </w:rPr>
        <w:t xml:space="preserve"> </w:t>
      </w:r>
      <w:r w:rsidRPr="005C3EE7">
        <w:rPr>
          <w:rFonts w:eastAsia="DFKai-SB"/>
          <w:szCs w:val="28"/>
        </w:rPr>
        <w:t>He has difficulties lifting heavy weights.</w:t>
      </w:r>
    </w:p>
    <w:p w:rsidR="009573FB" w:rsidRPr="00544148" w:rsidRDefault="009573FB" w:rsidP="009573FB">
      <w:pPr>
        <w:spacing w:line="360" w:lineRule="auto"/>
        <w:rPr>
          <w:rFonts w:eastAsia="DFKai-SB"/>
          <w:szCs w:val="28"/>
        </w:rPr>
      </w:pPr>
    </w:p>
    <w:p w:rsidR="009573FB" w:rsidRPr="00FC05EF"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In my judgment, these are reasonable and plausible explanations of why he could not undertake the job of a full-time cook.  </w:t>
      </w:r>
      <w:r w:rsidRPr="0032378A">
        <w:rPr>
          <w:rFonts w:eastAsia="DFKai-SB"/>
          <w:szCs w:val="28"/>
        </w:rPr>
        <w:t>There</w:t>
      </w:r>
      <w:r>
        <w:rPr>
          <w:rFonts w:eastAsia="DFKai-SB"/>
          <w:szCs w:val="28"/>
        </w:rPr>
        <w:t>fore, I accept that it is reasonable for the plaintiff</w:t>
      </w:r>
      <w:r w:rsidRPr="0032378A">
        <w:rPr>
          <w:rFonts w:eastAsia="DFKai-SB"/>
          <w:szCs w:val="28"/>
        </w:rPr>
        <w:t xml:space="preserve"> </w:t>
      </w:r>
      <w:r>
        <w:rPr>
          <w:rFonts w:eastAsia="DFKai-SB"/>
          <w:szCs w:val="28"/>
        </w:rPr>
        <w:t>not be</w:t>
      </w:r>
      <w:r w:rsidR="00625598">
        <w:rPr>
          <w:rFonts w:eastAsia="DFKai-SB"/>
          <w:szCs w:val="28"/>
        </w:rPr>
        <w:t>ing</w:t>
      </w:r>
      <w:r>
        <w:rPr>
          <w:rFonts w:eastAsia="DFKai-SB"/>
          <w:szCs w:val="28"/>
        </w:rPr>
        <w:t xml:space="preserve"> able to return to work </w:t>
      </w:r>
      <w:r w:rsidRPr="0032378A">
        <w:rPr>
          <w:rFonts w:eastAsia="DFKai-SB"/>
          <w:szCs w:val="28"/>
        </w:rPr>
        <w:t>as a full</w:t>
      </w:r>
      <w:r>
        <w:rPr>
          <w:rFonts w:eastAsia="DFKai-SB"/>
          <w:szCs w:val="28"/>
        </w:rPr>
        <w:t>-</w:t>
      </w:r>
      <w:r w:rsidRPr="0032378A">
        <w:rPr>
          <w:rFonts w:eastAsia="DFKai-SB"/>
          <w:szCs w:val="28"/>
        </w:rPr>
        <w:t>time cook</w:t>
      </w:r>
      <w:r>
        <w:rPr>
          <w:rFonts w:eastAsia="DFKai-SB"/>
          <w:szCs w:val="28"/>
        </w:rPr>
        <w:t xml:space="preserve"> since the Accident</w:t>
      </w:r>
      <w:r w:rsidRPr="0032378A">
        <w:rPr>
          <w:rFonts w:eastAsia="DFKai-SB"/>
          <w:szCs w:val="28"/>
        </w:rPr>
        <w:t xml:space="preserve">. </w:t>
      </w:r>
      <w:r>
        <w:rPr>
          <w:rFonts w:eastAsia="DFKai-SB"/>
          <w:szCs w:val="28"/>
        </w:rPr>
        <w:t xml:space="preserve"> Further, t</w:t>
      </w:r>
      <w:r w:rsidRPr="0032378A">
        <w:rPr>
          <w:rFonts w:eastAsia="DFKai-SB"/>
          <w:szCs w:val="28"/>
        </w:rPr>
        <w:t xml:space="preserve">aking into account the fact that the </w:t>
      </w:r>
      <w:r>
        <w:rPr>
          <w:rFonts w:eastAsia="DFKai-SB"/>
          <w:szCs w:val="28"/>
        </w:rPr>
        <w:t>Plaintiff</w:t>
      </w:r>
      <w:r w:rsidRPr="0032378A">
        <w:rPr>
          <w:rFonts w:eastAsia="DFKai-SB"/>
          <w:szCs w:val="28"/>
        </w:rPr>
        <w:t xml:space="preserve"> has </w:t>
      </w:r>
      <w:r>
        <w:rPr>
          <w:rFonts w:eastAsia="DFKai-SB"/>
          <w:szCs w:val="28"/>
        </w:rPr>
        <w:t xml:space="preserve">only worked </w:t>
      </w:r>
      <w:r w:rsidRPr="0032378A">
        <w:rPr>
          <w:rFonts w:eastAsia="DFKai-SB"/>
          <w:szCs w:val="28"/>
        </w:rPr>
        <w:t xml:space="preserve">as a cook </w:t>
      </w:r>
      <w:r>
        <w:rPr>
          <w:rFonts w:eastAsia="DFKai-SB"/>
          <w:szCs w:val="28"/>
        </w:rPr>
        <w:t>in</w:t>
      </w:r>
      <w:r w:rsidRPr="0032378A">
        <w:rPr>
          <w:rFonts w:eastAsia="DFKai-SB"/>
          <w:szCs w:val="28"/>
        </w:rPr>
        <w:t xml:space="preserve"> his entire </w:t>
      </w:r>
      <w:r>
        <w:rPr>
          <w:rFonts w:eastAsia="DFKai-SB"/>
          <w:szCs w:val="28"/>
        </w:rPr>
        <w:t xml:space="preserve">working </w:t>
      </w:r>
      <w:r w:rsidRPr="0032378A">
        <w:rPr>
          <w:rFonts w:eastAsia="DFKai-SB"/>
          <w:szCs w:val="28"/>
        </w:rPr>
        <w:t xml:space="preserve">life, </w:t>
      </w:r>
      <w:r>
        <w:rPr>
          <w:rFonts w:eastAsia="DFKai-SB"/>
          <w:szCs w:val="28"/>
        </w:rPr>
        <w:t xml:space="preserve">I can quite understand why </w:t>
      </w:r>
      <w:r w:rsidRPr="0032378A">
        <w:rPr>
          <w:rFonts w:eastAsia="DFKai-SB"/>
          <w:szCs w:val="28"/>
        </w:rPr>
        <w:t xml:space="preserve">it is </w:t>
      </w:r>
      <w:r>
        <w:rPr>
          <w:rFonts w:eastAsia="DFKai-SB"/>
          <w:szCs w:val="28"/>
        </w:rPr>
        <w:t xml:space="preserve">so </w:t>
      </w:r>
      <w:r w:rsidRPr="0032378A">
        <w:rPr>
          <w:rFonts w:eastAsia="DFKai-SB"/>
          <w:szCs w:val="28"/>
        </w:rPr>
        <w:t xml:space="preserve">difficult for him to secure </w:t>
      </w:r>
      <w:r>
        <w:rPr>
          <w:rFonts w:eastAsia="DFKai-SB"/>
          <w:szCs w:val="28"/>
        </w:rPr>
        <w:t xml:space="preserve">any other </w:t>
      </w:r>
      <w:r w:rsidRPr="0032378A">
        <w:rPr>
          <w:rFonts w:eastAsia="DFKai-SB"/>
          <w:szCs w:val="28"/>
        </w:rPr>
        <w:t>alternative employment with his current disabilities.</w:t>
      </w:r>
    </w:p>
    <w:p w:rsidR="009573FB" w:rsidRPr="00544148" w:rsidRDefault="009573FB" w:rsidP="009573FB">
      <w:pPr>
        <w:tabs>
          <w:tab w:val="clear" w:pos="4320"/>
          <w:tab w:val="clear" w:pos="9072"/>
        </w:tabs>
        <w:snapToGrid/>
        <w:spacing w:line="360" w:lineRule="auto"/>
        <w:jc w:val="bot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 accept the plaintiff’s evidence that, a</w:t>
      </w:r>
      <w:r w:rsidRPr="0034414D">
        <w:rPr>
          <w:rFonts w:eastAsia="DFKai-SB"/>
          <w:szCs w:val="28"/>
        </w:rPr>
        <w:t xml:space="preserve">fter the Accident, </w:t>
      </w:r>
      <w:r>
        <w:rPr>
          <w:rFonts w:eastAsia="DFKai-SB"/>
          <w:szCs w:val="28"/>
        </w:rPr>
        <w:t xml:space="preserve">he </w:t>
      </w:r>
      <w:r w:rsidRPr="0034414D">
        <w:rPr>
          <w:rFonts w:eastAsia="DFKai-SB"/>
          <w:szCs w:val="28"/>
        </w:rPr>
        <w:t xml:space="preserve">was only able to work on casual basis and it is difficult, if not impossible, for </w:t>
      </w:r>
      <w:r>
        <w:rPr>
          <w:rFonts w:eastAsia="DFKai-SB"/>
          <w:szCs w:val="28"/>
        </w:rPr>
        <w:t xml:space="preserve">him </w:t>
      </w:r>
      <w:r w:rsidRPr="0034414D">
        <w:rPr>
          <w:rFonts w:eastAsia="DFKai-SB"/>
          <w:szCs w:val="28"/>
        </w:rPr>
        <w:t>to secure employment from different employers continuously.</w:t>
      </w:r>
      <w:r>
        <w:rPr>
          <w:rFonts w:eastAsia="DFKai-SB"/>
          <w:szCs w:val="28"/>
        </w:rPr>
        <w:t xml:space="preserve">  As a result, the plaintiff</w:t>
      </w:r>
      <w:r w:rsidRPr="0034414D">
        <w:rPr>
          <w:rFonts w:eastAsia="DFKai-SB"/>
          <w:szCs w:val="28"/>
        </w:rPr>
        <w:t xml:space="preserve"> could only work fo</w:t>
      </w:r>
      <w:r>
        <w:rPr>
          <w:rFonts w:eastAsia="DFKai-SB"/>
          <w:szCs w:val="28"/>
        </w:rPr>
        <w:t xml:space="preserve">r about 10 to 15 days </w:t>
      </w:r>
      <w:r w:rsidRPr="0034414D">
        <w:rPr>
          <w:rFonts w:eastAsia="DFKai-SB"/>
          <w:szCs w:val="28"/>
        </w:rPr>
        <w:t xml:space="preserve">at a daily salary </w:t>
      </w:r>
      <w:r>
        <w:rPr>
          <w:rFonts w:eastAsia="DFKai-SB"/>
          <w:szCs w:val="28"/>
        </w:rPr>
        <w:t xml:space="preserve">of about HK$750 to HK$800, ie </w:t>
      </w:r>
      <w:r w:rsidRPr="0034414D">
        <w:rPr>
          <w:rFonts w:eastAsia="DFKai-SB"/>
          <w:szCs w:val="28"/>
        </w:rPr>
        <w:t>a</w:t>
      </w:r>
      <w:r>
        <w:rPr>
          <w:rFonts w:eastAsia="DFKai-SB"/>
          <w:szCs w:val="28"/>
        </w:rPr>
        <w:t>bout HK$9,687.50 on average (H</w:t>
      </w:r>
      <w:r w:rsidRPr="0034414D">
        <w:rPr>
          <w:rFonts w:eastAsia="DFKai-SB"/>
          <w:szCs w:val="28"/>
        </w:rPr>
        <w:t>K$775 x 12.5 days).</w:t>
      </w:r>
    </w:p>
    <w:p w:rsidR="009573FB" w:rsidRDefault="009573FB" w:rsidP="009573FB">
      <w:pPr>
        <w:tabs>
          <w:tab w:val="clear" w:pos="4320"/>
          <w:tab w:val="clear" w:pos="9072"/>
        </w:tabs>
        <w:snapToGrid/>
        <w:spacing w:line="360" w:lineRule="auto"/>
        <w:jc w:val="both"/>
        <w:rPr>
          <w:rFonts w:eastAsia="DFKai-SB"/>
          <w:szCs w:val="28"/>
        </w:rPr>
      </w:pPr>
    </w:p>
    <w:p w:rsidR="009573FB" w:rsidRPr="004366C9"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4366C9">
        <w:rPr>
          <w:rFonts w:eastAsia="Times New Roman"/>
        </w:rPr>
        <w:t xml:space="preserve">Hence, </w:t>
      </w:r>
      <w:r>
        <w:rPr>
          <w:rFonts w:eastAsia="Times New Roman"/>
        </w:rPr>
        <w:t>based in the above discussions, I would allow the following as pre-trial loss of earnings in this case:-</w:t>
      </w:r>
    </w:p>
    <w:p w:rsidR="009573FB" w:rsidRDefault="009573FB" w:rsidP="009573FB">
      <w:pPr>
        <w:pStyle w:val="ListParagraph"/>
        <w:rPr>
          <w:rFonts w:eastAsia="DFKai-SB"/>
          <w:szCs w:val="28"/>
        </w:rPr>
      </w:pPr>
    </w:p>
    <w:p w:rsidR="009573FB" w:rsidRPr="00E8024E" w:rsidRDefault="009573FB" w:rsidP="00EC4329">
      <w:pPr>
        <w:numPr>
          <w:ilvl w:val="0"/>
          <w:numId w:val="28"/>
        </w:numPr>
        <w:tabs>
          <w:tab w:val="clear" w:pos="4320"/>
          <w:tab w:val="clear" w:pos="9072"/>
        </w:tabs>
        <w:snapToGrid/>
        <w:spacing w:line="360" w:lineRule="auto"/>
        <w:ind w:left="1440" w:hanging="1080"/>
        <w:rPr>
          <w:rFonts w:eastAsia="DFKai-SB"/>
          <w:szCs w:val="28"/>
          <w:u w:val="single"/>
        </w:rPr>
      </w:pPr>
      <w:r w:rsidRPr="00E8024E">
        <w:rPr>
          <w:rFonts w:eastAsia="DFKai-SB"/>
          <w:szCs w:val="28"/>
          <w:u w:val="single"/>
        </w:rPr>
        <w:t>Total loss of earnings and MPF from 20 June 2015 to 30 November 2016:</w:t>
      </w:r>
    </w:p>
    <w:p w:rsidR="009573FB" w:rsidRDefault="009573FB" w:rsidP="009573FB">
      <w:pPr>
        <w:tabs>
          <w:tab w:val="clear" w:pos="4320"/>
          <w:tab w:val="clear" w:pos="9072"/>
        </w:tabs>
        <w:snapToGrid/>
        <w:spacing w:line="360" w:lineRule="auto"/>
        <w:rPr>
          <w:rFonts w:eastAsia="PMingLiU"/>
          <w:szCs w:val="28"/>
          <w:lang w:eastAsia="zh-TW"/>
        </w:rPr>
      </w:pPr>
    </w:p>
    <w:p w:rsidR="009573FB" w:rsidRDefault="009573FB" w:rsidP="009573FB">
      <w:pPr>
        <w:tabs>
          <w:tab w:val="clear" w:pos="4320"/>
          <w:tab w:val="clear" w:pos="9072"/>
        </w:tabs>
        <w:snapToGrid/>
        <w:spacing w:line="360" w:lineRule="auto"/>
        <w:rPr>
          <w:rFonts w:eastAsia="PMingLiU"/>
          <w:szCs w:val="28"/>
          <w:lang w:eastAsia="zh-TW"/>
        </w:rPr>
      </w:pPr>
      <w:r>
        <w:rPr>
          <w:rFonts w:eastAsia="PMingLiU"/>
          <w:szCs w:val="28"/>
          <w:lang w:eastAsia="zh-TW"/>
        </w:rPr>
        <w:tab/>
        <w:t>HK$20,</w:t>
      </w:r>
      <w:r>
        <w:rPr>
          <w:rFonts w:eastAsia="PMingLiU" w:hint="eastAsia"/>
          <w:szCs w:val="28"/>
          <w:lang w:eastAsia="zh-TW"/>
        </w:rPr>
        <w:t>000</w:t>
      </w:r>
      <w:r>
        <w:rPr>
          <w:rFonts w:eastAsia="PMingLiU"/>
          <w:szCs w:val="28"/>
          <w:lang w:eastAsia="zh-TW"/>
        </w:rPr>
        <w:t xml:space="preserve"> x 530/30 x 1.05 </w:t>
      </w:r>
      <w:r>
        <w:rPr>
          <w:rFonts w:eastAsia="PMingLiU"/>
          <w:szCs w:val="28"/>
          <w:lang w:eastAsia="zh-TW"/>
        </w:rPr>
        <w:tab/>
        <w:t xml:space="preserve"> </w:t>
      </w:r>
      <w:r>
        <w:rPr>
          <w:rFonts w:eastAsia="PMingLiU"/>
          <w:szCs w:val="28"/>
          <w:lang w:eastAsia="zh-TW"/>
        </w:rPr>
        <w:tab/>
      </w:r>
      <w:r>
        <w:rPr>
          <w:rFonts w:eastAsia="PMingLiU"/>
          <w:szCs w:val="28"/>
          <w:lang w:eastAsia="zh-TW"/>
        </w:rPr>
        <w:tab/>
      </w:r>
      <w:r>
        <w:rPr>
          <w:rFonts w:eastAsia="PMingLiU"/>
          <w:szCs w:val="28"/>
          <w:lang w:eastAsia="zh-TW"/>
        </w:rPr>
        <w:tab/>
        <w:t xml:space="preserve">          HK$371,</w:t>
      </w:r>
      <w:r>
        <w:rPr>
          <w:rFonts w:eastAsia="PMingLiU" w:hint="eastAsia"/>
          <w:szCs w:val="28"/>
          <w:lang w:eastAsia="zh-TW"/>
        </w:rPr>
        <w:t>000</w:t>
      </w:r>
    </w:p>
    <w:p w:rsidR="009573FB" w:rsidRDefault="009573FB" w:rsidP="009573FB">
      <w:pPr>
        <w:tabs>
          <w:tab w:val="clear" w:pos="4320"/>
          <w:tab w:val="clear" w:pos="9072"/>
        </w:tabs>
        <w:snapToGrid/>
        <w:spacing w:line="360" w:lineRule="auto"/>
        <w:rPr>
          <w:rFonts w:eastAsia="PMingLiU"/>
          <w:szCs w:val="28"/>
          <w:lang w:eastAsia="zh-TW"/>
        </w:rPr>
      </w:pPr>
    </w:p>
    <w:p w:rsidR="009573FB" w:rsidRPr="00E8024E" w:rsidRDefault="009573FB" w:rsidP="00EC4329">
      <w:pPr>
        <w:numPr>
          <w:ilvl w:val="0"/>
          <w:numId w:val="28"/>
        </w:numPr>
        <w:tabs>
          <w:tab w:val="clear" w:pos="4320"/>
          <w:tab w:val="clear" w:pos="9072"/>
        </w:tabs>
        <w:snapToGrid/>
        <w:spacing w:line="360" w:lineRule="auto"/>
        <w:ind w:left="1440" w:hanging="1080"/>
        <w:rPr>
          <w:rFonts w:eastAsia="PMingLiU"/>
          <w:szCs w:val="28"/>
          <w:u w:val="single"/>
          <w:lang w:eastAsia="zh-TW"/>
        </w:rPr>
      </w:pPr>
      <w:r w:rsidRPr="00E8024E">
        <w:rPr>
          <w:rFonts w:eastAsia="PMingLiU"/>
          <w:szCs w:val="28"/>
          <w:u w:val="single"/>
          <w:lang w:eastAsia="zh-TW"/>
        </w:rPr>
        <w:t>Partial loss of earnings and MPF from 1 December 2016 to 21 December 2022 (ie 1</w:t>
      </w:r>
      <w:r w:rsidRPr="00E8024E">
        <w:rPr>
          <w:rFonts w:eastAsia="PMingLiU"/>
          <w:szCs w:val="28"/>
          <w:u w:val="single"/>
          <w:vertAlign w:val="superscript"/>
          <w:lang w:eastAsia="zh-TW"/>
        </w:rPr>
        <w:t>st</w:t>
      </w:r>
      <w:r w:rsidRPr="00E8024E">
        <w:rPr>
          <w:rFonts w:eastAsia="PMingLiU"/>
          <w:szCs w:val="28"/>
          <w:u w:val="single"/>
          <w:lang w:eastAsia="zh-TW"/>
        </w:rPr>
        <w:t xml:space="preserve"> day of trial)</w:t>
      </w:r>
    </w:p>
    <w:p w:rsidR="009573FB" w:rsidRDefault="009573FB" w:rsidP="009573FB">
      <w:pPr>
        <w:tabs>
          <w:tab w:val="clear" w:pos="4320"/>
          <w:tab w:val="clear" w:pos="9072"/>
        </w:tabs>
        <w:snapToGrid/>
        <w:spacing w:line="360" w:lineRule="auto"/>
        <w:rPr>
          <w:rFonts w:eastAsia="PMingLiU"/>
          <w:szCs w:val="28"/>
          <w:lang w:eastAsia="zh-TW"/>
        </w:rPr>
      </w:pPr>
    </w:p>
    <w:p w:rsidR="009573FB" w:rsidRPr="0062363C" w:rsidRDefault="009573FB" w:rsidP="009573FB">
      <w:pPr>
        <w:tabs>
          <w:tab w:val="clear" w:pos="4320"/>
          <w:tab w:val="clear" w:pos="9072"/>
        </w:tabs>
        <w:snapToGrid/>
        <w:spacing w:line="360" w:lineRule="auto"/>
        <w:rPr>
          <w:rFonts w:eastAsia="PMingLiU" w:hint="eastAsia"/>
          <w:szCs w:val="28"/>
          <w:lang w:eastAsia="zh-TW"/>
        </w:rPr>
      </w:pPr>
      <w:r>
        <w:rPr>
          <w:rFonts w:eastAsia="PMingLiU"/>
          <w:szCs w:val="28"/>
          <w:lang w:eastAsia="zh-TW"/>
        </w:rPr>
        <w:tab/>
      </w:r>
      <w:r w:rsidRPr="0062363C">
        <w:rPr>
          <w:rFonts w:eastAsia="PMingLiU"/>
          <w:szCs w:val="28"/>
          <w:lang w:eastAsia="zh-TW"/>
        </w:rPr>
        <w:t>HK$(23,210 – 9,687.50</w:t>
      </w:r>
      <w:r>
        <w:rPr>
          <w:rFonts w:eastAsia="PMingLiU"/>
          <w:szCs w:val="28"/>
          <w:lang w:eastAsia="zh-TW"/>
        </w:rPr>
        <w:t>)</w:t>
      </w:r>
      <w:r w:rsidRPr="0062363C">
        <w:rPr>
          <w:rFonts w:eastAsia="PMingLiU"/>
          <w:szCs w:val="28"/>
          <w:lang w:eastAsia="zh-TW"/>
        </w:rPr>
        <w:t xml:space="preserve"> </w:t>
      </w:r>
      <w:r>
        <w:rPr>
          <w:rFonts w:eastAsia="PMingLiU"/>
          <w:szCs w:val="28"/>
          <w:lang w:eastAsia="zh-TW"/>
        </w:rPr>
        <w:t xml:space="preserve">x 2212/30 x 1.05 </w:t>
      </w:r>
      <w:r w:rsidRPr="007D3783">
        <w:rPr>
          <w:rFonts w:eastAsia="PMingLiU"/>
          <w:szCs w:val="28"/>
          <w:u w:val="single"/>
          <w:lang w:eastAsia="zh-TW"/>
        </w:rPr>
        <w:t>HK$1,046,911.95</w:t>
      </w:r>
    </w:p>
    <w:p w:rsidR="009573FB" w:rsidRPr="00544148" w:rsidRDefault="009573FB" w:rsidP="009573FB">
      <w:pPr>
        <w:pStyle w:val="ListParagraph"/>
        <w:spacing w:line="360" w:lineRule="auto"/>
        <w:rPr>
          <w:rFonts w:eastAsia="DFKai-SB"/>
          <w:szCs w:val="28"/>
        </w:rPr>
      </w:pPr>
      <w:r>
        <w:rPr>
          <w:rFonts w:eastAsia="DFKai-SB"/>
          <w:szCs w:val="28"/>
        </w:rPr>
        <w:tab/>
      </w:r>
      <w:r>
        <w:rPr>
          <w:rFonts w:eastAsia="DFKai-SB"/>
          <w:szCs w:val="28"/>
        </w:rPr>
        <w:tab/>
        <w:t xml:space="preserve">                                                                     HK$1,417,911.95</w:t>
      </w:r>
    </w:p>
    <w:p w:rsidR="009573FB" w:rsidRPr="00B42E4D" w:rsidRDefault="009573FB" w:rsidP="009573FB">
      <w:pPr>
        <w:pStyle w:val="Heading1"/>
        <w:spacing w:before="0" w:after="0" w:line="360" w:lineRule="auto"/>
        <w:ind w:left="39"/>
        <w:rPr>
          <w:rFonts w:ascii="Times New Roman" w:eastAsia="Times New Roman" w:hAnsi="Times New Roman"/>
          <w:b w:val="0"/>
        </w:rPr>
      </w:pPr>
    </w:p>
    <w:p w:rsidR="009573FB" w:rsidRPr="00445EB7" w:rsidRDefault="009573FB" w:rsidP="009573FB">
      <w:pPr>
        <w:pStyle w:val="Heading1"/>
        <w:spacing w:before="0" w:after="0" w:line="360" w:lineRule="auto"/>
        <w:ind w:left="39"/>
        <w:rPr>
          <w:rFonts w:ascii="Times New Roman" w:eastAsia="Times New Roman" w:hAnsi="Times New Roman"/>
          <w:b w:val="0"/>
          <w:i/>
        </w:rPr>
      </w:pPr>
      <w:r w:rsidRPr="00544148">
        <w:rPr>
          <w:rFonts w:ascii="Times New Roman" w:eastAsia="Times New Roman" w:hAnsi="Times New Roman"/>
          <w:b w:val="0"/>
          <w:i/>
        </w:rPr>
        <w:t>P</w:t>
      </w:r>
      <w:r>
        <w:rPr>
          <w:rFonts w:ascii="Times New Roman" w:eastAsia="Times New Roman" w:hAnsi="Times New Roman"/>
          <w:b w:val="0"/>
          <w:i/>
        </w:rPr>
        <w:t>ost</w:t>
      </w:r>
      <w:r w:rsidRPr="00544148">
        <w:rPr>
          <w:rFonts w:ascii="Times New Roman" w:eastAsia="Times New Roman" w:hAnsi="Times New Roman"/>
          <w:b w:val="0"/>
          <w:i/>
        </w:rPr>
        <w:t>-trial loss of</w:t>
      </w:r>
      <w:r w:rsidRPr="00544148">
        <w:rPr>
          <w:b w:val="0"/>
          <w:i/>
        </w:rPr>
        <w:t xml:space="preserve"> </w:t>
      </w:r>
      <w:r w:rsidRPr="00544148">
        <w:rPr>
          <w:rFonts w:ascii="Times New Roman" w:eastAsia="Times New Roman" w:hAnsi="Times New Roman"/>
          <w:b w:val="0"/>
          <w:i/>
        </w:rPr>
        <w:t>earnings and MPF</w:t>
      </w:r>
    </w:p>
    <w:p w:rsidR="009573FB" w:rsidRDefault="009573FB" w:rsidP="009573FB">
      <w:pPr>
        <w:tabs>
          <w:tab w:val="clear" w:pos="4320"/>
          <w:tab w:val="clear" w:pos="9072"/>
        </w:tabs>
        <w:snapToGrid/>
        <w:spacing w:line="360" w:lineRule="auto"/>
        <w:jc w:val="both"/>
        <w:rPr>
          <w:rFonts w:eastAsia="DFKai-SB"/>
          <w:szCs w:val="28"/>
        </w:rPr>
      </w:pPr>
    </w:p>
    <w:p w:rsidR="009573FB" w:rsidRDefault="009573FB" w:rsidP="00EC4329">
      <w:pPr>
        <w:numPr>
          <w:ilvl w:val="0"/>
          <w:numId w:val="1"/>
        </w:numPr>
        <w:tabs>
          <w:tab w:val="clear" w:pos="720"/>
          <w:tab w:val="clear" w:pos="4320"/>
          <w:tab w:val="clear" w:pos="9072"/>
          <w:tab w:val="num" w:pos="1440"/>
        </w:tabs>
        <w:snapToGrid/>
        <w:spacing w:line="360" w:lineRule="auto"/>
        <w:ind w:left="0" w:firstLine="0"/>
        <w:jc w:val="both"/>
        <w:rPr>
          <w:rFonts w:eastAsia="DFKai-SB"/>
          <w:szCs w:val="28"/>
        </w:rPr>
      </w:pPr>
      <w:r>
        <w:rPr>
          <w:rFonts w:eastAsia="DFKai-SB"/>
          <w:szCs w:val="28"/>
        </w:rPr>
        <w:t xml:space="preserve">As said, the plaintiff was 58 at the time of the Accident and was </w:t>
      </w:r>
      <w:r w:rsidRPr="00D3595C">
        <w:rPr>
          <w:rFonts w:eastAsia="DFKai-SB"/>
          <w:szCs w:val="28"/>
        </w:rPr>
        <w:t>64 on the first day of trial.</w:t>
      </w:r>
    </w:p>
    <w:p w:rsidR="009573FB" w:rsidRDefault="009573FB" w:rsidP="009573FB">
      <w:pPr>
        <w:tabs>
          <w:tab w:val="clear" w:pos="4320"/>
          <w:tab w:val="clear" w:pos="9072"/>
        </w:tabs>
        <w:snapToGrid/>
        <w:spacing w:line="360" w:lineRule="auto"/>
        <w:ind w:left="9"/>
        <w:jc w:val="bot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9" w:hanging="54"/>
        <w:jc w:val="both"/>
        <w:rPr>
          <w:rFonts w:eastAsia="DFKai-SB"/>
          <w:szCs w:val="28"/>
        </w:rPr>
      </w:pPr>
      <w:r w:rsidRPr="00C83018">
        <w:rPr>
          <w:rFonts w:eastAsia="DFKai-SB"/>
          <w:szCs w:val="28"/>
        </w:rPr>
        <w:t xml:space="preserve">Even after the Accident and with the residual symptoms and disabilities, the plaintiff is still working from time to time </w:t>
      </w:r>
      <w:r>
        <w:rPr>
          <w:rFonts w:eastAsia="DFKai-SB"/>
          <w:szCs w:val="28"/>
        </w:rPr>
        <w:t xml:space="preserve">as a substitute cook </w:t>
      </w:r>
      <w:r w:rsidRPr="00C83018">
        <w:rPr>
          <w:rFonts w:eastAsia="DFKai-SB"/>
          <w:szCs w:val="28"/>
        </w:rPr>
        <w:t xml:space="preserve">at </w:t>
      </w:r>
      <w:r>
        <w:rPr>
          <w:rFonts w:eastAsia="DFKai-SB"/>
          <w:szCs w:val="28"/>
        </w:rPr>
        <w:t xml:space="preserve">his </w:t>
      </w:r>
      <w:r w:rsidRPr="00C83018">
        <w:rPr>
          <w:rFonts w:eastAsia="DFKai-SB"/>
          <w:szCs w:val="28"/>
        </w:rPr>
        <w:t xml:space="preserve">age. </w:t>
      </w:r>
      <w:r>
        <w:rPr>
          <w:rFonts w:eastAsia="DFKai-SB"/>
          <w:szCs w:val="28"/>
        </w:rPr>
        <w:t xml:space="preserve">I therefore accept </w:t>
      </w:r>
      <w:r w:rsidRPr="00C83018">
        <w:rPr>
          <w:rFonts w:eastAsia="DFKai-SB"/>
          <w:szCs w:val="28"/>
        </w:rPr>
        <w:t>that</w:t>
      </w:r>
      <w:r>
        <w:rPr>
          <w:rFonts w:eastAsia="DFKai-SB"/>
          <w:szCs w:val="28"/>
        </w:rPr>
        <w:t>,</w:t>
      </w:r>
      <w:r w:rsidRPr="00C83018">
        <w:rPr>
          <w:rFonts w:eastAsia="DFKai-SB"/>
          <w:szCs w:val="28"/>
        </w:rPr>
        <w:t xml:space="preserve"> but for the Accident, the plaintiff would continue to work until the age of 70</w:t>
      </w:r>
      <w:r>
        <w:rPr>
          <w:rFonts w:eastAsia="DFKai-SB"/>
          <w:szCs w:val="28"/>
        </w:rPr>
        <w:t xml:space="preserve"> which is not uncommon for a cook who works in a small Chinese restaurant.</w:t>
      </w:r>
      <w:r w:rsidRPr="00C83018">
        <w:rPr>
          <w:rFonts w:eastAsia="DFKai-SB"/>
          <w:szCs w:val="28"/>
        </w:rPr>
        <w:t xml:space="preserve"> </w:t>
      </w:r>
      <w:r>
        <w:rPr>
          <w:rFonts w:eastAsia="DFKai-SB"/>
          <w:szCs w:val="28"/>
        </w:rPr>
        <w:t>A</w:t>
      </w:r>
      <w:r w:rsidRPr="00C83018">
        <w:rPr>
          <w:rFonts w:eastAsia="DFKai-SB"/>
          <w:szCs w:val="28"/>
        </w:rPr>
        <w:t xml:space="preserve"> discount rate of 1% and a multiplier of 5.65 </w:t>
      </w:r>
      <w:r>
        <w:rPr>
          <w:rFonts w:eastAsia="DFKai-SB"/>
          <w:szCs w:val="28"/>
        </w:rPr>
        <w:t>has been claimed by the plaintiff and I consider that as reasonable and should be a</w:t>
      </w:r>
      <w:r w:rsidRPr="00C83018">
        <w:rPr>
          <w:rFonts w:eastAsia="DFKai-SB"/>
          <w:szCs w:val="28"/>
        </w:rPr>
        <w:t xml:space="preserve">dopted.  </w:t>
      </w:r>
    </w:p>
    <w:p w:rsidR="009573FB" w:rsidRDefault="009573FB" w:rsidP="009573FB">
      <w:pPr>
        <w:pStyle w:val="ListParagrap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9" w:hanging="54"/>
        <w:jc w:val="both"/>
        <w:rPr>
          <w:rFonts w:eastAsia="DFKai-SB"/>
          <w:szCs w:val="28"/>
        </w:rPr>
      </w:pPr>
      <w:r>
        <w:rPr>
          <w:rFonts w:eastAsia="DFKai-SB"/>
          <w:szCs w:val="28"/>
        </w:rPr>
        <w:t>Hence, I find the post-trial loss of earnings and MPF the plaintiff is entitled to recover in</w:t>
      </w:r>
      <w:r w:rsidR="00EC4329">
        <w:rPr>
          <w:rFonts w:eastAsia="DFKai-SB"/>
          <w:szCs w:val="28"/>
        </w:rPr>
        <w:t xml:space="preserve"> </w:t>
      </w:r>
      <w:r>
        <w:rPr>
          <w:rFonts w:eastAsia="DFKai-SB"/>
          <w:szCs w:val="28"/>
        </w:rPr>
        <w:t xml:space="preserve">this case in light of his injuries </w:t>
      </w:r>
      <w:r w:rsidR="00EC4329">
        <w:rPr>
          <w:rFonts w:eastAsia="DFKai-SB"/>
          <w:szCs w:val="28"/>
        </w:rPr>
        <w:t>are</w:t>
      </w:r>
      <w:r>
        <w:rPr>
          <w:rFonts w:eastAsia="DFKai-SB"/>
          <w:szCs w:val="28"/>
        </w:rPr>
        <w:t xml:space="preserve"> as follows:-</w:t>
      </w:r>
    </w:p>
    <w:p w:rsidR="009573FB" w:rsidRDefault="009573FB" w:rsidP="009573FB">
      <w:pPr>
        <w:pStyle w:val="ListParagraph"/>
        <w:rPr>
          <w:rFonts w:eastAsia="DFKai-SB"/>
          <w:szCs w:val="28"/>
        </w:rPr>
      </w:pPr>
    </w:p>
    <w:p w:rsidR="009573FB" w:rsidRDefault="00EC4329" w:rsidP="009573FB">
      <w:pPr>
        <w:tabs>
          <w:tab w:val="clear" w:pos="4320"/>
          <w:tab w:val="clear" w:pos="9072"/>
        </w:tabs>
        <w:snapToGrid/>
        <w:spacing w:line="360" w:lineRule="auto"/>
        <w:ind w:left="9"/>
        <w:jc w:val="both"/>
        <w:rPr>
          <w:rFonts w:eastAsia="DFKai-SB"/>
          <w:szCs w:val="28"/>
        </w:rPr>
      </w:pPr>
      <w:r>
        <w:rPr>
          <w:rFonts w:eastAsia="DFKai-SB"/>
          <w:szCs w:val="28"/>
        </w:rPr>
        <w:t>(</w:t>
      </w:r>
      <w:r w:rsidR="009573FB">
        <w:rPr>
          <w:rFonts w:eastAsia="DFKai-SB"/>
          <w:szCs w:val="28"/>
        </w:rPr>
        <w:t xml:space="preserve">HK$23,210 - $9,687.50) x 12 x 5.65 x 1.05 MPF = HK$962,666.78 </w:t>
      </w:r>
    </w:p>
    <w:p w:rsidR="009573FB" w:rsidRPr="007D3783" w:rsidRDefault="009573FB" w:rsidP="009573FB"/>
    <w:p w:rsidR="009573FB" w:rsidRPr="007D3783" w:rsidRDefault="009573FB" w:rsidP="009573FB">
      <w:pPr>
        <w:rPr>
          <w:lang w:val="en-GB"/>
        </w:rPr>
      </w:pPr>
    </w:p>
    <w:p w:rsidR="009573FB" w:rsidRPr="00544148" w:rsidRDefault="009573FB" w:rsidP="009573FB">
      <w:pPr>
        <w:pStyle w:val="Heading1"/>
        <w:spacing w:before="0" w:after="0" w:line="360" w:lineRule="auto"/>
        <w:ind w:left="39"/>
        <w:rPr>
          <w:b w:val="0"/>
          <w:i/>
        </w:rPr>
      </w:pPr>
      <w:r w:rsidRPr="00544148">
        <w:rPr>
          <w:rFonts w:ascii="Times New Roman" w:eastAsia="Times New Roman" w:hAnsi="Times New Roman"/>
          <w:b w:val="0"/>
          <w:i/>
        </w:rPr>
        <w:t>Loss of</w:t>
      </w:r>
      <w:r w:rsidRPr="00544148">
        <w:rPr>
          <w:b w:val="0"/>
          <w:i/>
        </w:rPr>
        <w:t xml:space="preserve"> </w:t>
      </w:r>
      <w:r w:rsidRPr="00544148">
        <w:rPr>
          <w:rFonts w:ascii="Times New Roman" w:eastAsia="Times New Roman" w:hAnsi="Times New Roman"/>
          <w:b w:val="0"/>
          <w:i/>
        </w:rPr>
        <w:t>earning capacity</w:t>
      </w:r>
    </w:p>
    <w:p w:rsidR="009573FB" w:rsidRPr="00544148" w:rsidRDefault="009573FB" w:rsidP="009573FB">
      <w:pPr>
        <w:pStyle w:val="ListParagraph"/>
        <w:spacing w:line="360" w:lineRule="auto"/>
        <w:rPr>
          <w:rFonts w:eastAsia="DFKai-SB"/>
          <w:szCs w:val="28"/>
          <w:lang w:val="en-GB"/>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5C00F5">
        <w:rPr>
          <w:rFonts w:eastAsia="DFKai-SB"/>
          <w:szCs w:val="28"/>
        </w:rPr>
        <w:t xml:space="preserve">The test for awarding damages under this head is trite: whether the plaintiff stands at a disadvantage compared to other able-bodied workers in the labour market as a result of the injuries sustained in the accident, if he is to find a job: </w:t>
      </w:r>
      <w:r w:rsidRPr="005C00F5">
        <w:rPr>
          <w:rFonts w:eastAsia="DFKai-SB"/>
          <w:i/>
          <w:szCs w:val="28"/>
        </w:rPr>
        <w:t xml:space="preserve">Lee Wai Kin v San Xing (China) Trading Ltd and Anor </w:t>
      </w:r>
      <w:r w:rsidRPr="005C00F5">
        <w:rPr>
          <w:rFonts w:eastAsia="DFKai-SB"/>
          <w:szCs w:val="28"/>
        </w:rPr>
        <w:t>[2019] HKCFI 361</w:t>
      </w:r>
      <w:r>
        <w:rPr>
          <w:rFonts w:eastAsia="DFKai-SB"/>
          <w:szCs w:val="28"/>
        </w:rPr>
        <w:t xml:space="preserve">. </w:t>
      </w:r>
    </w:p>
    <w:p w:rsidR="009573FB" w:rsidRPr="005C00F5" w:rsidRDefault="009573FB" w:rsidP="009573FB">
      <w:pPr>
        <w:tabs>
          <w:tab w:val="clear" w:pos="4320"/>
          <w:tab w:val="clear" w:pos="9072"/>
        </w:tabs>
        <w:snapToGrid/>
        <w:spacing w:line="360" w:lineRule="auto"/>
        <w:jc w:val="both"/>
        <w:rPr>
          <w:rFonts w:eastAsia="DFKai-SB"/>
          <w:szCs w:val="28"/>
        </w:rPr>
      </w:pPr>
    </w:p>
    <w:p w:rsidR="009573FB" w:rsidRPr="00544148"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In </w:t>
      </w:r>
      <w:r w:rsidRPr="00544148">
        <w:rPr>
          <w:rFonts w:eastAsia="DFKai-SB"/>
          <w:i/>
          <w:szCs w:val="28"/>
        </w:rPr>
        <w:t>Gurung Bhakta Bahadur v Green Valley Landfill Ltd</w:t>
      </w:r>
      <w:r w:rsidRPr="00544148">
        <w:rPr>
          <w:rFonts w:eastAsia="DFKai-SB"/>
          <w:szCs w:val="28"/>
        </w:rPr>
        <w:t xml:space="preserve"> (unreported, HCPI 333/2</w:t>
      </w:r>
      <w:r>
        <w:rPr>
          <w:rFonts w:eastAsia="DFKai-SB"/>
          <w:szCs w:val="28"/>
        </w:rPr>
        <w:t>009, 28.01.2011), the c</w:t>
      </w:r>
      <w:r w:rsidRPr="00544148">
        <w:rPr>
          <w:rFonts w:eastAsia="DFKai-SB"/>
          <w:szCs w:val="28"/>
        </w:rPr>
        <w:t xml:space="preserve">ourt did not award damages for loss of earnings from the time the </w:t>
      </w:r>
      <w:r>
        <w:rPr>
          <w:rFonts w:eastAsia="DFKai-SB"/>
          <w:szCs w:val="28"/>
        </w:rPr>
        <w:t>plaintiff</w:t>
      </w:r>
      <w:r w:rsidRPr="00544148">
        <w:rPr>
          <w:rFonts w:eastAsia="DFKai-SB"/>
          <w:szCs w:val="28"/>
        </w:rPr>
        <w:t xml:space="preserve"> could have resumed his pre-accident job.  However, damages for loss of earning capacity were awarded because of the added risk of further injuries brought about by his residual disabilities. At §48, Bharwaney J said:-</w:t>
      </w:r>
    </w:p>
    <w:p w:rsidR="009573FB" w:rsidRPr="00544148" w:rsidRDefault="009573FB" w:rsidP="009573FB">
      <w:pPr>
        <w:pStyle w:val="ListParagraph"/>
        <w:rPr>
          <w:rFonts w:eastAsia="DFKai-SB"/>
          <w:szCs w:val="28"/>
        </w:rPr>
      </w:pPr>
    </w:p>
    <w:p w:rsidR="009573FB" w:rsidRPr="00544148" w:rsidRDefault="009573FB" w:rsidP="009573FB">
      <w:pPr>
        <w:ind w:left="1454" w:right="749"/>
        <w:jc w:val="both"/>
        <w:rPr>
          <w:sz w:val="24"/>
          <w:szCs w:val="24"/>
        </w:rPr>
      </w:pPr>
      <w:r w:rsidRPr="00544148">
        <w:rPr>
          <w:noProof/>
          <w:sz w:val="24"/>
          <w:szCs w:val="24"/>
        </w:rPr>
        <w:t>“</w:t>
      </w:r>
      <w:r w:rsidRPr="00544148">
        <w:rPr>
          <w:i/>
          <w:noProof/>
          <w:sz w:val="24"/>
          <w:szCs w:val="24"/>
        </w:rPr>
        <w:t>…</w:t>
      </w:r>
      <w:r w:rsidRPr="000F409C">
        <w:rPr>
          <w:rFonts w:eastAsia="Times New Roman"/>
          <w:sz w:val="24"/>
          <w:szCs w:val="24"/>
        </w:rPr>
        <w:t xml:space="preserve">However, I must assess damages in this case based on the actual injury suffered by the plaintiff and its </w:t>
      </w:r>
      <w:r w:rsidRPr="000F409C">
        <w:rPr>
          <w:sz w:val="24"/>
          <w:szCs w:val="24"/>
        </w:rPr>
        <w:t>current impact on the plaintiff’</w:t>
      </w:r>
      <w:r w:rsidRPr="000F409C">
        <w:rPr>
          <w:rFonts w:eastAsia="Times New Roman"/>
          <w:sz w:val="24"/>
          <w:szCs w:val="24"/>
        </w:rPr>
        <w:t>s earning capacity, and I</w:t>
      </w:r>
      <w:r w:rsidRPr="000F409C">
        <w:rPr>
          <w:sz w:val="24"/>
          <w:szCs w:val="24"/>
        </w:rPr>
        <w:t xml:space="preserve"> </w:t>
      </w:r>
      <w:r w:rsidRPr="000F409C">
        <w:rPr>
          <w:rFonts w:eastAsia="Times New Roman"/>
          <w:sz w:val="24"/>
          <w:szCs w:val="24"/>
        </w:rPr>
        <w:t>find that, apart</w:t>
      </w:r>
      <w:r w:rsidRPr="000F409C">
        <w:rPr>
          <w:sz w:val="24"/>
          <w:szCs w:val="24"/>
        </w:rPr>
        <w:t xml:space="preserve"> </w:t>
      </w:r>
      <w:r w:rsidRPr="000F409C">
        <w:rPr>
          <w:rFonts w:eastAsia="Times New Roman"/>
          <w:sz w:val="24"/>
          <w:szCs w:val="24"/>
        </w:rPr>
        <w:t>from the period covered by his sick leave certificates</w:t>
      </w:r>
      <w:r w:rsidRPr="00544148">
        <w:rPr>
          <w:rFonts w:eastAsia="Times New Roman"/>
          <w:i/>
          <w:sz w:val="24"/>
          <w:szCs w:val="24"/>
        </w:rPr>
        <w:t xml:space="preserve">, </w:t>
      </w:r>
      <w:r w:rsidRPr="000F409C">
        <w:rPr>
          <w:rFonts w:eastAsia="Times New Roman"/>
          <w:i/>
          <w:sz w:val="24"/>
          <w:szCs w:val="24"/>
        </w:rPr>
        <w:t>he is able to return to his pre-accident employment but with this added vulnerability</w:t>
      </w:r>
      <w:r w:rsidRPr="00544148">
        <w:rPr>
          <w:rFonts w:eastAsia="Times New Roman"/>
          <w:i/>
          <w:sz w:val="24"/>
          <w:szCs w:val="24"/>
        </w:rPr>
        <w:t xml:space="preserve">, </w:t>
      </w:r>
      <w:r w:rsidRPr="000F409C">
        <w:rPr>
          <w:rFonts w:eastAsia="Times New Roman"/>
          <w:sz w:val="24"/>
          <w:szCs w:val="24"/>
        </w:rPr>
        <w:t xml:space="preserve">which might impact on his future earning capacity.  In my judgment, this is a classic case for an award of damages for loss of earning capacity. </w:t>
      </w:r>
      <w:r w:rsidRPr="000F409C">
        <w:rPr>
          <w:sz w:val="24"/>
          <w:szCs w:val="24"/>
        </w:rPr>
        <w:t xml:space="preserve"> </w:t>
      </w:r>
      <w:r w:rsidRPr="000F409C">
        <w:rPr>
          <w:rFonts w:eastAsia="Times New Roman"/>
          <w:sz w:val="24"/>
          <w:szCs w:val="24"/>
        </w:rPr>
        <w:t>The plaintiff is under a continuing duty to mitigate his loss and he has to be more conscious of</w:t>
      </w:r>
      <w:r w:rsidRPr="000F409C">
        <w:rPr>
          <w:sz w:val="24"/>
          <w:szCs w:val="24"/>
        </w:rPr>
        <w:t xml:space="preserve"> </w:t>
      </w:r>
      <w:r w:rsidRPr="000F409C">
        <w:rPr>
          <w:rFonts w:eastAsia="Times New Roman"/>
          <w:sz w:val="24"/>
          <w:szCs w:val="24"/>
        </w:rPr>
        <w:t>his back</w:t>
      </w:r>
      <w:r w:rsidRPr="000F409C">
        <w:rPr>
          <w:sz w:val="24"/>
          <w:szCs w:val="24"/>
        </w:rPr>
        <w:t xml:space="preserve"> </w:t>
      </w:r>
      <w:r w:rsidRPr="000F409C">
        <w:rPr>
          <w:rFonts w:eastAsia="Times New Roman"/>
          <w:sz w:val="24"/>
          <w:szCs w:val="24"/>
        </w:rPr>
        <w:t xml:space="preserve">problem. </w:t>
      </w:r>
      <w:r w:rsidRPr="000F409C">
        <w:rPr>
          <w:sz w:val="24"/>
          <w:szCs w:val="24"/>
        </w:rPr>
        <w:t xml:space="preserve"> </w:t>
      </w:r>
      <w:r w:rsidRPr="000F409C">
        <w:rPr>
          <w:rFonts w:eastAsia="Times New Roman"/>
          <w:sz w:val="24"/>
          <w:szCs w:val="24"/>
        </w:rPr>
        <w:t>He must perform exercises to strengthen his back and to reduce the risk of</w:t>
      </w:r>
      <w:r w:rsidRPr="000F409C">
        <w:rPr>
          <w:sz w:val="24"/>
          <w:szCs w:val="24"/>
        </w:rPr>
        <w:t xml:space="preserve"> </w:t>
      </w:r>
      <w:r w:rsidRPr="000F409C">
        <w:rPr>
          <w:rFonts w:eastAsia="Times New Roman"/>
          <w:sz w:val="24"/>
          <w:szCs w:val="24"/>
        </w:rPr>
        <w:t>reinjury.</w:t>
      </w:r>
      <w:r w:rsidRPr="00544148">
        <w:rPr>
          <w:rFonts w:eastAsia="Times New Roman"/>
          <w:i/>
          <w:sz w:val="24"/>
          <w:szCs w:val="24"/>
        </w:rPr>
        <w:t xml:space="preserve"> </w:t>
      </w:r>
      <w:r w:rsidRPr="00544148">
        <w:rPr>
          <w:i/>
          <w:sz w:val="24"/>
          <w:szCs w:val="24"/>
        </w:rPr>
        <w:t xml:space="preserve"> </w:t>
      </w:r>
      <w:r w:rsidRPr="00544148">
        <w:rPr>
          <w:rFonts w:eastAsia="Times New Roman"/>
          <w:i/>
          <w:sz w:val="24"/>
          <w:szCs w:val="24"/>
        </w:rPr>
        <w:t xml:space="preserve">Having said that, however, </w:t>
      </w:r>
      <w:r w:rsidRPr="000F409C">
        <w:rPr>
          <w:rFonts w:eastAsia="Times New Roman"/>
          <w:i/>
          <w:sz w:val="24"/>
          <w:szCs w:val="24"/>
        </w:rPr>
        <w:t>it is reasonably foreseeable that he is at risk of</w:t>
      </w:r>
      <w:r w:rsidRPr="000F409C">
        <w:rPr>
          <w:i/>
          <w:sz w:val="24"/>
          <w:szCs w:val="24"/>
        </w:rPr>
        <w:t xml:space="preserve"> </w:t>
      </w:r>
      <w:r w:rsidRPr="000F409C">
        <w:rPr>
          <w:rFonts w:eastAsia="Times New Roman"/>
          <w:i/>
          <w:sz w:val="24"/>
          <w:szCs w:val="24"/>
        </w:rPr>
        <w:t>spraining or injuring his back some time in the</w:t>
      </w:r>
      <w:r w:rsidRPr="000F409C">
        <w:rPr>
          <w:i/>
          <w:sz w:val="24"/>
          <w:szCs w:val="24"/>
        </w:rPr>
        <w:t xml:space="preserve"> </w:t>
      </w:r>
      <w:r w:rsidRPr="000F409C">
        <w:rPr>
          <w:rFonts w:eastAsia="Times New Roman"/>
          <w:i/>
          <w:sz w:val="24"/>
          <w:szCs w:val="24"/>
        </w:rPr>
        <w:t>future at which point in time the cumulative effect of the present and the future injury may to impact adversely on h</w:t>
      </w:r>
      <w:r w:rsidRPr="000F409C">
        <w:rPr>
          <w:i/>
          <w:sz w:val="24"/>
          <w:szCs w:val="24"/>
        </w:rPr>
        <w:t>is future earning capacity</w:t>
      </w:r>
      <w:r w:rsidRPr="00544148">
        <w:rPr>
          <w:i/>
          <w:sz w:val="24"/>
          <w:szCs w:val="24"/>
        </w:rPr>
        <w:t xml:space="preserve">…” </w:t>
      </w:r>
      <w:r>
        <w:rPr>
          <w:sz w:val="24"/>
          <w:szCs w:val="24"/>
        </w:rPr>
        <w:t>[emphasis added]</w:t>
      </w:r>
    </w:p>
    <w:p w:rsidR="009573FB" w:rsidRPr="00544148" w:rsidRDefault="009573FB" w:rsidP="009573FB">
      <w:pPr>
        <w:tabs>
          <w:tab w:val="clear" w:pos="4320"/>
          <w:tab w:val="clear" w:pos="9072"/>
        </w:tabs>
        <w:snapToGrid/>
        <w:spacing w:line="360" w:lineRule="auto"/>
        <w:jc w:val="bot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As mentioned in the J</w:t>
      </w:r>
      <w:r>
        <w:rPr>
          <w:rFonts w:eastAsia="DFKai-SB"/>
          <w:szCs w:val="28"/>
        </w:rPr>
        <w:t>M</w:t>
      </w:r>
      <w:r w:rsidRPr="00544148">
        <w:rPr>
          <w:rFonts w:eastAsia="DFKai-SB"/>
          <w:szCs w:val="28"/>
        </w:rPr>
        <w:t xml:space="preserve">R, the </w:t>
      </w:r>
      <w:r>
        <w:rPr>
          <w:rFonts w:eastAsia="DFKai-SB"/>
          <w:szCs w:val="28"/>
        </w:rPr>
        <w:t>plaintiff</w:t>
      </w:r>
      <w:r w:rsidRPr="00544148">
        <w:rPr>
          <w:rFonts w:eastAsia="DFKai-SB"/>
          <w:szCs w:val="28"/>
        </w:rPr>
        <w:t>’s whole person impairment and loss of earning capacity are considered to be at 6 to 8% (as assessed by Dr</w:t>
      </w:r>
      <w:r>
        <w:rPr>
          <w:rFonts w:eastAsia="DFKai-SB"/>
          <w:szCs w:val="28"/>
        </w:rPr>
        <w:t xml:space="preserve"> Wong) or 5% (as assessed by Dr</w:t>
      </w:r>
      <w:r w:rsidRPr="00544148">
        <w:rPr>
          <w:rFonts w:eastAsia="DFKai-SB"/>
          <w:szCs w:val="28"/>
        </w:rPr>
        <w:t xml:space="preserve"> Lee). Both doctors also agree that intermittent breaks during work and/or even day breaks may be necessary for the </w:t>
      </w:r>
      <w:r>
        <w:rPr>
          <w:rFonts w:eastAsia="DFKai-SB"/>
          <w:szCs w:val="28"/>
        </w:rPr>
        <w:t>plaintiff</w:t>
      </w:r>
      <w:r w:rsidRPr="00544148">
        <w:rPr>
          <w:rFonts w:eastAsia="DFKai-SB"/>
          <w:szCs w:val="28"/>
        </w:rPr>
        <w:t xml:space="preserve"> even if he is to resume working.</w:t>
      </w:r>
    </w:p>
    <w:p w:rsidR="009573FB" w:rsidRDefault="009573FB" w:rsidP="009573FB">
      <w:pPr>
        <w:tabs>
          <w:tab w:val="clear" w:pos="4320"/>
          <w:tab w:val="clear" w:pos="9072"/>
        </w:tabs>
        <w:snapToGrid/>
        <w:spacing w:line="360" w:lineRule="auto"/>
        <w:jc w:val="both"/>
        <w:rPr>
          <w:rFonts w:eastAsia="DFKai-SB"/>
          <w:szCs w:val="28"/>
        </w:rPr>
      </w:pPr>
      <w:r w:rsidRPr="00544148">
        <w:rPr>
          <w:rFonts w:eastAsia="DFKai-SB"/>
          <w:szCs w:val="28"/>
        </w:rPr>
        <w:t xml:space="preserve"> </w:t>
      </w: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4366C9">
        <w:rPr>
          <w:rFonts w:eastAsia="Times New Roman"/>
        </w:rPr>
        <w:t xml:space="preserve">The plaintiff claims a reasonable sum of </w:t>
      </w:r>
      <w:r>
        <w:rPr>
          <w:noProof/>
        </w:rPr>
        <w:t>HK$87,187.50</w:t>
      </w:r>
      <w:r w:rsidRPr="004366C9">
        <w:rPr>
          <w:rFonts w:eastAsia="Times New Roman"/>
        </w:rPr>
        <w:t xml:space="preserve"> for loss of earning capacity, being roughly 9 months of his current average </w:t>
      </w:r>
      <w:r>
        <w:t>earnings (ie HK$9,687.50</w:t>
      </w:r>
      <w:r w:rsidRPr="004366C9">
        <w:rPr>
          <w:rFonts w:eastAsia="Times New Roman"/>
        </w:rPr>
        <w:t xml:space="preserve"> x 9).</w:t>
      </w:r>
    </w:p>
    <w:p w:rsidR="009573FB" w:rsidRDefault="009573FB" w:rsidP="009573FB">
      <w:pPr>
        <w:pStyle w:val="ListParagraph"/>
        <w:spacing w:line="360" w:lineRule="auto"/>
        <w:rPr>
          <w:rFonts w:eastAsia="DFKai-SB"/>
          <w:szCs w:val="28"/>
        </w:rPr>
      </w:pPr>
    </w:p>
    <w:p w:rsidR="009573FB" w:rsidRPr="00E9570B" w:rsidRDefault="009573FB" w:rsidP="009573FB">
      <w:pPr>
        <w:numPr>
          <w:ilvl w:val="0"/>
          <w:numId w:val="1"/>
        </w:numPr>
        <w:tabs>
          <w:tab w:val="clear" w:pos="720"/>
          <w:tab w:val="clear" w:pos="4320"/>
          <w:tab w:val="clear" w:pos="9072"/>
        </w:tabs>
        <w:snapToGrid/>
        <w:spacing w:line="360" w:lineRule="auto"/>
        <w:ind w:left="39" w:firstLine="0"/>
        <w:jc w:val="both"/>
        <w:rPr>
          <w:rFonts w:eastAsia="Times New Roman"/>
          <w:i/>
        </w:rPr>
      </w:pPr>
      <w:r w:rsidRPr="00E9570B">
        <w:rPr>
          <w:rFonts w:eastAsia="DFKai-SB"/>
          <w:szCs w:val="28"/>
        </w:rPr>
        <w:t>I disagree.  I think his current job as a part-time / casual cook working for different employers suits him well in light of his disabilities.  I do not see he will suffer any disadvantage in the labour market in finding alternative employment in that line of work</w:t>
      </w:r>
      <w:r w:rsidR="00C95379">
        <w:rPr>
          <w:rFonts w:eastAsia="DFKai-SB"/>
          <w:szCs w:val="28"/>
        </w:rPr>
        <w:t>, particularly on a part-time/casual basis</w:t>
      </w:r>
      <w:r w:rsidRPr="00E9570B">
        <w:rPr>
          <w:rFonts w:eastAsia="DFKai-SB"/>
          <w:szCs w:val="28"/>
        </w:rPr>
        <w:t>.  I therefore do not think the evi</w:t>
      </w:r>
      <w:r>
        <w:rPr>
          <w:rFonts w:eastAsia="DFKai-SB"/>
          <w:szCs w:val="28"/>
        </w:rPr>
        <w:t>de</w:t>
      </w:r>
      <w:r w:rsidRPr="00E9570B">
        <w:rPr>
          <w:rFonts w:eastAsia="DFKai-SB"/>
          <w:szCs w:val="28"/>
        </w:rPr>
        <w:t>n</w:t>
      </w:r>
      <w:r>
        <w:rPr>
          <w:rFonts w:eastAsia="DFKai-SB"/>
          <w:szCs w:val="28"/>
        </w:rPr>
        <w:t>c</w:t>
      </w:r>
      <w:r w:rsidRPr="00E9570B">
        <w:rPr>
          <w:rFonts w:eastAsia="DFKai-SB"/>
          <w:szCs w:val="28"/>
        </w:rPr>
        <w:t xml:space="preserve">e in this case justify for a separate award for loss of earning capacity.  I therefore would not allow any award under this head. </w:t>
      </w:r>
    </w:p>
    <w:p w:rsidR="009573FB" w:rsidRDefault="009573FB" w:rsidP="009573FB">
      <w:pPr>
        <w:pStyle w:val="Heading1"/>
        <w:spacing w:before="0" w:after="0" w:line="360" w:lineRule="auto"/>
        <w:ind w:left="39"/>
        <w:rPr>
          <w:rFonts w:ascii="Times New Roman" w:eastAsia="Times New Roman" w:hAnsi="Times New Roman"/>
          <w:b w:val="0"/>
          <w:i/>
        </w:rPr>
      </w:pPr>
    </w:p>
    <w:p w:rsidR="009573FB" w:rsidRPr="00544148" w:rsidRDefault="009573FB" w:rsidP="009573FB">
      <w:pPr>
        <w:pStyle w:val="Heading1"/>
        <w:spacing w:before="0" w:after="0" w:line="360" w:lineRule="auto"/>
        <w:ind w:left="39"/>
        <w:rPr>
          <w:rFonts w:ascii="Times New Roman" w:eastAsia="Times New Roman" w:hAnsi="Times New Roman"/>
          <w:b w:val="0"/>
          <w:i/>
        </w:rPr>
      </w:pPr>
      <w:r w:rsidRPr="00544148">
        <w:rPr>
          <w:rFonts w:ascii="Times New Roman" w:eastAsia="Times New Roman" w:hAnsi="Times New Roman"/>
          <w:b w:val="0"/>
          <w:i/>
        </w:rPr>
        <w:t>Special Damages and Post-trial expenses</w:t>
      </w:r>
    </w:p>
    <w:p w:rsidR="009573FB" w:rsidRPr="00E9570B" w:rsidRDefault="009573FB" w:rsidP="009573FB">
      <w:pPr>
        <w:tabs>
          <w:tab w:val="clear" w:pos="4320"/>
          <w:tab w:val="clear" w:pos="9072"/>
          <w:tab w:val="left" w:pos="2160"/>
        </w:tabs>
        <w:snapToGrid/>
        <w:spacing w:line="360" w:lineRule="auto"/>
        <w:jc w:val="both"/>
        <w:rPr>
          <w:rFonts w:eastAsia="DFKai-SB"/>
          <w:szCs w:val="28"/>
          <w:lang w:val="en-GB"/>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DFKai-SB"/>
          <w:szCs w:val="28"/>
        </w:rPr>
        <w:t xml:space="preserve">The </w:t>
      </w:r>
      <w:r>
        <w:rPr>
          <w:rFonts w:eastAsia="DFKai-SB"/>
          <w:szCs w:val="28"/>
        </w:rPr>
        <w:t>plaintiff</w:t>
      </w:r>
      <w:r w:rsidRPr="00544148">
        <w:rPr>
          <w:rFonts w:eastAsia="DFKai-SB"/>
          <w:szCs w:val="28"/>
        </w:rPr>
        <w:t xml:space="preserve"> claims for pre-trial expenses in the sum of HK$20,000 being (1) medical expenses; (2) travelling expense; and (3)</w:t>
      </w:r>
      <w:r>
        <w:rPr>
          <w:rFonts w:eastAsia="DFKai-SB"/>
          <w:szCs w:val="28"/>
        </w:rPr>
        <w:t xml:space="preserve"> tonic food expenses.</w:t>
      </w:r>
    </w:p>
    <w:p w:rsidR="009573FB" w:rsidRDefault="009573FB" w:rsidP="009573FB">
      <w:pPr>
        <w:tabs>
          <w:tab w:val="clear" w:pos="4320"/>
          <w:tab w:val="clear" w:pos="9072"/>
        </w:tabs>
        <w:snapToGrid/>
        <w:spacing w:line="360" w:lineRule="auto"/>
        <w:jc w:val="bot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4366C9">
        <w:rPr>
          <w:rFonts w:eastAsia="DFKai-SB"/>
          <w:szCs w:val="28"/>
        </w:rPr>
        <w:t>The plaintiff requires follow-ups and medical treatments for his residual symptoms.  The plaintiff therefore claims for post-trial expenses in the sum of HK$50,000.</w:t>
      </w:r>
    </w:p>
    <w:p w:rsidR="009573FB" w:rsidRDefault="009573FB" w:rsidP="009573FB">
      <w:pPr>
        <w:pStyle w:val="ListParagraph"/>
        <w:spacing w:line="360" w:lineRule="auto"/>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4366C9">
        <w:rPr>
          <w:rFonts w:eastAsia="DFKai-SB"/>
          <w:szCs w:val="28"/>
        </w:rPr>
        <w:t xml:space="preserve">Given the </w:t>
      </w:r>
      <w:r>
        <w:rPr>
          <w:rFonts w:eastAsia="DFKai-SB"/>
          <w:szCs w:val="28"/>
        </w:rPr>
        <w:t>fact that the plaintiff has only produced r</w:t>
      </w:r>
      <w:r w:rsidRPr="004366C9">
        <w:rPr>
          <w:rFonts w:eastAsia="DFKai-SB"/>
          <w:szCs w:val="28"/>
        </w:rPr>
        <w:t xml:space="preserve">eceipts </w:t>
      </w:r>
      <w:r>
        <w:rPr>
          <w:rFonts w:eastAsia="DFKai-SB"/>
          <w:szCs w:val="28"/>
        </w:rPr>
        <w:t xml:space="preserve">for HK$7,249 </w:t>
      </w:r>
      <w:r w:rsidRPr="004366C9">
        <w:rPr>
          <w:rFonts w:eastAsia="DFKai-SB"/>
          <w:szCs w:val="28"/>
        </w:rPr>
        <w:t xml:space="preserve">in support of his claim, I </w:t>
      </w:r>
      <w:r>
        <w:rPr>
          <w:rFonts w:eastAsia="DFKai-SB"/>
          <w:szCs w:val="28"/>
        </w:rPr>
        <w:t xml:space="preserve">am prepared to </w:t>
      </w:r>
      <w:r w:rsidRPr="004366C9">
        <w:rPr>
          <w:rFonts w:eastAsia="DFKai-SB"/>
          <w:szCs w:val="28"/>
        </w:rPr>
        <w:t>award a sum of HK$10,000 as pre-tri</w:t>
      </w:r>
      <w:r>
        <w:rPr>
          <w:rFonts w:eastAsia="DFKai-SB"/>
          <w:szCs w:val="28"/>
        </w:rPr>
        <w:t>a</w:t>
      </w:r>
      <w:r w:rsidRPr="004366C9">
        <w:rPr>
          <w:rFonts w:eastAsia="DFKai-SB"/>
          <w:szCs w:val="28"/>
        </w:rPr>
        <w:t>l expenses in this case</w:t>
      </w:r>
      <w:r>
        <w:rPr>
          <w:rFonts w:eastAsia="DFKai-SB"/>
          <w:szCs w:val="28"/>
        </w:rPr>
        <w:t xml:space="preserve"> only</w:t>
      </w:r>
      <w:r w:rsidRPr="004366C9">
        <w:rPr>
          <w:rFonts w:eastAsia="DFKai-SB"/>
          <w:szCs w:val="28"/>
        </w:rPr>
        <w:t>.</w:t>
      </w:r>
      <w:r>
        <w:rPr>
          <w:rFonts w:eastAsia="DFKai-SB"/>
          <w:szCs w:val="28"/>
        </w:rPr>
        <w:t xml:space="preserve">  This is to reflect the fact that some items like travelling expenses will not usually need to be proved by receipts provided that they can be shown </w:t>
      </w:r>
      <w:r w:rsidR="00C95379">
        <w:rPr>
          <w:rFonts w:eastAsia="DFKai-SB"/>
          <w:szCs w:val="28"/>
        </w:rPr>
        <w:t>to be</w:t>
      </w:r>
      <w:r>
        <w:rPr>
          <w:rFonts w:eastAsia="DFKai-SB"/>
          <w:szCs w:val="28"/>
        </w:rPr>
        <w:t xml:space="preserve"> reasonable and necessary.  </w:t>
      </w:r>
    </w:p>
    <w:p w:rsidR="009573FB" w:rsidRDefault="009573FB" w:rsidP="009573FB">
      <w:pPr>
        <w:pStyle w:val="ListParagraph"/>
        <w:spacing w:line="360" w:lineRule="auto"/>
        <w:rPr>
          <w:rFonts w:eastAsia="DFKai-SB"/>
          <w:szCs w:val="28"/>
        </w:rPr>
      </w:pPr>
    </w:p>
    <w:p w:rsidR="009573FB" w:rsidRPr="004366C9"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4366C9">
        <w:rPr>
          <w:rFonts w:eastAsia="DFKai-SB"/>
          <w:szCs w:val="28"/>
        </w:rPr>
        <w:t>As for further expenses, given the lack of any medical evidence in support, I would not allow any award for this</w:t>
      </w:r>
      <w:r>
        <w:rPr>
          <w:rFonts w:eastAsia="DFKai-SB"/>
          <w:szCs w:val="28"/>
        </w:rPr>
        <w:t xml:space="preserve"> claim</w:t>
      </w:r>
      <w:r w:rsidRPr="004366C9">
        <w:rPr>
          <w:rFonts w:eastAsia="DFKai-SB"/>
          <w:szCs w:val="28"/>
        </w:rPr>
        <w:t>.</w:t>
      </w:r>
    </w:p>
    <w:p w:rsidR="009573FB" w:rsidRPr="00544148" w:rsidRDefault="009573FB" w:rsidP="009573FB">
      <w:pPr>
        <w:tabs>
          <w:tab w:val="clear" w:pos="4320"/>
          <w:tab w:val="clear" w:pos="9072"/>
        </w:tabs>
        <w:snapToGrid/>
        <w:spacing w:line="360" w:lineRule="auto"/>
        <w:jc w:val="both"/>
        <w:rPr>
          <w:rFonts w:eastAsia="DFKai-SB"/>
          <w:szCs w:val="28"/>
        </w:rPr>
      </w:pPr>
    </w:p>
    <w:p w:rsidR="009573FB" w:rsidRPr="00395001" w:rsidRDefault="009573FB" w:rsidP="009573FB">
      <w:pPr>
        <w:tabs>
          <w:tab w:val="clear" w:pos="4320"/>
          <w:tab w:val="clear" w:pos="9072"/>
        </w:tabs>
        <w:snapToGrid/>
        <w:spacing w:line="360" w:lineRule="auto"/>
        <w:jc w:val="both"/>
        <w:rPr>
          <w:rFonts w:eastAsia="DFKai-SB"/>
          <w:i/>
          <w:szCs w:val="28"/>
        </w:rPr>
      </w:pPr>
      <w:r>
        <w:rPr>
          <w:rFonts w:eastAsia="DFKai-SB"/>
          <w:i/>
          <w:szCs w:val="28"/>
        </w:rPr>
        <w:t xml:space="preserve">Employees’ compensation received </w:t>
      </w:r>
    </w:p>
    <w:p w:rsidR="009573FB" w:rsidRPr="00544148" w:rsidRDefault="009573FB" w:rsidP="009573FB">
      <w:pPr>
        <w:tabs>
          <w:tab w:val="clear" w:pos="4320"/>
          <w:tab w:val="clear" w:pos="9072"/>
        </w:tabs>
        <w:snapToGrid/>
        <w:spacing w:line="360" w:lineRule="auto"/>
        <w:jc w:val="both"/>
        <w:rPr>
          <w:rFonts w:eastAsia="DFKai-SB"/>
          <w:szCs w:val="28"/>
        </w:rPr>
      </w:pPr>
    </w:p>
    <w:p w:rsidR="009573FB" w:rsidRPr="00544148"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sidRPr="00544148">
        <w:rPr>
          <w:rFonts w:eastAsia="Times New Roman"/>
        </w:rPr>
        <w:t xml:space="preserve">The </w:t>
      </w:r>
      <w:r>
        <w:rPr>
          <w:rFonts w:eastAsia="Times New Roman"/>
        </w:rPr>
        <w:t>plaintiff</w:t>
      </w:r>
      <w:r w:rsidRPr="00544148">
        <w:rPr>
          <w:rFonts w:eastAsia="Times New Roman"/>
        </w:rPr>
        <w:t xml:space="preserve"> </w:t>
      </w:r>
      <w:r>
        <w:rPr>
          <w:rFonts w:eastAsia="Times New Roman"/>
        </w:rPr>
        <w:t xml:space="preserve">has received a sum of </w:t>
      </w:r>
      <w:r w:rsidRPr="00544148">
        <w:t>HK$300,000 being the employees’</w:t>
      </w:r>
      <w:r w:rsidRPr="00544148">
        <w:rPr>
          <w:rFonts w:eastAsia="Times New Roman"/>
        </w:rPr>
        <w:t xml:space="preserve"> compensation payments he had already received</w:t>
      </w:r>
      <w:r>
        <w:rPr>
          <w:rFonts w:eastAsia="Times New Roman"/>
        </w:rPr>
        <w:t xml:space="preserve"> from the defendant for which it would be deducted from any damages he may receive under the present common law claim.</w:t>
      </w:r>
    </w:p>
    <w:p w:rsidR="009573FB" w:rsidRPr="00544148" w:rsidRDefault="009573FB" w:rsidP="009573FB">
      <w:pPr>
        <w:tabs>
          <w:tab w:val="clear" w:pos="4320"/>
          <w:tab w:val="clear" w:pos="9072"/>
        </w:tabs>
        <w:snapToGrid/>
        <w:spacing w:line="360" w:lineRule="auto"/>
        <w:jc w:val="both"/>
        <w:rPr>
          <w:rFonts w:eastAsia="Times New Roman"/>
        </w:rPr>
      </w:pPr>
    </w:p>
    <w:p w:rsidR="009573FB" w:rsidRPr="00395001" w:rsidRDefault="009573FB" w:rsidP="009573FB">
      <w:pPr>
        <w:tabs>
          <w:tab w:val="clear" w:pos="4320"/>
          <w:tab w:val="clear" w:pos="9072"/>
        </w:tabs>
        <w:snapToGrid/>
        <w:spacing w:line="360" w:lineRule="auto"/>
        <w:jc w:val="both"/>
        <w:rPr>
          <w:rFonts w:eastAsia="DFKai-SB"/>
          <w:i/>
          <w:szCs w:val="28"/>
        </w:rPr>
      </w:pPr>
      <w:r>
        <w:rPr>
          <w:rFonts w:eastAsia="Times New Roman"/>
          <w:i/>
        </w:rPr>
        <w:t xml:space="preserve">Summary of </w:t>
      </w:r>
      <w:r w:rsidR="00625598">
        <w:rPr>
          <w:rFonts w:eastAsia="Times New Roman"/>
          <w:i/>
        </w:rPr>
        <w:t>c</w:t>
      </w:r>
      <w:r>
        <w:rPr>
          <w:rFonts w:eastAsia="Times New Roman"/>
          <w:i/>
        </w:rPr>
        <w:t>alculations</w:t>
      </w:r>
    </w:p>
    <w:p w:rsidR="009573FB" w:rsidRPr="00544148" w:rsidRDefault="009573FB" w:rsidP="009573FB">
      <w:pPr>
        <w:tabs>
          <w:tab w:val="clear" w:pos="4320"/>
          <w:tab w:val="clear" w:pos="9072"/>
        </w:tabs>
        <w:snapToGrid/>
        <w:spacing w:line="360" w:lineRule="auto"/>
        <w:jc w:val="both"/>
        <w:rPr>
          <w:rFonts w:eastAsia="DFKai-SB"/>
          <w:szCs w:val="28"/>
        </w:rPr>
      </w:pPr>
    </w:p>
    <w:p w:rsidR="009573FB" w:rsidRPr="00E9570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t>In summary, I would award the following amount of damages in this case:-</w:t>
      </w:r>
    </w:p>
    <w:p w:rsidR="009573FB" w:rsidRDefault="009573FB" w:rsidP="009573FB">
      <w:pPr>
        <w:tabs>
          <w:tab w:val="clear" w:pos="4320"/>
          <w:tab w:val="clear" w:pos="9072"/>
        </w:tabs>
        <w:snapToGrid/>
        <w:spacing w:line="360" w:lineRule="auto"/>
        <w:jc w:val="both"/>
      </w:pPr>
    </w:p>
    <w:p w:rsidR="009573FB" w:rsidRPr="004366C9" w:rsidRDefault="009573FB" w:rsidP="009573FB">
      <w:pPr>
        <w:tabs>
          <w:tab w:val="clear" w:pos="4320"/>
          <w:tab w:val="clear" w:pos="9072"/>
        </w:tabs>
        <w:snapToGrid/>
        <w:spacing w:line="360" w:lineRule="auto"/>
        <w:jc w:val="both"/>
        <w:rPr>
          <w:rFonts w:eastAsia="DFKai-SB"/>
          <w:szCs w:val="28"/>
        </w:rPr>
      </w:pPr>
    </w:p>
    <w:tbl>
      <w:tblPr>
        <w:tblW w:w="7646" w:type="dxa"/>
        <w:tblInd w:w="612" w:type="dxa"/>
        <w:tblCellMar>
          <w:top w:w="46" w:type="dxa"/>
          <w:left w:w="100" w:type="dxa"/>
          <w:right w:w="115" w:type="dxa"/>
        </w:tblCellMar>
        <w:tblLook w:val="04A0" w:firstRow="1" w:lastRow="0" w:firstColumn="1" w:lastColumn="0" w:noHBand="0" w:noVBand="1"/>
      </w:tblPr>
      <w:tblGrid>
        <w:gridCol w:w="5698"/>
        <w:gridCol w:w="1948"/>
      </w:tblGrid>
      <w:tr w:rsidR="009573FB" w:rsidRPr="00544148" w:rsidTr="00DC61B0">
        <w:trPr>
          <w:trHeight w:val="295"/>
        </w:trPr>
        <w:tc>
          <w:tcPr>
            <w:tcW w:w="5698" w:type="dxa"/>
            <w:shd w:val="clear" w:color="auto" w:fill="auto"/>
          </w:tcPr>
          <w:p w:rsidR="009573FB" w:rsidRPr="00395001" w:rsidRDefault="009573FB" w:rsidP="007E68BE">
            <w:pPr>
              <w:spacing w:line="259" w:lineRule="auto"/>
              <w:ind w:left="10"/>
              <w:rPr>
                <w:rFonts w:ascii="Calibri" w:hAnsi="Calibri"/>
                <w:b/>
                <w:szCs w:val="22"/>
                <w:u w:val="single"/>
              </w:rPr>
            </w:pPr>
          </w:p>
        </w:tc>
        <w:tc>
          <w:tcPr>
            <w:tcW w:w="1948" w:type="dxa"/>
            <w:shd w:val="clear" w:color="auto" w:fill="auto"/>
          </w:tcPr>
          <w:p w:rsidR="009573FB" w:rsidRPr="008B4E4D" w:rsidRDefault="009573FB" w:rsidP="007E68BE">
            <w:pPr>
              <w:spacing w:line="259" w:lineRule="auto"/>
              <w:ind w:right="5"/>
              <w:jc w:val="right"/>
              <w:rPr>
                <w:rFonts w:ascii="Calibri" w:hAnsi="Calibri"/>
                <w:szCs w:val="22"/>
                <w:u w:val="single"/>
              </w:rPr>
            </w:pPr>
            <w:r w:rsidRPr="008B4E4D">
              <w:rPr>
                <w:rFonts w:eastAsia="Times New Roman"/>
                <w:szCs w:val="22"/>
                <w:u w:val="single"/>
              </w:rPr>
              <w:t>(HK$)</w:t>
            </w:r>
          </w:p>
        </w:tc>
      </w:tr>
      <w:tr w:rsidR="009573FB" w:rsidRPr="00EC4329" w:rsidTr="00DC61B0">
        <w:trPr>
          <w:trHeight w:val="294"/>
        </w:trPr>
        <w:tc>
          <w:tcPr>
            <w:tcW w:w="5698" w:type="dxa"/>
            <w:shd w:val="clear" w:color="auto" w:fill="auto"/>
          </w:tcPr>
          <w:p w:rsidR="009573FB" w:rsidRPr="006729DD" w:rsidRDefault="00625598" w:rsidP="007E68BE">
            <w:pPr>
              <w:spacing w:line="259" w:lineRule="auto"/>
              <w:ind w:left="5"/>
              <w:rPr>
                <w:rFonts w:ascii="Calibri" w:hAnsi="Calibri"/>
                <w:szCs w:val="28"/>
              </w:rPr>
            </w:pPr>
            <w:r>
              <w:rPr>
                <w:rFonts w:eastAsia="Times New Roman"/>
                <w:szCs w:val="28"/>
              </w:rPr>
              <w:t xml:space="preserve">(a) </w:t>
            </w:r>
            <w:r w:rsidR="009573FB" w:rsidRPr="006729DD">
              <w:rPr>
                <w:rFonts w:eastAsia="Times New Roman"/>
                <w:szCs w:val="28"/>
              </w:rPr>
              <w:t>PSLA</w:t>
            </w:r>
          </w:p>
        </w:tc>
        <w:tc>
          <w:tcPr>
            <w:tcW w:w="1948" w:type="dxa"/>
            <w:shd w:val="clear" w:color="auto" w:fill="auto"/>
          </w:tcPr>
          <w:p w:rsidR="009573FB" w:rsidRPr="00EC4329" w:rsidRDefault="00C95379" w:rsidP="005544B9">
            <w:pPr>
              <w:spacing w:line="259" w:lineRule="auto"/>
              <w:ind w:right="10"/>
              <w:jc w:val="right"/>
              <w:rPr>
                <w:rFonts w:eastAsia="Times New Roman"/>
                <w:szCs w:val="28"/>
              </w:rPr>
            </w:pPr>
            <w:r>
              <w:rPr>
                <w:rFonts w:eastAsia="Times New Roman"/>
                <w:szCs w:val="28"/>
              </w:rPr>
              <w:t>5</w:t>
            </w:r>
            <w:r w:rsidR="005544B9">
              <w:rPr>
                <w:rFonts w:eastAsia="Times New Roman"/>
                <w:szCs w:val="28"/>
              </w:rPr>
              <w:t>0</w:t>
            </w:r>
            <w:r w:rsidR="009573FB" w:rsidRPr="006729DD">
              <w:rPr>
                <w:rFonts w:eastAsia="Times New Roman"/>
                <w:szCs w:val="28"/>
              </w:rPr>
              <w:t>0,000</w:t>
            </w:r>
            <w:r w:rsidR="00EC4329">
              <w:rPr>
                <w:rFonts w:eastAsia="Times New Roman"/>
                <w:szCs w:val="28"/>
              </w:rPr>
              <w:t>.00</w:t>
            </w:r>
          </w:p>
        </w:tc>
      </w:tr>
      <w:tr w:rsidR="009573FB" w:rsidRPr="006729DD" w:rsidTr="00DC61B0">
        <w:trPr>
          <w:trHeight w:val="293"/>
        </w:trPr>
        <w:tc>
          <w:tcPr>
            <w:tcW w:w="5698" w:type="dxa"/>
            <w:shd w:val="clear" w:color="auto" w:fill="auto"/>
          </w:tcPr>
          <w:p w:rsidR="009573FB" w:rsidRPr="006729DD" w:rsidRDefault="002576C8" w:rsidP="002576C8">
            <w:pPr>
              <w:spacing w:line="259" w:lineRule="auto"/>
              <w:ind w:left="5"/>
              <w:rPr>
                <w:rFonts w:ascii="Calibri" w:hAnsi="Calibri"/>
                <w:szCs w:val="28"/>
              </w:rPr>
            </w:pPr>
            <w:r>
              <w:rPr>
                <w:rFonts w:eastAsia="Times New Roman"/>
                <w:szCs w:val="28"/>
              </w:rPr>
              <w:t xml:space="preserve">(b) </w:t>
            </w:r>
            <w:r w:rsidR="009573FB" w:rsidRPr="006729DD">
              <w:rPr>
                <w:rFonts w:eastAsia="Times New Roman"/>
                <w:szCs w:val="28"/>
              </w:rPr>
              <w:t>Pre-trial loss of earnings and MPF</w:t>
            </w:r>
          </w:p>
        </w:tc>
        <w:tc>
          <w:tcPr>
            <w:tcW w:w="1948" w:type="dxa"/>
            <w:shd w:val="clear" w:color="auto" w:fill="auto"/>
          </w:tcPr>
          <w:p w:rsidR="009573FB" w:rsidRPr="006729DD" w:rsidRDefault="00EC4329" w:rsidP="007E68BE">
            <w:pPr>
              <w:spacing w:line="259" w:lineRule="auto"/>
              <w:ind w:right="10"/>
              <w:jc w:val="right"/>
              <w:rPr>
                <w:rFonts w:eastAsia="Times New Roman"/>
                <w:szCs w:val="28"/>
              </w:rPr>
            </w:pPr>
            <w:r>
              <w:rPr>
                <w:rFonts w:eastAsia="Times New Roman"/>
                <w:szCs w:val="28"/>
              </w:rPr>
              <w:t>1,417,911.95</w:t>
            </w:r>
          </w:p>
        </w:tc>
      </w:tr>
      <w:tr w:rsidR="009573FB" w:rsidRPr="00EC4329" w:rsidTr="00DC61B0">
        <w:trPr>
          <w:trHeight w:val="295"/>
        </w:trPr>
        <w:tc>
          <w:tcPr>
            <w:tcW w:w="5698" w:type="dxa"/>
            <w:shd w:val="clear" w:color="auto" w:fill="auto"/>
          </w:tcPr>
          <w:p w:rsidR="009573FB" w:rsidRPr="006729DD" w:rsidRDefault="002576C8" w:rsidP="002576C8">
            <w:pPr>
              <w:spacing w:line="259" w:lineRule="auto"/>
              <w:ind w:left="5"/>
              <w:rPr>
                <w:rFonts w:ascii="Calibri" w:hAnsi="Calibri"/>
                <w:szCs w:val="28"/>
              </w:rPr>
            </w:pPr>
            <w:r>
              <w:rPr>
                <w:rFonts w:eastAsia="Times New Roman"/>
                <w:szCs w:val="28"/>
              </w:rPr>
              <w:t xml:space="preserve">(c) </w:t>
            </w:r>
            <w:r w:rsidR="009573FB" w:rsidRPr="006729DD">
              <w:rPr>
                <w:rFonts w:eastAsia="Times New Roman"/>
                <w:szCs w:val="28"/>
              </w:rPr>
              <w:t>Post-trial loss of earnings and MPF</w:t>
            </w:r>
          </w:p>
        </w:tc>
        <w:tc>
          <w:tcPr>
            <w:tcW w:w="1948" w:type="dxa"/>
            <w:shd w:val="clear" w:color="auto" w:fill="auto"/>
          </w:tcPr>
          <w:p w:rsidR="009573FB" w:rsidRPr="00EC4329" w:rsidRDefault="00EC4329" w:rsidP="007E68BE">
            <w:pPr>
              <w:spacing w:line="259" w:lineRule="auto"/>
              <w:ind w:right="5"/>
              <w:jc w:val="right"/>
              <w:rPr>
                <w:rFonts w:eastAsia="Times New Roman"/>
                <w:szCs w:val="28"/>
              </w:rPr>
            </w:pPr>
            <w:r w:rsidRPr="00EC4329">
              <w:rPr>
                <w:rFonts w:eastAsia="Times New Roman"/>
                <w:szCs w:val="28"/>
              </w:rPr>
              <w:t>962,666.78</w:t>
            </w:r>
          </w:p>
        </w:tc>
      </w:tr>
      <w:tr w:rsidR="009573FB" w:rsidRPr="00EC4329" w:rsidTr="00DC61B0">
        <w:trPr>
          <w:trHeight w:val="297"/>
        </w:trPr>
        <w:tc>
          <w:tcPr>
            <w:tcW w:w="5698" w:type="dxa"/>
            <w:shd w:val="clear" w:color="auto" w:fill="auto"/>
          </w:tcPr>
          <w:p w:rsidR="009573FB" w:rsidRPr="006729DD" w:rsidRDefault="002576C8" w:rsidP="002576C8">
            <w:pPr>
              <w:spacing w:line="259" w:lineRule="auto"/>
              <w:ind w:left="5"/>
              <w:rPr>
                <w:rFonts w:ascii="Calibri" w:hAnsi="Calibri"/>
                <w:szCs w:val="28"/>
              </w:rPr>
            </w:pPr>
            <w:r>
              <w:rPr>
                <w:rFonts w:eastAsia="Times New Roman"/>
                <w:szCs w:val="28"/>
              </w:rPr>
              <w:t xml:space="preserve">(d) </w:t>
            </w:r>
            <w:r w:rsidR="009573FB" w:rsidRPr="006729DD">
              <w:rPr>
                <w:rFonts w:eastAsia="Times New Roman"/>
                <w:szCs w:val="28"/>
              </w:rPr>
              <w:t>Loss of earning capacity</w:t>
            </w:r>
          </w:p>
        </w:tc>
        <w:tc>
          <w:tcPr>
            <w:tcW w:w="1948" w:type="dxa"/>
            <w:shd w:val="clear" w:color="auto" w:fill="auto"/>
          </w:tcPr>
          <w:p w:rsidR="009573FB" w:rsidRPr="00EC4329" w:rsidRDefault="005544B9" w:rsidP="007E68BE">
            <w:pPr>
              <w:spacing w:line="259" w:lineRule="auto"/>
              <w:ind w:right="5"/>
              <w:jc w:val="right"/>
              <w:rPr>
                <w:rFonts w:eastAsia="Times New Roman"/>
                <w:szCs w:val="28"/>
              </w:rPr>
            </w:pPr>
            <w:r>
              <w:rPr>
                <w:rFonts w:eastAsia="Times New Roman"/>
                <w:szCs w:val="28"/>
              </w:rPr>
              <w:t>nil</w:t>
            </w:r>
          </w:p>
        </w:tc>
      </w:tr>
      <w:tr w:rsidR="009573FB" w:rsidRPr="00EC4329" w:rsidTr="00DC61B0">
        <w:trPr>
          <w:trHeight w:val="294"/>
        </w:trPr>
        <w:tc>
          <w:tcPr>
            <w:tcW w:w="5698" w:type="dxa"/>
            <w:shd w:val="clear" w:color="auto" w:fill="auto"/>
          </w:tcPr>
          <w:p w:rsidR="009573FB" w:rsidRPr="006729DD" w:rsidRDefault="002576C8" w:rsidP="002576C8">
            <w:pPr>
              <w:spacing w:line="259" w:lineRule="auto"/>
              <w:ind w:left="19"/>
              <w:rPr>
                <w:rFonts w:ascii="Calibri" w:hAnsi="Calibri"/>
                <w:szCs w:val="28"/>
              </w:rPr>
            </w:pPr>
            <w:r>
              <w:rPr>
                <w:rFonts w:eastAsia="Times New Roman"/>
                <w:szCs w:val="28"/>
              </w:rPr>
              <w:t xml:space="preserve">(e) </w:t>
            </w:r>
            <w:r w:rsidR="009573FB" w:rsidRPr="006729DD">
              <w:rPr>
                <w:rFonts w:eastAsia="Times New Roman"/>
                <w:szCs w:val="28"/>
              </w:rPr>
              <w:t xml:space="preserve">Special </w:t>
            </w:r>
            <w:r>
              <w:rPr>
                <w:rFonts w:eastAsia="Times New Roman"/>
                <w:szCs w:val="28"/>
              </w:rPr>
              <w:t>d</w:t>
            </w:r>
            <w:r w:rsidR="009573FB" w:rsidRPr="006729DD">
              <w:rPr>
                <w:rFonts w:eastAsia="Times New Roman"/>
                <w:szCs w:val="28"/>
              </w:rPr>
              <w:t>amages</w:t>
            </w:r>
          </w:p>
        </w:tc>
        <w:tc>
          <w:tcPr>
            <w:tcW w:w="1948" w:type="dxa"/>
            <w:shd w:val="clear" w:color="auto" w:fill="auto"/>
          </w:tcPr>
          <w:p w:rsidR="009573FB" w:rsidRPr="00EC4329" w:rsidRDefault="005544B9" w:rsidP="007E68BE">
            <w:pPr>
              <w:spacing w:line="259" w:lineRule="auto"/>
              <w:ind w:right="5"/>
              <w:jc w:val="right"/>
              <w:rPr>
                <w:rFonts w:eastAsia="Times New Roman"/>
                <w:szCs w:val="28"/>
              </w:rPr>
            </w:pPr>
            <w:r>
              <w:rPr>
                <w:rFonts w:eastAsia="Times New Roman"/>
                <w:szCs w:val="28"/>
              </w:rPr>
              <w:t>1</w:t>
            </w:r>
            <w:r w:rsidR="009573FB" w:rsidRPr="006729DD">
              <w:rPr>
                <w:rFonts w:eastAsia="Times New Roman"/>
                <w:szCs w:val="28"/>
              </w:rPr>
              <w:t>0,000</w:t>
            </w:r>
            <w:r w:rsidR="00EC4329">
              <w:rPr>
                <w:rFonts w:eastAsia="Times New Roman"/>
                <w:szCs w:val="28"/>
              </w:rPr>
              <w:t>.00</w:t>
            </w:r>
          </w:p>
        </w:tc>
      </w:tr>
      <w:tr w:rsidR="009573FB" w:rsidRPr="00EC4329" w:rsidTr="00625598">
        <w:trPr>
          <w:trHeight w:val="295"/>
        </w:trPr>
        <w:tc>
          <w:tcPr>
            <w:tcW w:w="5698" w:type="dxa"/>
            <w:shd w:val="clear" w:color="auto" w:fill="auto"/>
          </w:tcPr>
          <w:p w:rsidR="009573FB" w:rsidRPr="006729DD" w:rsidRDefault="002576C8" w:rsidP="002576C8">
            <w:pPr>
              <w:spacing w:line="259" w:lineRule="auto"/>
              <w:ind w:left="5"/>
              <w:rPr>
                <w:rFonts w:ascii="Calibri" w:hAnsi="Calibri"/>
                <w:szCs w:val="28"/>
              </w:rPr>
            </w:pPr>
            <w:r>
              <w:rPr>
                <w:rFonts w:eastAsia="Times New Roman"/>
                <w:szCs w:val="28"/>
              </w:rPr>
              <w:t xml:space="preserve">(f) </w:t>
            </w:r>
            <w:r w:rsidR="009573FB" w:rsidRPr="006729DD">
              <w:rPr>
                <w:rFonts w:eastAsia="Times New Roman"/>
                <w:szCs w:val="28"/>
              </w:rPr>
              <w:t>Post-trial expenses</w:t>
            </w:r>
          </w:p>
        </w:tc>
        <w:tc>
          <w:tcPr>
            <w:tcW w:w="1948" w:type="dxa"/>
            <w:shd w:val="clear" w:color="auto" w:fill="auto"/>
          </w:tcPr>
          <w:p w:rsidR="009573FB" w:rsidRPr="00EC4329" w:rsidRDefault="005544B9" w:rsidP="007E68BE">
            <w:pPr>
              <w:spacing w:line="259" w:lineRule="auto"/>
              <w:ind w:right="5"/>
              <w:jc w:val="right"/>
              <w:rPr>
                <w:rFonts w:eastAsia="Times New Roman"/>
                <w:szCs w:val="28"/>
              </w:rPr>
            </w:pPr>
            <w:r>
              <w:rPr>
                <w:rFonts w:eastAsia="Times New Roman"/>
                <w:szCs w:val="28"/>
              </w:rPr>
              <w:t>nil</w:t>
            </w:r>
          </w:p>
        </w:tc>
      </w:tr>
      <w:tr w:rsidR="009573FB" w:rsidRPr="00EC4329" w:rsidTr="00625598">
        <w:trPr>
          <w:trHeight w:val="293"/>
        </w:trPr>
        <w:tc>
          <w:tcPr>
            <w:tcW w:w="5698" w:type="dxa"/>
            <w:shd w:val="clear" w:color="auto" w:fill="auto"/>
          </w:tcPr>
          <w:p w:rsidR="002576C8" w:rsidRDefault="009573FB" w:rsidP="007E68BE">
            <w:pPr>
              <w:spacing w:line="259" w:lineRule="auto"/>
              <w:rPr>
                <w:rFonts w:eastAsia="Times New Roman"/>
                <w:i/>
                <w:szCs w:val="28"/>
              </w:rPr>
            </w:pPr>
            <w:r w:rsidRPr="005544B9">
              <w:rPr>
                <w:rFonts w:eastAsia="Times New Roman"/>
                <w:i/>
                <w:szCs w:val="28"/>
              </w:rPr>
              <w:t xml:space="preserve">Less </w:t>
            </w:r>
          </w:p>
          <w:p w:rsidR="009573FB" w:rsidRPr="006729DD" w:rsidRDefault="009573FB" w:rsidP="002576C8">
            <w:pPr>
              <w:spacing w:line="259" w:lineRule="auto"/>
              <w:rPr>
                <w:rFonts w:ascii="Calibri" w:hAnsi="Calibri"/>
                <w:szCs w:val="28"/>
              </w:rPr>
            </w:pPr>
            <w:r w:rsidRPr="006729DD">
              <w:rPr>
                <w:rFonts w:eastAsia="Times New Roman"/>
                <w:szCs w:val="28"/>
              </w:rPr>
              <w:t xml:space="preserve">Employees' </w:t>
            </w:r>
            <w:r w:rsidR="002576C8">
              <w:rPr>
                <w:rFonts w:eastAsia="Times New Roman"/>
                <w:szCs w:val="28"/>
              </w:rPr>
              <w:t>c</w:t>
            </w:r>
            <w:r w:rsidRPr="006729DD">
              <w:rPr>
                <w:rFonts w:eastAsia="Times New Roman"/>
                <w:szCs w:val="28"/>
              </w:rPr>
              <w:t xml:space="preserve">ompensation </w:t>
            </w:r>
            <w:r w:rsidR="002576C8">
              <w:rPr>
                <w:rFonts w:eastAsia="Times New Roman"/>
                <w:szCs w:val="28"/>
              </w:rPr>
              <w:t>r</w:t>
            </w:r>
            <w:r w:rsidRPr="006729DD">
              <w:rPr>
                <w:rFonts w:eastAsia="Times New Roman"/>
                <w:szCs w:val="28"/>
              </w:rPr>
              <w:t>eceived</w:t>
            </w:r>
          </w:p>
        </w:tc>
        <w:tc>
          <w:tcPr>
            <w:tcW w:w="1948" w:type="dxa"/>
            <w:tcBorders>
              <w:bottom w:val="single" w:sz="4" w:space="0" w:color="auto"/>
            </w:tcBorders>
            <w:shd w:val="clear" w:color="auto" w:fill="auto"/>
          </w:tcPr>
          <w:p w:rsidR="002576C8" w:rsidRDefault="002576C8" w:rsidP="007E68BE">
            <w:pPr>
              <w:spacing w:line="259" w:lineRule="auto"/>
              <w:jc w:val="right"/>
              <w:rPr>
                <w:rFonts w:eastAsia="Times New Roman"/>
                <w:szCs w:val="28"/>
              </w:rPr>
            </w:pPr>
          </w:p>
          <w:p w:rsidR="009573FB" w:rsidRPr="00EC4329" w:rsidRDefault="009573FB" w:rsidP="007E68BE">
            <w:pPr>
              <w:spacing w:line="259" w:lineRule="auto"/>
              <w:jc w:val="right"/>
              <w:rPr>
                <w:rFonts w:eastAsia="Times New Roman"/>
                <w:szCs w:val="28"/>
              </w:rPr>
            </w:pPr>
            <w:r w:rsidRPr="006729DD">
              <w:rPr>
                <w:rFonts w:eastAsia="Times New Roman"/>
                <w:szCs w:val="28"/>
              </w:rPr>
              <w:t>(300,000</w:t>
            </w:r>
            <w:r w:rsidR="00EC4329">
              <w:rPr>
                <w:rFonts w:eastAsia="Times New Roman"/>
                <w:szCs w:val="28"/>
              </w:rPr>
              <w:t>.00</w:t>
            </w:r>
            <w:r w:rsidRPr="006729DD">
              <w:rPr>
                <w:rFonts w:eastAsia="Times New Roman"/>
                <w:szCs w:val="28"/>
              </w:rPr>
              <w:t>)</w:t>
            </w:r>
          </w:p>
        </w:tc>
      </w:tr>
      <w:tr w:rsidR="009573FB" w:rsidRPr="00544148" w:rsidTr="00625598">
        <w:trPr>
          <w:trHeight w:val="295"/>
        </w:trPr>
        <w:tc>
          <w:tcPr>
            <w:tcW w:w="5698" w:type="dxa"/>
            <w:shd w:val="clear" w:color="auto" w:fill="auto"/>
          </w:tcPr>
          <w:p w:rsidR="009573FB" w:rsidRPr="0066358C" w:rsidRDefault="009573FB" w:rsidP="007E68BE">
            <w:pPr>
              <w:spacing w:line="259" w:lineRule="auto"/>
              <w:ind w:right="4"/>
              <w:jc w:val="right"/>
              <w:rPr>
                <w:rFonts w:ascii="Calibri" w:hAnsi="Calibri"/>
                <w:szCs w:val="22"/>
              </w:rPr>
            </w:pPr>
            <w:r w:rsidRPr="0066358C">
              <w:rPr>
                <w:rFonts w:eastAsia="Times New Roman"/>
                <w:szCs w:val="22"/>
              </w:rPr>
              <w:t>Total:</w:t>
            </w:r>
          </w:p>
        </w:tc>
        <w:tc>
          <w:tcPr>
            <w:tcW w:w="1948" w:type="dxa"/>
            <w:tcBorders>
              <w:top w:val="single" w:sz="4" w:space="0" w:color="auto"/>
            </w:tcBorders>
            <w:shd w:val="clear" w:color="auto" w:fill="auto"/>
          </w:tcPr>
          <w:p w:rsidR="00C95379" w:rsidRDefault="00C95379" w:rsidP="00C95379">
            <w:pPr>
              <w:tabs>
                <w:tab w:val="clear" w:pos="1440"/>
                <w:tab w:val="clear" w:pos="4320"/>
                <w:tab w:val="clear" w:pos="9072"/>
              </w:tabs>
              <w:snapToGrid/>
              <w:jc w:val="right"/>
              <w:rPr>
                <w:color w:val="000000"/>
                <w:sz w:val="24"/>
              </w:rPr>
            </w:pPr>
            <w:r>
              <w:rPr>
                <w:color w:val="000000"/>
              </w:rPr>
              <w:t>2,590,578.73</w:t>
            </w:r>
          </w:p>
          <w:p w:rsidR="009573FB" w:rsidRPr="0066358C" w:rsidRDefault="00DC61B0" w:rsidP="00DC61B0">
            <w:pPr>
              <w:tabs>
                <w:tab w:val="clear" w:pos="1440"/>
              </w:tabs>
              <w:spacing w:line="259" w:lineRule="auto"/>
              <w:ind w:right="6"/>
              <w:jc w:val="right"/>
              <w:rPr>
                <w:rFonts w:ascii="Calibri" w:hAnsi="Calibri"/>
                <w:szCs w:val="22"/>
              </w:rPr>
            </w:pPr>
            <w:r>
              <w:rPr>
                <w:rFonts w:eastAsia="Times New Roman"/>
                <w:szCs w:val="22"/>
              </w:rPr>
              <w:t xml:space="preserve"> </w:t>
            </w:r>
            <w:r w:rsidR="009573FB" w:rsidRPr="0066358C">
              <w:rPr>
                <w:rFonts w:eastAsia="Times New Roman"/>
                <w:szCs w:val="22"/>
              </w:rPr>
              <w:t>(plus interest)</w:t>
            </w:r>
          </w:p>
        </w:tc>
      </w:tr>
    </w:tbl>
    <w:p w:rsidR="009573FB" w:rsidRPr="006E2097" w:rsidRDefault="009573FB" w:rsidP="009573FB">
      <w:pPr>
        <w:tabs>
          <w:tab w:val="clear" w:pos="4320"/>
          <w:tab w:val="clear" w:pos="9072"/>
        </w:tabs>
        <w:snapToGrid/>
        <w:spacing w:line="360" w:lineRule="auto"/>
        <w:jc w:val="both"/>
        <w:rPr>
          <w:rFonts w:eastAsia="DFKai-SB"/>
          <w:szCs w:val="28"/>
        </w:rPr>
      </w:pPr>
    </w:p>
    <w:p w:rsidR="009573FB" w:rsidRPr="00117667" w:rsidRDefault="009573FB" w:rsidP="009573FB">
      <w:pPr>
        <w:tabs>
          <w:tab w:val="clear" w:pos="4320"/>
          <w:tab w:val="clear" w:pos="9072"/>
        </w:tabs>
        <w:snapToGrid/>
        <w:spacing w:line="360" w:lineRule="auto"/>
        <w:jc w:val="both"/>
        <w:rPr>
          <w:rFonts w:eastAsia="DFKai-SB"/>
          <w:i/>
          <w:szCs w:val="28"/>
        </w:rPr>
      </w:pPr>
      <w:r w:rsidRPr="00117667">
        <w:rPr>
          <w:i/>
        </w:rPr>
        <w:t xml:space="preserve">Interest </w:t>
      </w:r>
    </w:p>
    <w:p w:rsidR="009573FB" w:rsidRPr="00E9570B" w:rsidRDefault="009573FB" w:rsidP="009573FB">
      <w:pPr>
        <w:tabs>
          <w:tab w:val="clear" w:pos="4320"/>
          <w:tab w:val="clear" w:pos="9072"/>
        </w:tabs>
        <w:snapToGrid/>
        <w:spacing w:line="360" w:lineRule="auto"/>
        <w:jc w:val="both"/>
        <w:rPr>
          <w:rFonts w:eastAsia="DFKai-SB"/>
          <w:szCs w:val="28"/>
        </w:rPr>
      </w:pPr>
    </w:p>
    <w:p w:rsidR="009573FB" w:rsidRDefault="009573FB" w:rsidP="009573FB">
      <w:pPr>
        <w:numPr>
          <w:ilvl w:val="0"/>
          <w:numId w:val="1"/>
        </w:numPr>
        <w:tabs>
          <w:tab w:val="clear" w:pos="4320"/>
          <w:tab w:val="clear" w:pos="9072"/>
        </w:tabs>
        <w:snapToGrid/>
        <w:spacing w:line="360" w:lineRule="auto"/>
        <w:jc w:val="both"/>
        <w:rPr>
          <w:rFonts w:eastAsia="DFKai-SB"/>
          <w:szCs w:val="28"/>
        </w:rPr>
      </w:pPr>
      <w:r>
        <w:rPr>
          <w:rFonts w:eastAsia="DFKai-SB"/>
          <w:szCs w:val="28"/>
        </w:rPr>
        <w:t>The following interest will be awarded in this case:-</w:t>
      </w:r>
    </w:p>
    <w:p w:rsidR="009573FB" w:rsidRDefault="009573FB" w:rsidP="009573FB">
      <w:pPr>
        <w:numPr>
          <w:ilvl w:val="0"/>
          <w:numId w:val="29"/>
        </w:numPr>
        <w:tabs>
          <w:tab w:val="clear" w:pos="4320"/>
          <w:tab w:val="clear" w:pos="9072"/>
        </w:tabs>
        <w:snapToGrid/>
        <w:spacing w:line="360" w:lineRule="auto"/>
        <w:jc w:val="both"/>
        <w:rPr>
          <w:rFonts w:eastAsia="DFKai-SB"/>
          <w:szCs w:val="28"/>
        </w:rPr>
      </w:pPr>
      <w:r>
        <w:rPr>
          <w:rFonts w:eastAsia="DFKai-SB"/>
          <w:szCs w:val="28"/>
        </w:rPr>
        <w:t>at 2% on general damages from date of writ to date of judgement and thereafter at judgment rate; and</w:t>
      </w:r>
    </w:p>
    <w:p w:rsidR="009573FB" w:rsidRDefault="009573FB" w:rsidP="009573FB">
      <w:pPr>
        <w:numPr>
          <w:ilvl w:val="0"/>
          <w:numId w:val="29"/>
        </w:numPr>
        <w:tabs>
          <w:tab w:val="clear" w:pos="4320"/>
          <w:tab w:val="clear" w:pos="9072"/>
        </w:tabs>
        <w:snapToGrid/>
        <w:spacing w:line="360" w:lineRule="auto"/>
        <w:jc w:val="both"/>
        <w:rPr>
          <w:rFonts w:eastAsia="DFKai-SB"/>
          <w:szCs w:val="28"/>
        </w:rPr>
      </w:pPr>
      <w:r>
        <w:rPr>
          <w:rFonts w:eastAsia="DFKai-SB"/>
          <w:szCs w:val="28"/>
        </w:rPr>
        <w:t>at half of the judgment rate on special damages from the date of the Accident to date of judgment and thereafter at judgment rate.</w:t>
      </w:r>
    </w:p>
    <w:p w:rsidR="009573FB" w:rsidRDefault="009573FB" w:rsidP="009573FB">
      <w:pPr>
        <w:tabs>
          <w:tab w:val="clear" w:pos="4320"/>
          <w:tab w:val="clear" w:pos="9072"/>
        </w:tabs>
        <w:snapToGrid/>
        <w:spacing w:line="360" w:lineRule="auto"/>
        <w:jc w:val="both"/>
        <w:rPr>
          <w:rFonts w:eastAsia="DFKai-SB"/>
          <w:szCs w:val="28"/>
        </w:rPr>
      </w:pPr>
    </w:p>
    <w:p w:rsidR="009573FB" w:rsidRDefault="0061612C" w:rsidP="009573FB">
      <w:pPr>
        <w:tabs>
          <w:tab w:val="clear" w:pos="4320"/>
          <w:tab w:val="clear" w:pos="9072"/>
        </w:tabs>
        <w:snapToGrid/>
        <w:spacing w:line="360" w:lineRule="auto"/>
        <w:jc w:val="both"/>
        <w:rPr>
          <w:rFonts w:eastAsia="DFKai-SB"/>
          <w:i/>
          <w:szCs w:val="28"/>
        </w:rPr>
      </w:pPr>
      <w:r>
        <w:rPr>
          <w:rFonts w:eastAsia="DFKai-SB"/>
          <w:i/>
          <w:szCs w:val="28"/>
        </w:rPr>
        <w:br w:type="page"/>
      </w:r>
      <w:r w:rsidR="009573FB" w:rsidRPr="00117667">
        <w:rPr>
          <w:rFonts w:eastAsia="DFKai-SB"/>
          <w:i/>
          <w:szCs w:val="28"/>
        </w:rPr>
        <w:t>Costs</w:t>
      </w:r>
    </w:p>
    <w:p w:rsidR="009573FB" w:rsidRPr="00117667" w:rsidRDefault="009573FB" w:rsidP="009573FB">
      <w:pPr>
        <w:tabs>
          <w:tab w:val="clear" w:pos="4320"/>
          <w:tab w:val="clear" w:pos="9072"/>
        </w:tabs>
        <w:snapToGrid/>
        <w:spacing w:line="360" w:lineRule="auto"/>
        <w:jc w:val="both"/>
        <w:rPr>
          <w:rFonts w:eastAsia="DFKai-SB"/>
          <w:i/>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 xml:space="preserve">Costs will follow the event.  I make an order nisi that the defendant do pay the costs of the plaintiff in this action, to be taxed if not agreed, with certificate for counsel.  In the absence of any application by the parties to vary the </w:t>
      </w:r>
      <w:r w:rsidR="00C95379">
        <w:rPr>
          <w:rFonts w:eastAsia="DFKai-SB"/>
          <w:szCs w:val="28"/>
        </w:rPr>
        <w:t>same</w:t>
      </w:r>
      <w:r>
        <w:rPr>
          <w:rFonts w:eastAsia="DFKai-SB"/>
          <w:szCs w:val="28"/>
        </w:rPr>
        <w:t xml:space="preserve"> within 14 days, the order nisi will become absolute.</w:t>
      </w:r>
    </w:p>
    <w:p w:rsidR="009573FB" w:rsidRDefault="009573FB" w:rsidP="009573FB">
      <w:pPr>
        <w:tabs>
          <w:tab w:val="clear" w:pos="4320"/>
          <w:tab w:val="clear" w:pos="9072"/>
        </w:tabs>
        <w:snapToGrid/>
        <w:spacing w:line="360" w:lineRule="auto"/>
        <w:jc w:val="both"/>
        <w:rPr>
          <w:rFonts w:eastAsia="DFKai-SB"/>
          <w:szCs w:val="28"/>
        </w:rPr>
      </w:pPr>
    </w:p>
    <w:p w:rsidR="009573FB" w:rsidRDefault="009573FB" w:rsidP="009573FB">
      <w:pPr>
        <w:numPr>
          <w:ilvl w:val="0"/>
          <w:numId w:val="1"/>
        </w:numPr>
        <w:tabs>
          <w:tab w:val="clear" w:pos="720"/>
          <w:tab w:val="clear" w:pos="4320"/>
          <w:tab w:val="clear" w:pos="9072"/>
        </w:tabs>
        <w:snapToGrid/>
        <w:spacing w:line="360" w:lineRule="auto"/>
        <w:ind w:left="0" w:firstLine="0"/>
        <w:jc w:val="both"/>
        <w:rPr>
          <w:rFonts w:eastAsia="DFKai-SB"/>
          <w:szCs w:val="28"/>
        </w:rPr>
      </w:pPr>
      <w:r>
        <w:rPr>
          <w:rFonts w:eastAsia="DFKai-SB"/>
          <w:szCs w:val="28"/>
        </w:rPr>
        <w:t>It remains for me to thank counsel on both sides for their helpful submissions in this case.</w:t>
      </w:r>
    </w:p>
    <w:p w:rsidR="009573FB" w:rsidRDefault="009573FB" w:rsidP="009573FB">
      <w:pPr>
        <w:pStyle w:val="ListParagraph"/>
        <w:rPr>
          <w:rFonts w:eastAsia="DFKai-SB"/>
          <w:szCs w:val="28"/>
        </w:rPr>
      </w:pPr>
    </w:p>
    <w:p w:rsidR="009573FB" w:rsidRDefault="009573FB" w:rsidP="009573FB">
      <w:pPr>
        <w:tabs>
          <w:tab w:val="clear" w:pos="4320"/>
          <w:tab w:val="clear" w:pos="9072"/>
        </w:tabs>
        <w:snapToGrid/>
        <w:spacing w:line="360" w:lineRule="auto"/>
        <w:jc w:val="both"/>
        <w:rPr>
          <w:rFonts w:eastAsia="DFKai-SB"/>
          <w:szCs w:val="28"/>
        </w:rPr>
      </w:pPr>
      <w:r>
        <w:rPr>
          <w:rFonts w:eastAsia="DFKai-SB"/>
          <w:szCs w:val="28"/>
        </w:rPr>
        <w:t xml:space="preserve">  </w:t>
      </w:r>
    </w:p>
    <w:p w:rsidR="009573FB" w:rsidRDefault="009573FB" w:rsidP="009573FB">
      <w:pPr>
        <w:tabs>
          <w:tab w:val="clear" w:pos="4320"/>
          <w:tab w:val="clear" w:pos="9072"/>
        </w:tabs>
        <w:snapToGrid/>
        <w:spacing w:line="360" w:lineRule="auto"/>
        <w:jc w:val="both"/>
        <w:rPr>
          <w:rFonts w:eastAsia="DFKai-SB"/>
          <w:szCs w:val="28"/>
        </w:rPr>
      </w:pPr>
    </w:p>
    <w:p w:rsidR="009573FB" w:rsidRDefault="009573FB" w:rsidP="009573FB">
      <w:pPr>
        <w:tabs>
          <w:tab w:val="clear" w:pos="4320"/>
          <w:tab w:val="clear" w:pos="9072"/>
        </w:tabs>
        <w:snapToGrid/>
        <w:spacing w:line="360" w:lineRule="auto"/>
        <w:jc w:val="both"/>
        <w:rPr>
          <w:rFonts w:eastAsia="DFKai-SB"/>
          <w:szCs w:val="28"/>
        </w:rPr>
      </w:pPr>
    </w:p>
    <w:p w:rsidR="009573FB" w:rsidRPr="00544148" w:rsidRDefault="009573FB" w:rsidP="009573FB">
      <w:pPr>
        <w:tabs>
          <w:tab w:val="clear" w:pos="4320"/>
          <w:tab w:val="clear" w:pos="9072"/>
        </w:tabs>
        <w:snapToGrid/>
        <w:spacing w:line="360" w:lineRule="auto"/>
        <w:jc w:val="both"/>
        <w:rPr>
          <w:rFonts w:eastAsia="DFKai-SB"/>
          <w:szCs w:val="28"/>
        </w:rPr>
      </w:pPr>
    </w:p>
    <w:p w:rsidR="009573FB" w:rsidRPr="00544148" w:rsidRDefault="009573FB" w:rsidP="009573FB">
      <w:pPr>
        <w:tabs>
          <w:tab w:val="clear" w:pos="4320"/>
          <w:tab w:val="clear" w:pos="9072"/>
          <w:tab w:val="center" w:pos="6480"/>
        </w:tabs>
        <w:ind w:right="-720"/>
        <w:jc w:val="both"/>
        <w:rPr>
          <w:iCs/>
          <w:szCs w:val="28"/>
        </w:rPr>
      </w:pPr>
      <w:r w:rsidRPr="00544148">
        <w:rPr>
          <w:rFonts w:hint="eastAsia"/>
          <w:iCs/>
          <w:szCs w:val="28"/>
        </w:rPr>
        <w:tab/>
      </w:r>
      <w:r w:rsidRPr="00544148">
        <w:rPr>
          <w:iCs/>
          <w:szCs w:val="28"/>
        </w:rPr>
        <w:tab/>
        <w:t>(</w:t>
      </w:r>
      <w:r w:rsidRPr="00544148">
        <w:rPr>
          <w:rFonts w:hint="eastAsia"/>
          <w:iCs/>
          <w:szCs w:val="28"/>
        </w:rPr>
        <w:t xml:space="preserve"> Andrew </w:t>
      </w:r>
      <w:r w:rsidRPr="00544148">
        <w:rPr>
          <w:iCs/>
          <w:szCs w:val="28"/>
        </w:rPr>
        <w:t xml:space="preserve">SY </w:t>
      </w:r>
      <w:r w:rsidRPr="00544148">
        <w:rPr>
          <w:rFonts w:hint="eastAsia"/>
          <w:iCs/>
          <w:szCs w:val="28"/>
        </w:rPr>
        <w:t xml:space="preserve">Li </w:t>
      </w:r>
      <w:r w:rsidRPr="00544148">
        <w:rPr>
          <w:iCs/>
          <w:szCs w:val="28"/>
        </w:rPr>
        <w:t>)</w:t>
      </w:r>
    </w:p>
    <w:p w:rsidR="009573FB" w:rsidRPr="00544148" w:rsidRDefault="009573FB" w:rsidP="009573FB">
      <w:pPr>
        <w:tabs>
          <w:tab w:val="clear" w:pos="4320"/>
          <w:tab w:val="clear" w:pos="9072"/>
          <w:tab w:val="center" w:pos="6480"/>
        </w:tabs>
        <w:ind w:right="-720"/>
        <w:jc w:val="both"/>
        <w:rPr>
          <w:szCs w:val="28"/>
          <w:lang w:eastAsia="zh-HK"/>
        </w:rPr>
      </w:pPr>
      <w:r w:rsidRPr="00544148">
        <w:rPr>
          <w:rFonts w:hint="eastAsia"/>
          <w:iCs/>
          <w:szCs w:val="28"/>
        </w:rPr>
        <w:tab/>
      </w:r>
      <w:r w:rsidRPr="00544148">
        <w:rPr>
          <w:iCs/>
          <w:szCs w:val="28"/>
        </w:rPr>
        <w:tab/>
        <w:t>District Judge</w:t>
      </w:r>
    </w:p>
    <w:p w:rsidR="009573FB" w:rsidRPr="00544148" w:rsidRDefault="009573FB" w:rsidP="009573FB">
      <w:pPr>
        <w:ind w:right="-720"/>
        <w:jc w:val="both"/>
        <w:rPr>
          <w:iCs/>
          <w:szCs w:val="28"/>
        </w:rPr>
      </w:pPr>
    </w:p>
    <w:p w:rsidR="009573FB" w:rsidRPr="00544148" w:rsidRDefault="009573FB" w:rsidP="009573FB">
      <w:pPr>
        <w:ind w:right="-720"/>
        <w:jc w:val="both"/>
        <w:rPr>
          <w:szCs w:val="28"/>
          <w:lang w:val="en-GB"/>
        </w:rPr>
      </w:pPr>
    </w:p>
    <w:p w:rsidR="009573FB" w:rsidRPr="00544148" w:rsidRDefault="009573FB" w:rsidP="009573FB">
      <w:pPr>
        <w:ind w:right="-720"/>
        <w:jc w:val="both"/>
        <w:rPr>
          <w:szCs w:val="28"/>
          <w:lang w:val="en-GB"/>
        </w:rPr>
      </w:pPr>
    </w:p>
    <w:p w:rsidR="009573FB" w:rsidRPr="00544148" w:rsidRDefault="009573FB" w:rsidP="009573FB">
      <w:pPr>
        <w:tabs>
          <w:tab w:val="clear" w:pos="9072"/>
        </w:tabs>
        <w:ind w:right="26"/>
        <w:jc w:val="both"/>
        <w:rPr>
          <w:szCs w:val="28"/>
          <w:lang w:val="en-GB"/>
        </w:rPr>
      </w:pPr>
      <w:r w:rsidRPr="00544148">
        <w:rPr>
          <w:szCs w:val="28"/>
          <w:lang w:val="en-GB"/>
        </w:rPr>
        <w:t xml:space="preserve">Mr </w:t>
      </w:r>
      <w:r>
        <w:rPr>
          <w:szCs w:val="28"/>
          <w:lang w:val="en-GB"/>
        </w:rPr>
        <w:t>James Lung, instructed by Messrs Or &amp; Partners</w:t>
      </w:r>
      <w:r w:rsidRPr="00544148">
        <w:rPr>
          <w:szCs w:val="28"/>
          <w:lang w:val="en-GB"/>
        </w:rPr>
        <w:t xml:space="preserve">, for the </w:t>
      </w:r>
      <w:r>
        <w:rPr>
          <w:szCs w:val="28"/>
          <w:lang w:val="en-GB"/>
        </w:rPr>
        <w:t>plaintiff</w:t>
      </w:r>
      <w:r w:rsidRPr="00544148">
        <w:rPr>
          <w:szCs w:val="28"/>
          <w:lang w:val="en-GB"/>
        </w:rPr>
        <w:t xml:space="preserve"> </w:t>
      </w:r>
    </w:p>
    <w:p w:rsidR="009573FB" w:rsidRPr="00544148" w:rsidRDefault="009573FB" w:rsidP="009573FB">
      <w:pPr>
        <w:ind w:right="-720"/>
        <w:jc w:val="both"/>
        <w:rPr>
          <w:szCs w:val="28"/>
          <w:lang w:val="en-GB"/>
        </w:rPr>
      </w:pPr>
    </w:p>
    <w:p w:rsidR="00BB3455" w:rsidRDefault="009573FB" w:rsidP="009573FB">
      <w:pPr>
        <w:ind w:right="-720"/>
        <w:jc w:val="both"/>
        <w:rPr>
          <w:szCs w:val="28"/>
          <w:lang w:val="en-GB"/>
        </w:rPr>
      </w:pPr>
      <w:r w:rsidRPr="00544148">
        <w:rPr>
          <w:szCs w:val="28"/>
          <w:lang w:val="en-GB"/>
        </w:rPr>
        <w:t xml:space="preserve">Mr </w:t>
      </w:r>
      <w:r>
        <w:rPr>
          <w:szCs w:val="28"/>
          <w:lang w:val="en-GB"/>
        </w:rPr>
        <w:t>Marco Li</w:t>
      </w:r>
      <w:r w:rsidRPr="00544148">
        <w:rPr>
          <w:szCs w:val="28"/>
          <w:lang w:val="en-GB"/>
        </w:rPr>
        <w:t xml:space="preserve">, instructed by </w:t>
      </w:r>
      <w:r>
        <w:rPr>
          <w:szCs w:val="28"/>
          <w:lang w:val="en-GB"/>
        </w:rPr>
        <w:t>Messrs Jal. N. Karbhari &amp; Co</w:t>
      </w:r>
      <w:r w:rsidRPr="00B12B82">
        <w:rPr>
          <w:szCs w:val="28"/>
          <w:lang w:val="en-GB"/>
        </w:rPr>
        <w:t>,</w:t>
      </w:r>
      <w:r w:rsidRPr="00544148">
        <w:rPr>
          <w:szCs w:val="28"/>
          <w:lang w:val="en-GB"/>
        </w:rPr>
        <w:t xml:space="preserve"> for the defendant</w:t>
      </w:r>
    </w:p>
    <w:sectPr w:rsidR="00BB3455" w:rsidSect="00AE48F3">
      <w:headerReference w:type="default" r:id="rId15"/>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476A" w:rsidRDefault="0019476A">
      <w:r>
        <w:separator/>
      </w:r>
    </w:p>
  </w:endnote>
  <w:endnote w:type="continuationSeparator" w:id="0">
    <w:p w:rsidR="0019476A" w:rsidRDefault="0019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Arial Unicode MS"/>
    <w:panose1 w:val="020B0604020202020204"/>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FKai-SB">
    <w:altName w:val="Arial Unicode MS"/>
    <w:panose1 w:val="020B0604020202020204"/>
    <w:charset w:val="88"/>
    <w:family w:val="script"/>
    <w:pitch w:val="fixed"/>
    <w:sig w:usb0="00000003" w:usb1="080E0000"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0B4" w:rsidRDefault="00DB70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70B4" w:rsidRDefault="00DB70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0B4" w:rsidRDefault="00DB70B4">
    <w:pPr>
      <w:pStyle w:val="Footer"/>
      <w:framePr w:wrap="around" w:vAnchor="text" w:hAnchor="margin" w:xAlign="right" w:y="1"/>
      <w:rPr>
        <w:rStyle w:val="PageNumber"/>
      </w:rPr>
    </w:pPr>
  </w:p>
  <w:p w:rsidR="00DB70B4" w:rsidRDefault="00DB70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476A" w:rsidRDefault="0019476A">
      <w:r>
        <w:separator/>
      </w:r>
    </w:p>
  </w:footnote>
  <w:footnote w:type="continuationSeparator" w:id="0">
    <w:p w:rsidR="0019476A" w:rsidRDefault="0019476A">
      <w:r>
        <w:continuationSeparator/>
      </w:r>
    </w:p>
  </w:footnote>
  <w:footnote w:id="1">
    <w:p w:rsidR="00DB70B4" w:rsidRDefault="00DB70B4">
      <w:pPr>
        <w:pStyle w:val="FootnoteText"/>
        <w:rPr>
          <w:rFonts w:hint="eastAsia"/>
        </w:rPr>
      </w:pPr>
      <w:r>
        <w:rPr>
          <w:rStyle w:val="FootnoteReference"/>
        </w:rPr>
        <w:footnoteRef/>
      </w:r>
      <w:r>
        <w:t xml:space="preserve"> </w:t>
      </w:r>
      <w:r w:rsidR="005818CB">
        <w:t>Trial Bundle (“TB”)</w:t>
      </w:r>
      <w:r w:rsidR="00DE57FC">
        <w:t>/</w:t>
      </w:r>
      <w:r w:rsidR="004A310C">
        <w:rPr>
          <w:rFonts w:hint="eastAsia"/>
        </w:rPr>
        <w:t xml:space="preserve">B </w:t>
      </w:r>
      <w:r w:rsidR="00DE57FC">
        <w:rPr>
          <w:rFonts w:hint="eastAsia"/>
        </w:rPr>
        <w:t>80-112</w:t>
      </w:r>
    </w:p>
  </w:footnote>
  <w:footnote w:id="2">
    <w:p w:rsidR="00DB70B4" w:rsidRPr="00AE63AA" w:rsidRDefault="00DB70B4">
      <w:pPr>
        <w:pStyle w:val="FootnoteText"/>
        <w:rPr>
          <w:rFonts w:hint="eastAsia"/>
        </w:rPr>
      </w:pPr>
      <w:r>
        <w:rPr>
          <w:rStyle w:val="FootnoteReference"/>
        </w:rPr>
        <w:footnoteRef/>
      </w:r>
      <w:r w:rsidR="00DE57FC">
        <w:t xml:space="preserve"> TB/B 113-122</w:t>
      </w:r>
    </w:p>
  </w:footnote>
  <w:footnote w:id="3">
    <w:p w:rsidR="00835A79" w:rsidRPr="00BC2206" w:rsidRDefault="00DB70B4">
      <w:pPr>
        <w:pStyle w:val="FootnoteText"/>
        <w:rPr>
          <w:rFonts w:hint="eastAsia"/>
        </w:rPr>
      </w:pPr>
      <w:r>
        <w:rPr>
          <w:rStyle w:val="FootnoteReference"/>
        </w:rPr>
        <w:footnoteRef/>
      </w:r>
      <w:r w:rsidR="00736140">
        <w:t xml:space="preserve"> TB/E1</w:t>
      </w:r>
      <w:r w:rsidR="00835A79">
        <w:t xml:space="preserve"> 235</w:t>
      </w:r>
    </w:p>
  </w:footnote>
  <w:footnote w:id="4">
    <w:p w:rsidR="00DB70B4" w:rsidRPr="00966ED5" w:rsidRDefault="00DB70B4">
      <w:pPr>
        <w:pStyle w:val="FootnoteText"/>
        <w:rPr>
          <w:rFonts w:hint="eastAsia"/>
        </w:rPr>
      </w:pPr>
      <w:r>
        <w:rPr>
          <w:rStyle w:val="FootnoteReference"/>
        </w:rPr>
        <w:footnoteRef/>
      </w:r>
      <w:r w:rsidR="00736140">
        <w:t xml:space="preserve"> TB/E1 233</w:t>
      </w:r>
      <w:r>
        <w:t xml:space="preserve"> </w:t>
      </w:r>
    </w:p>
  </w:footnote>
  <w:footnote w:id="5">
    <w:p w:rsidR="00350D90" w:rsidRPr="00350D90" w:rsidRDefault="00350D90">
      <w:pPr>
        <w:pStyle w:val="FootnoteText"/>
        <w:rPr>
          <w:rFonts w:hint="eastAsia"/>
        </w:rPr>
      </w:pPr>
      <w:r>
        <w:rPr>
          <w:rStyle w:val="FootnoteReference"/>
        </w:rPr>
        <w:footnoteRef/>
      </w:r>
      <w:r>
        <w:t xml:space="preserve"> </w:t>
      </w:r>
      <w:r w:rsidR="00092106">
        <w:rPr>
          <w:rFonts w:eastAsia="DFKai-SB"/>
          <w:szCs w:val="28"/>
        </w:rPr>
        <w:t>TB/A 17 §8(3)</w:t>
      </w:r>
    </w:p>
  </w:footnote>
  <w:footnote w:id="6">
    <w:p w:rsidR="009573FB" w:rsidRDefault="009573FB" w:rsidP="009573FB">
      <w:pPr>
        <w:pStyle w:val="FootnoteText"/>
      </w:pPr>
      <w:r>
        <w:rPr>
          <w:rStyle w:val="FootnoteReference"/>
        </w:rPr>
        <w:footnoteRef/>
      </w:r>
      <w:r w:rsidRPr="006253CC">
        <w:t>https://w</w:t>
      </w:r>
      <w:r>
        <w:t>ww.censtatd.gov.hk/en/data/stat_</w:t>
      </w:r>
      <w:r w:rsidRPr="006253CC">
        <w:t>report/product(B1050009/att/B10500092015QQ02B0100.pdf, page 36</w:t>
      </w:r>
    </w:p>
  </w:footnote>
  <w:footnote w:id="7">
    <w:p w:rsidR="009573FB" w:rsidRDefault="009573FB" w:rsidP="009573FB">
      <w:pPr>
        <w:pStyle w:val="FootnoteText"/>
      </w:pPr>
      <w:r>
        <w:rPr>
          <w:rStyle w:val="FootnoteReference"/>
        </w:rPr>
        <w:footnoteRef/>
      </w:r>
      <w:r w:rsidRPr="006253CC">
        <w:t>https://w</w:t>
      </w:r>
      <w:r>
        <w:t>ww.censtatd.gov.hk/en/data/stat_</w:t>
      </w:r>
      <w:r w:rsidRPr="006253CC">
        <w:t>report/product(B1050009/att/B1</w:t>
      </w:r>
      <w:r>
        <w:t>0500092016QQ02B0100.pdf, page 37</w:t>
      </w:r>
    </w:p>
  </w:footnote>
  <w:footnote w:id="8">
    <w:p w:rsidR="009573FB" w:rsidRDefault="009573FB" w:rsidP="009573FB">
      <w:pPr>
        <w:pStyle w:val="FootnoteText"/>
      </w:pPr>
      <w:r>
        <w:rPr>
          <w:rStyle w:val="FootnoteReference"/>
        </w:rPr>
        <w:footnoteRef/>
      </w:r>
      <w:r w:rsidRPr="006253CC">
        <w:t>https://w</w:t>
      </w:r>
      <w:r>
        <w:t>ww.censtatd.gov.hk/en/data/stat_</w:t>
      </w:r>
      <w:r w:rsidRPr="006253CC">
        <w:t>report/product(B1050009/att/B1</w:t>
      </w:r>
      <w:r>
        <w:t>0500092017QQ02B0100.pdf, page 37</w:t>
      </w:r>
    </w:p>
  </w:footnote>
  <w:footnote w:id="9">
    <w:p w:rsidR="009573FB" w:rsidRDefault="009573FB" w:rsidP="009573FB">
      <w:pPr>
        <w:pStyle w:val="FootnoteText"/>
      </w:pPr>
      <w:r>
        <w:rPr>
          <w:rStyle w:val="FootnoteReference"/>
        </w:rPr>
        <w:footnoteRef/>
      </w:r>
      <w:r w:rsidRPr="006253CC">
        <w:t>https://w</w:t>
      </w:r>
      <w:r>
        <w:t>ww.censtatd.gov.hk/en/data/stat_</w:t>
      </w:r>
      <w:r w:rsidRPr="006253CC">
        <w:t>report/p</w:t>
      </w:r>
      <w:r>
        <w:t>roduct(B1050009/att/B10500092018QQ02B0100.pdf, page 39</w:t>
      </w:r>
    </w:p>
  </w:footnote>
  <w:footnote w:id="10">
    <w:p w:rsidR="009573FB" w:rsidRDefault="009573FB" w:rsidP="009573FB">
      <w:pPr>
        <w:pStyle w:val="FootnoteText"/>
      </w:pPr>
      <w:r>
        <w:rPr>
          <w:rStyle w:val="FootnoteReference"/>
        </w:rPr>
        <w:footnoteRef/>
      </w:r>
      <w:r w:rsidRPr="006253CC">
        <w:t>https://w</w:t>
      </w:r>
      <w:r>
        <w:t>ww.censtatd.gov.hk/en/data/stat_</w:t>
      </w:r>
      <w:r w:rsidRPr="006253CC">
        <w:t>report/p</w:t>
      </w:r>
      <w:r>
        <w:t>roduct(B1050009/att/B10500092019QQ02B0100.pdf, page 39</w:t>
      </w:r>
    </w:p>
  </w:footnote>
  <w:footnote w:id="11">
    <w:p w:rsidR="009573FB" w:rsidRDefault="009573FB" w:rsidP="009573FB">
      <w:pPr>
        <w:pStyle w:val="FootnoteText"/>
      </w:pPr>
      <w:r>
        <w:rPr>
          <w:rStyle w:val="FootnoteReference"/>
        </w:rPr>
        <w:footnoteRef/>
      </w:r>
      <w:r w:rsidRPr="006253CC">
        <w:t>https://w</w:t>
      </w:r>
      <w:r>
        <w:t>ww.censtatd.gov.hk/en/data/stat_</w:t>
      </w:r>
      <w:r w:rsidRPr="006253CC">
        <w:t>report/p</w:t>
      </w:r>
      <w:r>
        <w:t>roduct(B1050009/att/B10500092020QQ02B0100.pdf, page 39</w:t>
      </w:r>
    </w:p>
  </w:footnote>
  <w:footnote w:id="12">
    <w:p w:rsidR="009573FB" w:rsidRDefault="009573FB" w:rsidP="009573FB">
      <w:pPr>
        <w:pStyle w:val="FootnoteText"/>
      </w:pPr>
      <w:r>
        <w:rPr>
          <w:rStyle w:val="FootnoteReference"/>
        </w:rPr>
        <w:footnoteRef/>
      </w:r>
      <w:r w:rsidRPr="006253CC">
        <w:t>https://w</w:t>
      </w:r>
      <w:r>
        <w:t>ww.censtatd.gov.hk/en/data/stat_</w:t>
      </w:r>
      <w:r w:rsidRPr="006253CC">
        <w:t>report/p</w:t>
      </w:r>
      <w:r>
        <w:t>roduct(B1050009/att/B10500092021QQ02B0100.pdf, page 39</w:t>
      </w:r>
    </w:p>
  </w:footnote>
  <w:footnote w:id="13">
    <w:p w:rsidR="009573FB" w:rsidRDefault="009573FB" w:rsidP="009573FB">
      <w:pPr>
        <w:pStyle w:val="FootnoteText"/>
      </w:pPr>
      <w:r>
        <w:rPr>
          <w:rStyle w:val="FootnoteReference"/>
        </w:rPr>
        <w:footnoteRef/>
      </w:r>
      <w:r w:rsidRPr="006253CC">
        <w:t>https://w</w:t>
      </w:r>
      <w:r>
        <w:t>ww.censtatd.gov.hk/en/data/stat_</w:t>
      </w:r>
      <w:r w:rsidRPr="006253CC">
        <w:t>report/p</w:t>
      </w:r>
      <w:r>
        <w:t>roduct(B1050009/att/B10500092022QQ02B0100.pdf, page 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0B4" w:rsidRDefault="00035544">
    <w:pPr>
      <w:pStyle w:val="Header"/>
    </w:pPr>
    <w:r>
      <w:rPr>
        <w:noProof/>
      </w:rPr>
    </w:r>
    <w:r w:rsidR="00035544">
      <w:rPr>
        <w:noProof/>
      </w:rPr>
      <w:pict w14:anchorId="31F7BBE7">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" o:allowincell="f" stroked="f">
          <o:lock v:ext="edit" aspectratio="t" verticies="t" text="t" shapetype="t"/>
          <v:textbox>
            <w:txbxContent>
              <w:p w:rsidR="00DB70B4" w:rsidRDefault="00DB70B4">
                <w:pPr>
                  <w:rPr>
                    <w:b/>
                    <w:sz w:val="20"/>
                  </w:rPr>
                </w:pPr>
                <w:r>
                  <w:rPr>
                    <w:rFonts w:hint="eastAsia"/>
                    <w:b/>
                    <w:sz w:val="20"/>
                  </w:rPr>
                  <w:t>A</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20"/>
                  </w:rPr>
                </w:pPr>
                <w:r>
                  <w:rPr>
                    <w:rFonts w:hint="eastAsia"/>
                    <w:b/>
                    <w:sz w:val="20"/>
                  </w:rPr>
                  <w:t>B</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C</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pStyle w:val="Heading2"/>
                  <w:rPr>
                    <w:sz w:val="16"/>
                  </w:rPr>
                </w:pPr>
                <w:r>
                  <w:rPr>
                    <w:rFonts w:hint="eastAsia"/>
                  </w:rPr>
                  <w:t>D</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E</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20"/>
                  </w:rPr>
                </w:pPr>
                <w:r>
                  <w:rPr>
                    <w:rFonts w:hint="eastAsia"/>
                    <w:b/>
                    <w:sz w:val="20"/>
                  </w:rPr>
                  <w:t>F</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G</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H</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I</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J</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K</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L</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M</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N</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O</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P</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Q</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R</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S</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T</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U</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pStyle w:val="Heading3"/>
                  <w:jc w:val="left"/>
                </w:pPr>
                <w:r>
                  <w:rPr>
                    <w:rFonts w:hint="eastAsia"/>
                  </w:rPr>
                  <w:t>V</w:t>
                </w:r>
              </w:p>
            </w:txbxContent>
          </v:textbox>
        </v:shape>
      </w:pict>
    </w:r>
    <w:r>
      <w:rPr>
        <w:noProof/>
      </w:rPr>
    </w:r>
    <w:r w:rsidR="00035544">
      <w:rPr>
        <w:noProof/>
      </w:rPr>
      <w:pict w14:anchorId="2AB48865">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DB70B4" w:rsidRDefault="00DB70B4">
                <w:pPr>
                  <w:rPr>
                    <w:b/>
                    <w:sz w:val="20"/>
                  </w:rPr>
                </w:pPr>
                <w:r>
                  <w:rPr>
                    <w:rFonts w:hint="eastAsia"/>
                    <w:b/>
                    <w:sz w:val="20"/>
                  </w:rPr>
                  <w:t>A</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20"/>
                  </w:rPr>
                </w:pPr>
                <w:r>
                  <w:rPr>
                    <w:rFonts w:hint="eastAsia"/>
                    <w:b/>
                    <w:sz w:val="20"/>
                  </w:rPr>
                  <w:t>B</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C</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pStyle w:val="Heading2"/>
                  <w:rPr>
                    <w:sz w:val="16"/>
                  </w:rPr>
                </w:pPr>
                <w:r>
                  <w:rPr>
                    <w:rFonts w:hint="eastAsia"/>
                  </w:rPr>
                  <w:t>D</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E</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20"/>
                  </w:rPr>
                </w:pPr>
                <w:r>
                  <w:rPr>
                    <w:rFonts w:hint="eastAsia"/>
                    <w:b/>
                    <w:sz w:val="20"/>
                  </w:rPr>
                  <w:t>F</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G</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H</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I</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J</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K</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L</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M</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N</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O</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P</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Q</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R</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S</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T</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U</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pStyle w:val="Heading3"/>
                  <w:jc w:val="left"/>
                </w:pPr>
                <w:r>
                  <w:rPr>
                    <w:rFonts w:hint="eastAsia"/>
                  </w:rPr>
                  <w:t>V</w:t>
                </w:r>
              </w:p>
            </w:txbxContent>
          </v:textbox>
        </v:shape>
      </w:pict>
    </w:r>
    <w:r>
      <w:rPr>
        <w:noProof/>
      </w:rPr>
    </w:r>
    <w:r w:rsidR="00035544">
      <w:rPr>
        <w:noProof/>
      </w:rPr>
      <w:pict w14:anchorId="60C6EA83">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DB70B4" w:rsidRPr="00782869" w:rsidRDefault="00DB70B4" w:rsidP="00782869"/>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0B4" w:rsidRDefault="00035544">
    <w:pPr>
      <w:pStyle w:val="Header"/>
      <w:rPr>
        <w:sz w:val="28"/>
      </w:rPr>
    </w:pPr>
    <w:r>
      <w:rPr>
        <w:noProof/>
      </w:rPr>
    </w:r>
    <w:r w:rsidR="00035544">
      <w:rPr>
        <w:noProof/>
      </w:rPr>
      <w:pict w14:anchorId="37889AB3">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" o:allowincell="f" stroked="f">
          <o:lock v:ext="edit" aspectratio="t" verticies="t" text="t" shapetype="t"/>
          <v:textbox>
            <w:txbxContent>
              <w:p w:rsidR="00DB70B4" w:rsidRDefault="00DB70B4">
                <w:pPr>
                  <w:rPr>
                    <w:b/>
                    <w:sz w:val="20"/>
                  </w:rPr>
                </w:pPr>
                <w:r>
                  <w:rPr>
                    <w:rFonts w:hint="eastAsia"/>
                    <w:b/>
                    <w:sz w:val="20"/>
                  </w:rPr>
                  <w:t>A</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20"/>
                  </w:rPr>
                </w:pPr>
                <w:r>
                  <w:rPr>
                    <w:rFonts w:hint="eastAsia"/>
                    <w:b/>
                    <w:sz w:val="20"/>
                  </w:rPr>
                  <w:t>B</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C</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pStyle w:val="Heading2"/>
                  <w:rPr>
                    <w:sz w:val="16"/>
                  </w:rPr>
                </w:pPr>
                <w:r>
                  <w:rPr>
                    <w:rFonts w:hint="eastAsia"/>
                  </w:rPr>
                  <w:t>D</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E</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20"/>
                  </w:rPr>
                </w:pPr>
                <w:r>
                  <w:rPr>
                    <w:rFonts w:hint="eastAsia"/>
                    <w:b/>
                    <w:sz w:val="20"/>
                  </w:rPr>
                  <w:t>F</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G</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H</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I</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J</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K</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L</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M</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N</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O</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P</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Q</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R</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S</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T</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U</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pStyle w:val="Heading3"/>
                  <w:jc w:val="left"/>
                </w:pPr>
                <w:r>
                  <w:rPr>
                    <w:rFonts w:hint="eastAsia"/>
                  </w:rPr>
                  <w:t>V</w:t>
                </w:r>
              </w:p>
            </w:txbxContent>
          </v:textbox>
        </v:shape>
      </w:pict>
    </w:r>
    <w:r w:rsidR="00DB70B4">
      <w:rPr>
        <w:rFonts w:hint="eastAsia"/>
        <w:sz w:val="28"/>
      </w:rPr>
      <w:t xml:space="preserve">- </w:t>
    </w:r>
    <w:r w:rsidR="00DB70B4">
      <w:rPr>
        <w:rStyle w:val="PageNumber"/>
        <w:sz w:val="28"/>
      </w:rPr>
      <w:fldChar w:fldCharType="begin"/>
    </w:r>
    <w:r w:rsidR="00DB70B4">
      <w:rPr>
        <w:rStyle w:val="PageNumber"/>
        <w:sz w:val="28"/>
      </w:rPr>
      <w:instrText xml:space="preserve"> PAGE </w:instrText>
    </w:r>
    <w:r w:rsidR="00DB70B4">
      <w:rPr>
        <w:rStyle w:val="PageNumber"/>
        <w:sz w:val="28"/>
      </w:rPr>
      <w:fldChar w:fldCharType="separate"/>
    </w:r>
    <w:r w:rsidR="00087435">
      <w:rPr>
        <w:rStyle w:val="PageNumber"/>
        <w:noProof/>
        <w:sz w:val="28"/>
      </w:rPr>
      <w:t>21</w:t>
    </w:r>
    <w:r w:rsidR="00DB70B4">
      <w:rPr>
        <w:rStyle w:val="PageNumber"/>
        <w:sz w:val="28"/>
      </w:rPr>
      <w:fldChar w:fldCharType="end"/>
    </w:r>
    <w:r w:rsidR="00DB70B4">
      <w:rPr>
        <w:rStyle w:val="PageNumber"/>
        <w:rFonts w:hint="eastAsia"/>
        <w:sz w:val="28"/>
      </w:rPr>
      <w:t xml:space="preserve"> -</w:t>
    </w:r>
    <w:r>
      <w:rPr>
        <w:noProof/>
      </w:rPr>
    </w:r>
    <w:r w:rsidR="00035544">
      <w:rPr>
        <w:noProof/>
      </w:rPr>
      <w:pict w14:anchorId="34D64A8C">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DB70B4" w:rsidRDefault="00DB70B4">
                <w:pPr>
                  <w:rPr>
                    <w:b/>
                    <w:sz w:val="20"/>
                  </w:rPr>
                </w:pPr>
                <w:r>
                  <w:rPr>
                    <w:rFonts w:hint="eastAsia"/>
                    <w:b/>
                    <w:sz w:val="20"/>
                  </w:rPr>
                  <w:t>A</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20"/>
                  </w:rPr>
                </w:pPr>
                <w:r>
                  <w:rPr>
                    <w:rFonts w:hint="eastAsia"/>
                    <w:b/>
                    <w:sz w:val="20"/>
                  </w:rPr>
                  <w:t>B</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C</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pStyle w:val="Heading2"/>
                  <w:rPr>
                    <w:sz w:val="16"/>
                  </w:rPr>
                </w:pPr>
                <w:r>
                  <w:rPr>
                    <w:rFonts w:hint="eastAsia"/>
                  </w:rPr>
                  <w:t>D</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E</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20"/>
                  </w:rPr>
                </w:pPr>
                <w:r>
                  <w:rPr>
                    <w:rFonts w:hint="eastAsia"/>
                    <w:b/>
                    <w:sz w:val="20"/>
                  </w:rPr>
                  <w:t>F</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G</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H</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I</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J</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K</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L</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M</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N</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O</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P</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Q</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R</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S</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T</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rPr>
                    <w:b/>
                    <w:sz w:val="16"/>
                  </w:rPr>
                </w:pPr>
                <w:r>
                  <w:rPr>
                    <w:rFonts w:hint="eastAsia"/>
                    <w:b/>
                    <w:sz w:val="20"/>
                  </w:rPr>
                  <w:t>U</w:t>
                </w:r>
              </w:p>
              <w:p w:rsidR="00DB70B4" w:rsidRDefault="00DB70B4">
                <w:pPr>
                  <w:rPr>
                    <w:b/>
                    <w:sz w:val="10"/>
                  </w:rPr>
                </w:pPr>
              </w:p>
              <w:p w:rsidR="00DB70B4" w:rsidRDefault="00DB70B4">
                <w:pPr>
                  <w:rPr>
                    <w:b/>
                    <w:sz w:val="16"/>
                  </w:rPr>
                </w:pPr>
              </w:p>
              <w:p w:rsidR="00DB70B4" w:rsidRDefault="00DB70B4">
                <w:pPr>
                  <w:rPr>
                    <w:b/>
                    <w:sz w:val="16"/>
                  </w:rPr>
                </w:pPr>
              </w:p>
              <w:p w:rsidR="00DB70B4" w:rsidRDefault="00DB70B4">
                <w:pPr>
                  <w:pStyle w:val="Heading3"/>
                  <w:jc w:val="left"/>
                </w:pPr>
                <w:r>
                  <w:rPr>
                    <w:rFonts w:hint="eastAsia"/>
                  </w:rPr>
                  <w:t>V</w:t>
                </w:r>
              </w:p>
            </w:txbxContent>
          </v:textbox>
        </v:shape>
      </w:pict>
    </w:r>
    <w:r>
      <w:rPr>
        <w:noProof/>
      </w:rPr>
    </w:r>
    <w:r w:rsidR="00035544">
      <w:rPr>
        <w:noProof/>
      </w:rPr>
      <w:pict w14:anchorId="61AC4FA1">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DB70B4" w:rsidRDefault="00DB70B4">
                <w:pPr>
                  <w:rPr>
                    <w:rFonts w:eastAsia="SimHei"/>
                    <w:b/>
                    <w:sz w:val="18"/>
                  </w:rPr>
                </w:pPr>
              </w:p>
            </w:txbxContent>
          </v:textbox>
        </v:shape>
      </w:pict>
    </w:r>
  </w:p>
  <w:p w:rsidR="00DB70B4" w:rsidRDefault="00DB70B4"/>
  <w:p w:rsidR="00DB70B4" w:rsidRDefault="00DB70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7FA"/>
    <w:multiLevelType w:val="hybridMultilevel"/>
    <w:tmpl w:val="5F4E96B4"/>
    <w:lvl w:ilvl="0" w:tplc="1D48D0B0">
      <w:start w:val="8"/>
      <w:numFmt w:val="decimal"/>
      <w:lvlText w:val="%1."/>
      <w:lvlJc w:val="left"/>
      <w:pPr>
        <w:ind w:left="6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1DAAF08">
      <w:start w:val="1"/>
      <w:numFmt w:val="decimal"/>
      <w:lvlText w:val="(%2)"/>
      <w:lvlJc w:val="left"/>
      <w:pPr>
        <w:ind w:left="7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0E9BC6">
      <w:start w:val="1"/>
      <w:numFmt w:val="lowerRoman"/>
      <w:lvlText w:val="%3"/>
      <w:lvlJc w:val="left"/>
      <w:pPr>
        <w:ind w:left="75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F4E708">
      <w:start w:val="1"/>
      <w:numFmt w:val="decimal"/>
      <w:lvlText w:val="%4"/>
      <w:lvlJc w:val="left"/>
      <w:pPr>
        <w:ind w:left="82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9E3EB4">
      <w:start w:val="1"/>
      <w:numFmt w:val="lowerLetter"/>
      <w:lvlText w:val="%5"/>
      <w:lvlJc w:val="left"/>
      <w:pPr>
        <w:ind w:left="89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BC43E8">
      <w:start w:val="1"/>
      <w:numFmt w:val="lowerRoman"/>
      <w:lvlText w:val="%6"/>
      <w:lvlJc w:val="left"/>
      <w:pPr>
        <w:ind w:left="96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B06A068">
      <w:start w:val="1"/>
      <w:numFmt w:val="decimal"/>
      <w:lvlText w:val="%7"/>
      <w:lvlJc w:val="left"/>
      <w:pPr>
        <w:ind w:left="10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416A4AE">
      <w:start w:val="1"/>
      <w:numFmt w:val="lowerLetter"/>
      <w:lvlText w:val="%8"/>
      <w:lvlJc w:val="left"/>
      <w:pPr>
        <w:ind w:left="111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E295EA">
      <w:start w:val="1"/>
      <w:numFmt w:val="lowerRoman"/>
      <w:lvlText w:val="%9"/>
      <w:lvlJc w:val="left"/>
      <w:pPr>
        <w:ind w:left="118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DC7464"/>
    <w:multiLevelType w:val="hybridMultilevel"/>
    <w:tmpl w:val="C018FFC0"/>
    <w:lvl w:ilvl="0" w:tplc="9BD00608">
      <w:start w:val="1"/>
      <w:numFmt w:val="lowerRoman"/>
      <w:lvlText w:val="(%1)"/>
      <w:lvlJc w:val="left"/>
      <w:pPr>
        <w:ind w:left="72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505CD"/>
    <w:multiLevelType w:val="hybridMultilevel"/>
    <w:tmpl w:val="68CCE824"/>
    <w:lvl w:ilvl="0" w:tplc="ECCE23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50940"/>
    <w:multiLevelType w:val="hybridMultilevel"/>
    <w:tmpl w:val="28DE298E"/>
    <w:lvl w:ilvl="0" w:tplc="9BD00608">
      <w:start w:val="1"/>
      <w:numFmt w:val="lowerRoman"/>
      <w:lvlText w:val="(%1)"/>
      <w:lvlJc w:val="left"/>
      <w:pPr>
        <w:ind w:left="144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802EDA"/>
    <w:multiLevelType w:val="hybridMultilevel"/>
    <w:tmpl w:val="A258B380"/>
    <w:lvl w:ilvl="0" w:tplc="C43EF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A2E71"/>
    <w:multiLevelType w:val="hybridMultilevel"/>
    <w:tmpl w:val="B152376E"/>
    <w:lvl w:ilvl="0" w:tplc="4F641016">
      <w:start w:val="1"/>
      <w:numFmt w:val="lowerRoman"/>
      <w:lvlText w:val="(%1)"/>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30E3D"/>
    <w:multiLevelType w:val="hybridMultilevel"/>
    <w:tmpl w:val="C276ADF6"/>
    <w:lvl w:ilvl="0" w:tplc="1C8A23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E2F7F"/>
    <w:multiLevelType w:val="hybridMultilevel"/>
    <w:tmpl w:val="89D40E12"/>
    <w:lvl w:ilvl="0" w:tplc="ABD23C7E">
      <w:start w:val="1"/>
      <w:numFmt w:val="decimal"/>
      <w:lvlText w:val="(%1)"/>
      <w:lvlJc w:val="left"/>
      <w:pPr>
        <w:ind w:left="1440" w:hanging="360"/>
      </w:pPr>
      <w:rPr>
        <w:rFonts w:ascii="Times New Roman" w:eastAsia="Times New Roman" w:hAnsi="Times New Roman"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469AB"/>
    <w:multiLevelType w:val="singleLevel"/>
    <w:tmpl w:val="13424678"/>
    <w:lvl w:ilvl="0">
      <w:start w:val="1"/>
      <w:numFmt w:val="decimal"/>
      <w:pStyle w:val="para"/>
      <w:lvlText w:val="%1."/>
      <w:lvlJc w:val="left"/>
      <w:pPr>
        <w:tabs>
          <w:tab w:val="num" w:pos="360"/>
        </w:tabs>
        <w:ind w:left="0" w:firstLine="0"/>
      </w:pPr>
      <w:rPr>
        <w:rFonts w:hint="eastAsia"/>
      </w:rPr>
    </w:lvl>
  </w:abstractNum>
  <w:abstractNum w:abstractNumId="9" w15:restartNumberingAfterBreak="0">
    <w:nsid w:val="278B4ABE"/>
    <w:multiLevelType w:val="hybridMultilevel"/>
    <w:tmpl w:val="60E83312"/>
    <w:lvl w:ilvl="0" w:tplc="A89E3E86">
      <w:start w:val="1"/>
      <w:numFmt w:val="decimal"/>
      <w:lvlText w:val="(%1)"/>
      <w:lvlJc w:val="left"/>
      <w:pPr>
        <w:ind w:left="1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9C8F94">
      <w:start w:val="1"/>
      <w:numFmt w:val="lowerLetter"/>
      <w:lvlText w:val="%2"/>
      <w:lvlJc w:val="left"/>
      <w:pPr>
        <w:ind w:left="17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F85382">
      <w:start w:val="1"/>
      <w:numFmt w:val="lowerRoman"/>
      <w:lvlText w:val="%3"/>
      <w:lvlJc w:val="left"/>
      <w:pPr>
        <w:ind w:left="24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E68C52">
      <w:start w:val="1"/>
      <w:numFmt w:val="decimal"/>
      <w:lvlText w:val="%4"/>
      <w:lvlJc w:val="left"/>
      <w:pPr>
        <w:ind w:left="32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FAF3E6">
      <w:start w:val="1"/>
      <w:numFmt w:val="lowerLetter"/>
      <w:lvlText w:val="%5"/>
      <w:lvlJc w:val="left"/>
      <w:pPr>
        <w:ind w:left="39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13AC70E">
      <w:start w:val="1"/>
      <w:numFmt w:val="lowerRoman"/>
      <w:lvlText w:val="%6"/>
      <w:lvlJc w:val="left"/>
      <w:pPr>
        <w:ind w:left="4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C098C2">
      <w:start w:val="1"/>
      <w:numFmt w:val="decimal"/>
      <w:lvlText w:val="%7"/>
      <w:lvlJc w:val="left"/>
      <w:pPr>
        <w:ind w:left="53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ADC40B2">
      <w:start w:val="1"/>
      <w:numFmt w:val="lowerLetter"/>
      <w:lvlText w:val="%8"/>
      <w:lvlJc w:val="left"/>
      <w:pPr>
        <w:ind w:left="60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CC5BFE">
      <w:start w:val="1"/>
      <w:numFmt w:val="lowerRoman"/>
      <w:lvlText w:val="%9"/>
      <w:lvlJc w:val="left"/>
      <w:pPr>
        <w:ind w:left="68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8AB63D5"/>
    <w:multiLevelType w:val="hybridMultilevel"/>
    <w:tmpl w:val="3D042E78"/>
    <w:lvl w:ilvl="0" w:tplc="3BCA3DDA">
      <w:start w:val="1"/>
      <w:numFmt w:val="decimal"/>
      <w:lvlText w:val="%1."/>
      <w:lvlJc w:val="left"/>
      <w:pPr>
        <w:tabs>
          <w:tab w:val="num" w:pos="720"/>
        </w:tabs>
        <w:ind w:left="720" w:hanging="720"/>
      </w:pPr>
      <w:rPr>
        <w:b w:val="0"/>
        <w:strike w:val="0"/>
        <w:dstrike w:val="0"/>
        <w:u w:val="none"/>
        <w:effect w:val="none"/>
      </w:rPr>
    </w:lvl>
    <w:lvl w:ilvl="1" w:tplc="4F641016">
      <w:start w:val="1"/>
      <w:numFmt w:val="lowerRoman"/>
      <w:lvlText w:val="(%2)"/>
      <w:lvlJc w:val="left"/>
      <w:pPr>
        <w:tabs>
          <w:tab w:val="num" w:pos="1440"/>
        </w:tabs>
        <w:ind w:left="14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29D6799"/>
    <w:multiLevelType w:val="hybridMultilevel"/>
    <w:tmpl w:val="2562A5C0"/>
    <w:lvl w:ilvl="0" w:tplc="4F641016">
      <w:start w:val="1"/>
      <w:numFmt w:val="lowerRoman"/>
      <w:lvlText w:val="(%1)"/>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A39BE"/>
    <w:multiLevelType w:val="hybridMultilevel"/>
    <w:tmpl w:val="F256617C"/>
    <w:lvl w:ilvl="0" w:tplc="9BD00608">
      <w:start w:val="1"/>
      <w:numFmt w:val="lowerRoman"/>
      <w:lvlText w:val="(%1)"/>
      <w:lvlJc w:val="left"/>
      <w:pPr>
        <w:ind w:left="72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B6CD4"/>
    <w:multiLevelType w:val="hybridMultilevel"/>
    <w:tmpl w:val="8578C178"/>
    <w:lvl w:ilvl="0" w:tplc="9BD00608">
      <w:start w:val="1"/>
      <w:numFmt w:val="lowerRoman"/>
      <w:lvlText w:val="(%1)"/>
      <w:lvlJc w:val="left"/>
      <w:pPr>
        <w:ind w:left="144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CB4AC9"/>
    <w:multiLevelType w:val="hybridMultilevel"/>
    <w:tmpl w:val="7376F8D0"/>
    <w:lvl w:ilvl="0" w:tplc="9BD00608">
      <w:start w:val="1"/>
      <w:numFmt w:val="lowerRoman"/>
      <w:lvlText w:val="(%1)"/>
      <w:lvlJc w:val="left"/>
      <w:pPr>
        <w:ind w:left="72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1" w:tplc="9BD00608">
      <w:start w:val="1"/>
      <w:numFmt w:val="lowerRoman"/>
      <w:lvlText w:val="(%2)"/>
      <w:lvlJc w:val="left"/>
      <w:pPr>
        <w:ind w:left="144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41A8E"/>
    <w:multiLevelType w:val="hybridMultilevel"/>
    <w:tmpl w:val="6C660942"/>
    <w:lvl w:ilvl="0" w:tplc="CEF2CF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92DD9"/>
    <w:multiLevelType w:val="hybridMultilevel"/>
    <w:tmpl w:val="55925CF2"/>
    <w:lvl w:ilvl="0" w:tplc="464A0BE2">
      <w:start w:val="1"/>
      <w:numFmt w:val="decimal"/>
      <w:lvlText w:val="(%1)"/>
      <w:lvlJc w:val="left"/>
      <w:pPr>
        <w:ind w:left="1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70D692">
      <w:start w:val="1"/>
      <w:numFmt w:val="lowerLetter"/>
      <w:lvlText w:val="%2"/>
      <w:lvlJc w:val="left"/>
      <w:pPr>
        <w:ind w:left="1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5E6788">
      <w:start w:val="1"/>
      <w:numFmt w:val="lowerRoman"/>
      <w:lvlText w:val="%3"/>
      <w:lvlJc w:val="left"/>
      <w:pPr>
        <w:ind w:left="2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921A1E">
      <w:start w:val="1"/>
      <w:numFmt w:val="decimal"/>
      <w:lvlText w:val="%4"/>
      <w:lvlJc w:val="left"/>
      <w:pPr>
        <w:ind w:left="3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CDCF46C">
      <w:start w:val="1"/>
      <w:numFmt w:val="lowerLetter"/>
      <w:lvlText w:val="%5"/>
      <w:lvlJc w:val="left"/>
      <w:pPr>
        <w:ind w:left="3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8C7AF8">
      <w:start w:val="1"/>
      <w:numFmt w:val="lowerRoman"/>
      <w:lvlText w:val="%6"/>
      <w:lvlJc w:val="left"/>
      <w:pPr>
        <w:ind w:left="4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7CAD74">
      <w:start w:val="1"/>
      <w:numFmt w:val="decimal"/>
      <w:lvlText w:val="%7"/>
      <w:lvlJc w:val="left"/>
      <w:pPr>
        <w:ind w:left="5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9688F2">
      <w:start w:val="1"/>
      <w:numFmt w:val="lowerLetter"/>
      <w:lvlText w:val="%8"/>
      <w:lvlJc w:val="left"/>
      <w:pPr>
        <w:ind w:left="5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505466">
      <w:start w:val="1"/>
      <w:numFmt w:val="lowerRoman"/>
      <w:lvlText w:val="%9"/>
      <w:lvlJc w:val="left"/>
      <w:pPr>
        <w:ind w:left="6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7695CF4"/>
    <w:multiLevelType w:val="hybridMultilevel"/>
    <w:tmpl w:val="7C1824E6"/>
    <w:lvl w:ilvl="0" w:tplc="E9CE0C2E">
      <w:start w:val="19"/>
      <w:numFmt w:val="decimal"/>
      <w:lvlText w:val="%1."/>
      <w:lvlJc w:val="left"/>
      <w:pPr>
        <w:ind w:left="5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2E45E0">
      <w:start w:val="1"/>
      <w:numFmt w:val="decimal"/>
      <w:lvlText w:val="(%2)"/>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E441BC">
      <w:start w:val="1"/>
      <w:numFmt w:val="lowerLetter"/>
      <w:lvlText w:val="(%3)"/>
      <w:lvlJc w:val="left"/>
      <w:pPr>
        <w:ind w:left="1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6CC1C0">
      <w:start w:val="1"/>
      <w:numFmt w:val="decimal"/>
      <w:lvlText w:val="%4"/>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82C6EE6">
      <w:start w:val="1"/>
      <w:numFmt w:val="lowerLetter"/>
      <w:lvlText w:val="%5"/>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D56DF94">
      <w:start w:val="1"/>
      <w:numFmt w:val="lowerRoman"/>
      <w:lvlText w:val="%6"/>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8C8591A">
      <w:start w:val="1"/>
      <w:numFmt w:val="decimal"/>
      <w:lvlText w:val="%7"/>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FB04BA2">
      <w:start w:val="1"/>
      <w:numFmt w:val="lowerLetter"/>
      <w:lvlText w:val="%8"/>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1C5176">
      <w:start w:val="1"/>
      <w:numFmt w:val="lowerRoman"/>
      <w:lvlText w:val="%9"/>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8BF7CCE"/>
    <w:multiLevelType w:val="hybridMultilevel"/>
    <w:tmpl w:val="78F6E042"/>
    <w:lvl w:ilvl="0" w:tplc="9BD00608">
      <w:start w:val="1"/>
      <w:numFmt w:val="lowerRoman"/>
      <w:lvlText w:val="(%1)"/>
      <w:lvlJc w:val="left"/>
      <w:pPr>
        <w:ind w:left="72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65972"/>
    <w:multiLevelType w:val="hybridMultilevel"/>
    <w:tmpl w:val="423096DA"/>
    <w:lvl w:ilvl="0" w:tplc="BB3EF422">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AE229E">
      <w:start w:val="1"/>
      <w:numFmt w:val="decimal"/>
      <w:lvlText w:val="(%2)"/>
      <w:lvlJc w:val="left"/>
      <w:pPr>
        <w:ind w:left="1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4A7D16">
      <w:start w:val="1"/>
      <w:numFmt w:val="lowerRoman"/>
      <w:lvlText w:val="%3"/>
      <w:lvlJc w:val="left"/>
      <w:pPr>
        <w:ind w:left="1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1D06A78">
      <w:start w:val="1"/>
      <w:numFmt w:val="decimal"/>
      <w:lvlText w:val="%4"/>
      <w:lvlJc w:val="left"/>
      <w:pPr>
        <w:ind w:left="24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14D8AC">
      <w:start w:val="1"/>
      <w:numFmt w:val="lowerLetter"/>
      <w:lvlText w:val="%5"/>
      <w:lvlJc w:val="left"/>
      <w:pPr>
        <w:ind w:left="32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08A628">
      <w:start w:val="1"/>
      <w:numFmt w:val="lowerRoman"/>
      <w:lvlText w:val="%6"/>
      <w:lvlJc w:val="left"/>
      <w:pPr>
        <w:ind w:left="39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6C25B2">
      <w:start w:val="1"/>
      <w:numFmt w:val="decimal"/>
      <w:lvlText w:val="%7"/>
      <w:lvlJc w:val="left"/>
      <w:pPr>
        <w:ind w:left="4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29CDA82">
      <w:start w:val="1"/>
      <w:numFmt w:val="lowerLetter"/>
      <w:lvlText w:val="%8"/>
      <w:lvlJc w:val="left"/>
      <w:pPr>
        <w:ind w:left="53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80269E">
      <w:start w:val="1"/>
      <w:numFmt w:val="lowerRoman"/>
      <w:lvlText w:val="%9"/>
      <w:lvlJc w:val="left"/>
      <w:pPr>
        <w:ind w:left="6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51963FB0"/>
    <w:multiLevelType w:val="hybridMultilevel"/>
    <w:tmpl w:val="0BFAB9FE"/>
    <w:lvl w:ilvl="0" w:tplc="ABD23C7E">
      <w:start w:val="1"/>
      <w:numFmt w:val="decimal"/>
      <w:lvlText w:val="(%1)"/>
      <w:lvlJc w:val="left"/>
      <w:pPr>
        <w:ind w:left="720" w:hanging="360"/>
      </w:pPr>
      <w:rPr>
        <w:rFonts w:ascii="Times New Roman" w:eastAsia="Times New Roman" w:hAnsi="Times New Roman" w:cs="Times New Roman"/>
      </w:rPr>
    </w:lvl>
    <w:lvl w:ilvl="1" w:tplc="ABD23C7E">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C7199"/>
    <w:multiLevelType w:val="hybridMultilevel"/>
    <w:tmpl w:val="110ECA40"/>
    <w:lvl w:ilvl="0" w:tplc="3BCA3DDA">
      <w:start w:val="1"/>
      <w:numFmt w:val="decimal"/>
      <w:lvlText w:val="%1."/>
      <w:lvlJc w:val="left"/>
      <w:pPr>
        <w:tabs>
          <w:tab w:val="num" w:pos="720"/>
        </w:tabs>
        <w:ind w:left="720" w:hanging="720"/>
      </w:pPr>
      <w:rPr>
        <w:b w:val="0"/>
        <w:strike w:val="0"/>
        <w:dstrike w:val="0"/>
        <w:u w:val="none"/>
        <w:effect w:val="none"/>
      </w:rPr>
    </w:lvl>
    <w:lvl w:ilvl="1" w:tplc="ABD23C7E">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3633D0C"/>
    <w:multiLevelType w:val="hybridMultilevel"/>
    <w:tmpl w:val="29D07EE8"/>
    <w:lvl w:ilvl="0" w:tplc="ABD23C7E">
      <w:start w:val="1"/>
      <w:numFmt w:val="decimal"/>
      <w:lvlText w:val="(%1)"/>
      <w:lvlJc w:val="left"/>
      <w:pPr>
        <w:ind w:left="1440" w:hanging="360"/>
      </w:pPr>
      <w:rPr>
        <w:rFonts w:ascii="Times New Roman" w:eastAsia="Times New Roman" w:hAnsi="Times New Roman"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D0228"/>
    <w:multiLevelType w:val="hybridMultilevel"/>
    <w:tmpl w:val="AB904CC0"/>
    <w:lvl w:ilvl="0" w:tplc="9BD00608">
      <w:start w:val="1"/>
      <w:numFmt w:val="lowerRoman"/>
      <w:lvlText w:val="(%1)"/>
      <w:lvlJc w:val="left"/>
      <w:pPr>
        <w:ind w:left="144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2F68EF"/>
    <w:multiLevelType w:val="hybridMultilevel"/>
    <w:tmpl w:val="F4642D9C"/>
    <w:lvl w:ilvl="0" w:tplc="83B88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C0351"/>
    <w:multiLevelType w:val="hybridMultilevel"/>
    <w:tmpl w:val="F3DA9C74"/>
    <w:lvl w:ilvl="0" w:tplc="ABD23C7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71A77"/>
    <w:multiLevelType w:val="hybridMultilevel"/>
    <w:tmpl w:val="0566738C"/>
    <w:lvl w:ilvl="0" w:tplc="4F641016">
      <w:start w:val="1"/>
      <w:numFmt w:val="lowerRoman"/>
      <w:lvlText w:val="(%1)"/>
      <w:lvlJc w:val="left"/>
      <w:pPr>
        <w:ind w:left="1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70D692">
      <w:start w:val="1"/>
      <w:numFmt w:val="lowerLetter"/>
      <w:lvlText w:val="%2"/>
      <w:lvlJc w:val="left"/>
      <w:pPr>
        <w:ind w:left="1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5E6788">
      <w:start w:val="1"/>
      <w:numFmt w:val="lowerRoman"/>
      <w:lvlText w:val="%3"/>
      <w:lvlJc w:val="left"/>
      <w:pPr>
        <w:ind w:left="2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921A1E">
      <w:start w:val="1"/>
      <w:numFmt w:val="decimal"/>
      <w:lvlText w:val="%4"/>
      <w:lvlJc w:val="left"/>
      <w:pPr>
        <w:ind w:left="3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CDCF46C">
      <w:start w:val="1"/>
      <w:numFmt w:val="lowerLetter"/>
      <w:lvlText w:val="%5"/>
      <w:lvlJc w:val="left"/>
      <w:pPr>
        <w:ind w:left="3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8C7AF8">
      <w:start w:val="1"/>
      <w:numFmt w:val="lowerRoman"/>
      <w:lvlText w:val="%6"/>
      <w:lvlJc w:val="left"/>
      <w:pPr>
        <w:ind w:left="4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7CAD74">
      <w:start w:val="1"/>
      <w:numFmt w:val="decimal"/>
      <w:lvlText w:val="%7"/>
      <w:lvlJc w:val="left"/>
      <w:pPr>
        <w:ind w:left="5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9688F2">
      <w:start w:val="1"/>
      <w:numFmt w:val="lowerLetter"/>
      <w:lvlText w:val="%8"/>
      <w:lvlJc w:val="left"/>
      <w:pPr>
        <w:ind w:left="5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505466">
      <w:start w:val="1"/>
      <w:numFmt w:val="lowerRoman"/>
      <w:lvlText w:val="%9"/>
      <w:lvlJc w:val="left"/>
      <w:pPr>
        <w:ind w:left="6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60847256"/>
    <w:multiLevelType w:val="hybridMultilevel"/>
    <w:tmpl w:val="FDAE8C48"/>
    <w:lvl w:ilvl="0" w:tplc="EE5823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D84CE4"/>
    <w:multiLevelType w:val="hybridMultilevel"/>
    <w:tmpl w:val="C5BEB9FC"/>
    <w:lvl w:ilvl="0" w:tplc="65A262E4">
      <w:start w:val="14"/>
      <w:numFmt w:val="decimal"/>
      <w:lvlText w:val="%1."/>
      <w:lvlJc w:val="left"/>
      <w:pPr>
        <w:ind w:left="6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F641016">
      <w:start w:val="1"/>
      <w:numFmt w:val="lowerRoman"/>
      <w:lvlText w:val="(%2)"/>
      <w:lvlJc w:val="left"/>
      <w:pPr>
        <w:ind w:left="11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4C0FF6">
      <w:start w:val="1"/>
      <w:numFmt w:val="lowerRoman"/>
      <w:lvlText w:val="%3"/>
      <w:lvlJc w:val="left"/>
      <w:pPr>
        <w:ind w:left="1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004F96">
      <w:start w:val="1"/>
      <w:numFmt w:val="decimal"/>
      <w:lvlText w:val="%4"/>
      <w:lvlJc w:val="left"/>
      <w:pPr>
        <w:ind w:left="2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3F2FF9E">
      <w:start w:val="1"/>
      <w:numFmt w:val="lowerLetter"/>
      <w:lvlText w:val="%5"/>
      <w:lvlJc w:val="left"/>
      <w:pPr>
        <w:ind w:left="3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502164">
      <w:start w:val="1"/>
      <w:numFmt w:val="lowerRoman"/>
      <w:lvlText w:val="%6"/>
      <w:lvlJc w:val="left"/>
      <w:pPr>
        <w:ind w:left="3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CA4D4C">
      <w:start w:val="1"/>
      <w:numFmt w:val="decimal"/>
      <w:lvlText w:val="%7"/>
      <w:lvlJc w:val="left"/>
      <w:pPr>
        <w:ind w:left="44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F62C9A">
      <w:start w:val="1"/>
      <w:numFmt w:val="lowerLetter"/>
      <w:lvlText w:val="%8"/>
      <w:lvlJc w:val="left"/>
      <w:pPr>
        <w:ind w:left="51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B62A00">
      <w:start w:val="1"/>
      <w:numFmt w:val="lowerRoman"/>
      <w:lvlText w:val="%9"/>
      <w:lvlJc w:val="left"/>
      <w:pPr>
        <w:ind w:left="59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63B2660B"/>
    <w:multiLevelType w:val="hybridMultilevel"/>
    <w:tmpl w:val="EFECE956"/>
    <w:lvl w:ilvl="0" w:tplc="9BD00608">
      <w:start w:val="1"/>
      <w:numFmt w:val="lowerRoman"/>
      <w:lvlText w:val="(%1)"/>
      <w:lvlJc w:val="left"/>
      <w:pPr>
        <w:ind w:left="144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3E56EE"/>
    <w:multiLevelType w:val="hybridMultilevel"/>
    <w:tmpl w:val="4DD8B2F6"/>
    <w:lvl w:ilvl="0" w:tplc="795C4E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606031"/>
    <w:multiLevelType w:val="hybridMultilevel"/>
    <w:tmpl w:val="477CF5DC"/>
    <w:lvl w:ilvl="0" w:tplc="9BD00608">
      <w:start w:val="1"/>
      <w:numFmt w:val="lowerRoman"/>
      <w:lvlText w:val="(%1)"/>
      <w:lvlJc w:val="left"/>
      <w:pPr>
        <w:ind w:left="513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1" w:tplc="4F641016">
      <w:start w:val="1"/>
      <w:numFmt w:val="lowerRoman"/>
      <w:lvlText w:val="(%2)"/>
      <w:lvlJc w:val="left"/>
      <w:pPr>
        <w:ind w:left="2160" w:hanging="360"/>
      </w:pPr>
      <w:rPr>
        <w:rFonts w:ascii="Times New Roman" w:eastAsia="Times New Roman" w:hAnsi="Times New Roman" w:cs="Times New Roman"/>
        <w:b w:val="0"/>
        <w:i w:val="0"/>
        <w:iCs w:val="0"/>
        <w:strike w:val="0"/>
        <w:dstrike w:val="0"/>
        <w:color w:val="000000"/>
        <w:sz w:val="26"/>
        <w:szCs w:val="26"/>
        <w:u w:val="none" w:color="000000"/>
        <w:bdr w:val="none" w:sz="0" w:space="0" w:color="auto"/>
        <w:shd w:val="clear" w:color="auto" w:fill="auto"/>
        <w:vertAlign w:val="baseline"/>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53E1047"/>
    <w:multiLevelType w:val="hybridMultilevel"/>
    <w:tmpl w:val="691A6BEA"/>
    <w:lvl w:ilvl="0" w:tplc="9BD00608">
      <w:start w:val="1"/>
      <w:numFmt w:val="lowerRoman"/>
      <w:lvlText w:val="(%1)"/>
      <w:lvlJc w:val="left"/>
      <w:pPr>
        <w:ind w:left="1440" w:hanging="360"/>
      </w:pPr>
      <w:rPr>
        <w:rFonts w:ascii="Times New Roman" w:eastAsia="Times New Roman" w:hAnsi="Times New Roman" w:cs="Times New Roman" w:hint="default"/>
        <w:b w:val="0"/>
        <w:i w:val="0"/>
        <w:iCs w:val="0"/>
        <w:strike w:val="0"/>
        <w:dstrike w:val="0"/>
        <w:color w:val="000000"/>
        <w:sz w:val="28"/>
        <w:szCs w:val="28"/>
        <w:u w:val="none" w:color="000000"/>
        <w:vertAlign w:val="baseli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5504958"/>
    <w:multiLevelType w:val="hybridMultilevel"/>
    <w:tmpl w:val="CDAA99D2"/>
    <w:lvl w:ilvl="0" w:tplc="B728E6A8">
      <w:start w:val="1"/>
      <w:numFmt w:val="decimal"/>
      <w:lvlText w:val="(%1)"/>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A108420">
      <w:start w:val="1"/>
      <w:numFmt w:val="lowerLetter"/>
      <w:lvlText w:val="%2"/>
      <w:lvlJc w:val="left"/>
      <w:pPr>
        <w:ind w:left="16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C47A8C">
      <w:start w:val="1"/>
      <w:numFmt w:val="lowerRoman"/>
      <w:lvlText w:val="%3"/>
      <w:lvlJc w:val="left"/>
      <w:pPr>
        <w:ind w:left="23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A0216DC">
      <w:start w:val="1"/>
      <w:numFmt w:val="decimal"/>
      <w:lvlText w:val="%4"/>
      <w:lvlJc w:val="left"/>
      <w:pPr>
        <w:ind w:left="30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E74BAA2">
      <w:start w:val="1"/>
      <w:numFmt w:val="lowerLetter"/>
      <w:lvlText w:val="%5"/>
      <w:lvlJc w:val="left"/>
      <w:pPr>
        <w:ind w:left="37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CEEA0D8">
      <w:start w:val="1"/>
      <w:numFmt w:val="lowerRoman"/>
      <w:lvlText w:val="%6"/>
      <w:lvlJc w:val="left"/>
      <w:pPr>
        <w:ind w:left="45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CAF96A">
      <w:start w:val="1"/>
      <w:numFmt w:val="decimal"/>
      <w:lvlText w:val="%7"/>
      <w:lvlJc w:val="left"/>
      <w:pPr>
        <w:ind w:left="52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30874B8">
      <w:start w:val="1"/>
      <w:numFmt w:val="lowerLetter"/>
      <w:lvlText w:val="%8"/>
      <w:lvlJc w:val="left"/>
      <w:pPr>
        <w:ind w:left="59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BF0DDD2">
      <w:start w:val="1"/>
      <w:numFmt w:val="lowerRoman"/>
      <w:lvlText w:val="%9"/>
      <w:lvlJc w:val="left"/>
      <w:pPr>
        <w:ind w:left="66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75DD7961"/>
    <w:multiLevelType w:val="hybridMultilevel"/>
    <w:tmpl w:val="95AA2AB2"/>
    <w:lvl w:ilvl="0" w:tplc="3B4AFFF2">
      <w:start w:val="27"/>
      <w:numFmt w:val="decimal"/>
      <w:lvlText w:val="%1."/>
      <w:lvlJc w:val="left"/>
      <w:pPr>
        <w:ind w:left="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CB42C98">
      <w:start w:val="1"/>
      <w:numFmt w:val="decimal"/>
      <w:lvlText w:val="(%2)"/>
      <w:lvlJc w:val="left"/>
      <w:pPr>
        <w:ind w:left="12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5EC4EA">
      <w:start w:val="1"/>
      <w:numFmt w:val="lowerRoman"/>
      <w:lvlText w:val="%3"/>
      <w:lvlJc w:val="left"/>
      <w:pPr>
        <w:ind w:left="17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2B660DE">
      <w:start w:val="1"/>
      <w:numFmt w:val="decimal"/>
      <w:lvlText w:val="%4"/>
      <w:lvlJc w:val="left"/>
      <w:pPr>
        <w:ind w:left="24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1AA5202">
      <w:start w:val="1"/>
      <w:numFmt w:val="lowerLetter"/>
      <w:lvlText w:val="%5"/>
      <w:lvlJc w:val="left"/>
      <w:pPr>
        <w:ind w:left="3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30266FE">
      <w:start w:val="1"/>
      <w:numFmt w:val="lowerRoman"/>
      <w:lvlText w:val="%6"/>
      <w:lvlJc w:val="left"/>
      <w:pPr>
        <w:ind w:left="3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C6AAFE">
      <w:start w:val="1"/>
      <w:numFmt w:val="decimal"/>
      <w:lvlText w:val="%7"/>
      <w:lvlJc w:val="left"/>
      <w:pPr>
        <w:ind w:left="4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64AA2E8">
      <w:start w:val="1"/>
      <w:numFmt w:val="lowerLetter"/>
      <w:lvlText w:val="%8"/>
      <w:lvlJc w:val="left"/>
      <w:pPr>
        <w:ind w:left="5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90F974">
      <w:start w:val="1"/>
      <w:numFmt w:val="lowerRoman"/>
      <w:lvlText w:val="%9"/>
      <w:lvlJc w:val="left"/>
      <w:pPr>
        <w:ind w:left="6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656254753">
    <w:abstractNumId w:val="21"/>
  </w:num>
  <w:num w:numId="2" w16cid:durableId="1100181129">
    <w:abstractNumId w:val="8"/>
  </w:num>
  <w:num w:numId="3" w16cid:durableId="1266495191">
    <w:abstractNumId w:val="17"/>
  </w:num>
  <w:num w:numId="4" w16cid:durableId="771897144">
    <w:abstractNumId w:val="16"/>
  </w:num>
  <w:num w:numId="5" w16cid:durableId="262108416">
    <w:abstractNumId w:val="33"/>
  </w:num>
  <w:num w:numId="6" w16cid:durableId="1478373748">
    <w:abstractNumId w:val="9"/>
  </w:num>
  <w:num w:numId="7" w16cid:durableId="2010787225">
    <w:abstractNumId w:val="0"/>
  </w:num>
  <w:num w:numId="8" w16cid:durableId="26686642">
    <w:abstractNumId w:val="28"/>
  </w:num>
  <w:num w:numId="9" w16cid:durableId="1373648829">
    <w:abstractNumId w:val="19"/>
  </w:num>
  <w:num w:numId="10" w16cid:durableId="121383847">
    <w:abstractNumId w:val="34"/>
  </w:num>
  <w:num w:numId="11" w16cid:durableId="1944414416">
    <w:abstractNumId w:val="24"/>
  </w:num>
  <w:num w:numId="12" w16cid:durableId="1331442995">
    <w:abstractNumId w:val="2"/>
  </w:num>
  <w:num w:numId="13" w16cid:durableId="912617119">
    <w:abstractNumId w:val="22"/>
  </w:num>
  <w:num w:numId="14" w16cid:durableId="171923177">
    <w:abstractNumId w:val="7"/>
  </w:num>
  <w:num w:numId="15" w16cid:durableId="2137407277">
    <w:abstractNumId w:val="18"/>
  </w:num>
  <w:num w:numId="16" w16cid:durableId="1722973431">
    <w:abstractNumId w:val="12"/>
  </w:num>
  <w:num w:numId="17" w16cid:durableId="1695618109">
    <w:abstractNumId w:val="1"/>
  </w:num>
  <w:num w:numId="18" w16cid:durableId="592515178">
    <w:abstractNumId w:val="14"/>
  </w:num>
  <w:num w:numId="19" w16cid:durableId="1990010992">
    <w:abstractNumId w:val="25"/>
  </w:num>
  <w:num w:numId="20" w16cid:durableId="278880814">
    <w:abstractNumId w:val="20"/>
  </w:num>
  <w:num w:numId="21" w16cid:durableId="1187598430">
    <w:abstractNumId w:val="32"/>
  </w:num>
  <w:num w:numId="22" w16cid:durableId="1562210537">
    <w:abstractNumId w:val="13"/>
  </w:num>
  <w:num w:numId="23" w16cid:durableId="2056663453">
    <w:abstractNumId w:val="29"/>
  </w:num>
  <w:num w:numId="24" w16cid:durableId="280767366">
    <w:abstractNumId w:val="3"/>
  </w:num>
  <w:num w:numId="25" w16cid:durableId="2113281709">
    <w:abstractNumId w:val="23"/>
  </w:num>
  <w:num w:numId="26" w16cid:durableId="241646583">
    <w:abstractNumId w:val="31"/>
  </w:num>
  <w:num w:numId="27" w16cid:durableId="951129888">
    <w:abstractNumId w:val="15"/>
  </w:num>
  <w:num w:numId="28" w16cid:durableId="1561820042">
    <w:abstractNumId w:val="6"/>
  </w:num>
  <w:num w:numId="29" w16cid:durableId="613445788">
    <w:abstractNumId w:val="27"/>
  </w:num>
  <w:num w:numId="30" w16cid:durableId="1727529688">
    <w:abstractNumId w:val="5"/>
  </w:num>
  <w:num w:numId="31" w16cid:durableId="1135176730">
    <w:abstractNumId w:val="30"/>
  </w:num>
  <w:num w:numId="32" w16cid:durableId="1617255569">
    <w:abstractNumId w:val="11"/>
  </w:num>
  <w:num w:numId="33" w16cid:durableId="1836067657">
    <w:abstractNumId w:val="4"/>
  </w:num>
  <w:num w:numId="34" w16cid:durableId="1361591534">
    <w:abstractNumId w:val="10"/>
  </w:num>
  <w:num w:numId="35" w16cid:durableId="799540636">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2F6C"/>
    <w:rsid w:val="00000E98"/>
    <w:rsid w:val="000011AA"/>
    <w:rsid w:val="0000250C"/>
    <w:rsid w:val="00002EF7"/>
    <w:rsid w:val="00004A57"/>
    <w:rsid w:val="0000533A"/>
    <w:rsid w:val="0000584F"/>
    <w:rsid w:val="00005A0C"/>
    <w:rsid w:val="000067B9"/>
    <w:rsid w:val="00006BBF"/>
    <w:rsid w:val="00010172"/>
    <w:rsid w:val="00012961"/>
    <w:rsid w:val="000139CE"/>
    <w:rsid w:val="00013B0B"/>
    <w:rsid w:val="0001404E"/>
    <w:rsid w:val="000169DC"/>
    <w:rsid w:val="00016AAA"/>
    <w:rsid w:val="000207A4"/>
    <w:rsid w:val="00020C2E"/>
    <w:rsid w:val="00021733"/>
    <w:rsid w:val="000238C3"/>
    <w:rsid w:val="00023CF7"/>
    <w:rsid w:val="0002672A"/>
    <w:rsid w:val="00026C99"/>
    <w:rsid w:val="000305E0"/>
    <w:rsid w:val="00031C6E"/>
    <w:rsid w:val="00033E26"/>
    <w:rsid w:val="00033EBB"/>
    <w:rsid w:val="00034781"/>
    <w:rsid w:val="00034A9B"/>
    <w:rsid w:val="0003519F"/>
    <w:rsid w:val="00035544"/>
    <w:rsid w:val="00035BA0"/>
    <w:rsid w:val="000360DC"/>
    <w:rsid w:val="000365EE"/>
    <w:rsid w:val="00036AF9"/>
    <w:rsid w:val="00036B3E"/>
    <w:rsid w:val="000370A3"/>
    <w:rsid w:val="000375FD"/>
    <w:rsid w:val="00040971"/>
    <w:rsid w:val="00041477"/>
    <w:rsid w:val="000422A8"/>
    <w:rsid w:val="00042582"/>
    <w:rsid w:val="0004298B"/>
    <w:rsid w:val="00042E4A"/>
    <w:rsid w:val="00044398"/>
    <w:rsid w:val="00045DE9"/>
    <w:rsid w:val="00046B0C"/>
    <w:rsid w:val="00047202"/>
    <w:rsid w:val="0005080D"/>
    <w:rsid w:val="0005189B"/>
    <w:rsid w:val="000525CA"/>
    <w:rsid w:val="000528FA"/>
    <w:rsid w:val="000540B7"/>
    <w:rsid w:val="00055C62"/>
    <w:rsid w:val="00056111"/>
    <w:rsid w:val="0005617A"/>
    <w:rsid w:val="000561AE"/>
    <w:rsid w:val="00056EBB"/>
    <w:rsid w:val="00056F63"/>
    <w:rsid w:val="00057C08"/>
    <w:rsid w:val="0006211F"/>
    <w:rsid w:val="0006231B"/>
    <w:rsid w:val="00062747"/>
    <w:rsid w:val="0006357F"/>
    <w:rsid w:val="000638C7"/>
    <w:rsid w:val="00065370"/>
    <w:rsid w:val="000703AB"/>
    <w:rsid w:val="000703B7"/>
    <w:rsid w:val="00071CB3"/>
    <w:rsid w:val="0007264D"/>
    <w:rsid w:val="00073D86"/>
    <w:rsid w:val="00074155"/>
    <w:rsid w:val="00074BB2"/>
    <w:rsid w:val="000757B7"/>
    <w:rsid w:val="00075967"/>
    <w:rsid w:val="00076138"/>
    <w:rsid w:val="00076217"/>
    <w:rsid w:val="000763C6"/>
    <w:rsid w:val="0007641C"/>
    <w:rsid w:val="000766AD"/>
    <w:rsid w:val="00076C1B"/>
    <w:rsid w:val="000771F7"/>
    <w:rsid w:val="00080C9D"/>
    <w:rsid w:val="0008238F"/>
    <w:rsid w:val="000841E1"/>
    <w:rsid w:val="00085828"/>
    <w:rsid w:val="00085C4F"/>
    <w:rsid w:val="00085F16"/>
    <w:rsid w:val="00086EC0"/>
    <w:rsid w:val="00087435"/>
    <w:rsid w:val="00091898"/>
    <w:rsid w:val="00092106"/>
    <w:rsid w:val="000921BB"/>
    <w:rsid w:val="00093E9C"/>
    <w:rsid w:val="000941F8"/>
    <w:rsid w:val="0009552F"/>
    <w:rsid w:val="00096338"/>
    <w:rsid w:val="0009683E"/>
    <w:rsid w:val="00096AFC"/>
    <w:rsid w:val="00097022"/>
    <w:rsid w:val="000975C8"/>
    <w:rsid w:val="00097909"/>
    <w:rsid w:val="000A0710"/>
    <w:rsid w:val="000A1E60"/>
    <w:rsid w:val="000A4BBE"/>
    <w:rsid w:val="000A512F"/>
    <w:rsid w:val="000A53D0"/>
    <w:rsid w:val="000A58B1"/>
    <w:rsid w:val="000A6D6D"/>
    <w:rsid w:val="000B17B4"/>
    <w:rsid w:val="000B262D"/>
    <w:rsid w:val="000B478E"/>
    <w:rsid w:val="000B6DFB"/>
    <w:rsid w:val="000B7AA3"/>
    <w:rsid w:val="000C21CD"/>
    <w:rsid w:val="000C6C58"/>
    <w:rsid w:val="000C758D"/>
    <w:rsid w:val="000C7593"/>
    <w:rsid w:val="000D0596"/>
    <w:rsid w:val="000D073D"/>
    <w:rsid w:val="000D11B0"/>
    <w:rsid w:val="000D1F66"/>
    <w:rsid w:val="000D2279"/>
    <w:rsid w:val="000D22FC"/>
    <w:rsid w:val="000D2CAD"/>
    <w:rsid w:val="000D572A"/>
    <w:rsid w:val="000D5EFA"/>
    <w:rsid w:val="000D70CF"/>
    <w:rsid w:val="000D7535"/>
    <w:rsid w:val="000E0AD6"/>
    <w:rsid w:val="000E32CF"/>
    <w:rsid w:val="000E5161"/>
    <w:rsid w:val="000E65CE"/>
    <w:rsid w:val="000E6B46"/>
    <w:rsid w:val="000E72B8"/>
    <w:rsid w:val="000E7807"/>
    <w:rsid w:val="000F101D"/>
    <w:rsid w:val="000F1933"/>
    <w:rsid w:val="000F2EEA"/>
    <w:rsid w:val="000F2FD4"/>
    <w:rsid w:val="000F3412"/>
    <w:rsid w:val="000F409C"/>
    <w:rsid w:val="000F4885"/>
    <w:rsid w:val="000F4CA5"/>
    <w:rsid w:val="000F4D8D"/>
    <w:rsid w:val="000F7B0E"/>
    <w:rsid w:val="00101084"/>
    <w:rsid w:val="001050FF"/>
    <w:rsid w:val="001052AC"/>
    <w:rsid w:val="0010661D"/>
    <w:rsid w:val="00107285"/>
    <w:rsid w:val="0011066E"/>
    <w:rsid w:val="0011138D"/>
    <w:rsid w:val="0011261E"/>
    <w:rsid w:val="00114B63"/>
    <w:rsid w:val="00114F74"/>
    <w:rsid w:val="0011616D"/>
    <w:rsid w:val="00117723"/>
    <w:rsid w:val="00117AD4"/>
    <w:rsid w:val="00117FC7"/>
    <w:rsid w:val="00120D7F"/>
    <w:rsid w:val="00121C39"/>
    <w:rsid w:val="001244CC"/>
    <w:rsid w:val="00126991"/>
    <w:rsid w:val="00127515"/>
    <w:rsid w:val="00127776"/>
    <w:rsid w:val="00130785"/>
    <w:rsid w:val="0013123E"/>
    <w:rsid w:val="00131ED2"/>
    <w:rsid w:val="001332A5"/>
    <w:rsid w:val="001333E7"/>
    <w:rsid w:val="00133EED"/>
    <w:rsid w:val="001342FA"/>
    <w:rsid w:val="00134BFC"/>
    <w:rsid w:val="00134E13"/>
    <w:rsid w:val="00134E9A"/>
    <w:rsid w:val="00135ADF"/>
    <w:rsid w:val="00140541"/>
    <w:rsid w:val="00143B33"/>
    <w:rsid w:val="001455B3"/>
    <w:rsid w:val="00145B6A"/>
    <w:rsid w:val="001460A4"/>
    <w:rsid w:val="001467D5"/>
    <w:rsid w:val="00147772"/>
    <w:rsid w:val="00147B9F"/>
    <w:rsid w:val="00147E99"/>
    <w:rsid w:val="00153A5C"/>
    <w:rsid w:val="0015446F"/>
    <w:rsid w:val="00154A69"/>
    <w:rsid w:val="00155AE7"/>
    <w:rsid w:val="00156549"/>
    <w:rsid w:val="00157546"/>
    <w:rsid w:val="001608E5"/>
    <w:rsid w:val="0016269E"/>
    <w:rsid w:val="00165313"/>
    <w:rsid w:val="0016538E"/>
    <w:rsid w:val="00166F85"/>
    <w:rsid w:val="00166FC5"/>
    <w:rsid w:val="001673ED"/>
    <w:rsid w:val="001700BC"/>
    <w:rsid w:val="00171458"/>
    <w:rsid w:val="00171D59"/>
    <w:rsid w:val="00172037"/>
    <w:rsid w:val="001763C1"/>
    <w:rsid w:val="0017795E"/>
    <w:rsid w:val="00180DD0"/>
    <w:rsid w:val="0018115B"/>
    <w:rsid w:val="00182D83"/>
    <w:rsid w:val="00183432"/>
    <w:rsid w:val="00183AAF"/>
    <w:rsid w:val="00183EDB"/>
    <w:rsid w:val="0018424A"/>
    <w:rsid w:val="00186717"/>
    <w:rsid w:val="0018729A"/>
    <w:rsid w:val="001874EA"/>
    <w:rsid w:val="00187714"/>
    <w:rsid w:val="001879F1"/>
    <w:rsid w:val="0019203F"/>
    <w:rsid w:val="00193367"/>
    <w:rsid w:val="00193D13"/>
    <w:rsid w:val="00194689"/>
    <w:rsid w:val="0019476A"/>
    <w:rsid w:val="00196A91"/>
    <w:rsid w:val="00197678"/>
    <w:rsid w:val="001A0A4F"/>
    <w:rsid w:val="001A0E58"/>
    <w:rsid w:val="001A13EA"/>
    <w:rsid w:val="001A18A5"/>
    <w:rsid w:val="001A1E03"/>
    <w:rsid w:val="001A533D"/>
    <w:rsid w:val="001A58BE"/>
    <w:rsid w:val="001A5B94"/>
    <w:rsid w:val="001A6683"/>
    <w:rsid w:val="001A6C0C"/>
    <w:rsid w:val="001A6CCA"/>
    <w:rsid w:val="001A7570"/>
    <w:rsid w:val="001A7E98"/>
    <w:rsid w:val="001B101E"/>
    <w:rsid w:val="001B3383"/>
    <w:rsid w:val="001B3455"/>
    <w:rsid w:val="001B54BD"/>
    <w:rsid w:val="001B79E3"/>
    <w:rsid w:val="001C0A82"/>
    <w:rsid w:val="001C0AA8"/>
    <w:rsid w:val="001C0F9F"/>
    <w:rsid w:val="001C2218"/>
    <w:rsid w:val="001C753E"/>
    <w:rsid w:val="001C7EFB"/>
    <w:rsid w:val="001D16A1"/>
    <w:rsid w:val="001D3239"/>
    <w:rsid w:val="001D3F95"/>
    <w:rsid w:val="001D4046"/>
    <w:rsid w:val="001D455F"/>
    <w:rsid w:val="001D4E22"/>
    <w:rsid w:val="001D5F3A"/>
    <w:rsid w:val="001D5FE6"/>
    <w:rsid w:val="001D60BF"/>
    <w:rsid w:val="001D75DC"/>
    <w:rsid w:val="001D7B95"/>
    <w:rsid w:val="001E07A2"/>
    <w:rsid w:val="001E1468"/>
    <w:rsid w:val="001E1BD8"/>
    <w:rsid w:val="001E5770"/>
    <w:rsid w:val="001F02FC"/>
    <w:rsid w:val="001F0E72"/>
    <w:rsid w:val="001F151F"/>
    <w:rsid w:val="001F3308"/>
    <w:rsid w:val="001F35A0"/>
    <w:rsid w:val="001F4407"/>
    <w:rsid w:val="001F5485"/>
    <w:rsid w:val="001F5516"/>
    <w:rsid w:val="001F6719"/>
    <w:rsid w:val="001F70D4"/>
    <w:rsid w:val="001F7D06"/>
    <w:rsid w:val="001F7D33"/>
    <w:rsid w:val="0020117E"/>
    <w:rsid w:val="00201664"/>
    <w:rsid w:val="002017CA"/>
    <w:rsid w:val="0020366D"/>
    <w:rsid w:val="0020574D"/>
    <w:rsid w:val="00207142"/>
    <w:rsid w:val="002072E1"/>
    <w:rsid w:val="00212B93"/>
    <w:rsid w:val="00212DEB"/>
    <w:rsid w:val="002142E7"/>
    <w:rsid w:val="002148AD"/>
    <w:rsid w:val="00214C3F"/>
    <w:rsid w:val="00215FE1"/>
    <w:rsid w:val="002164B8"/>
    <w:rsid w:val="00216B50"/>
    <w:rsid w:val="002218EA"/>
    <w:rsid w:val="00221D65"/>
    <w:rsid w:val="00221DAC"/>
    <w:rsid w:val="00221DB2"/>
    <w:rsid w:val="002225E2"/>
    <w:rsid w:val="00222A39"/>
    <w:rsid w:val="00223537"/>
    <w:rsid w:val="00223822"/>
    <w:rsid w:val="00223BB1"/>
    <w:rsid w:val="00223DD7"/>
    <w:rsid w:val="00223F8A"/>
    <w:rsid w:val="00224D45"/>
    <w:rsid w:val="00226432"/>
    <w:rsid w:val="00226A53"/>
    <w:rsid w:val="002272C4"/>
    <w:rsid w:val="00227A49"/>
    <w:rsid w:val="00227B80"/>
    <w:rsid w:val="00231F7A"/>
    <w:rsid w:val="002326B0"/>
    <w:rsid w:val="00234EB0"/>
    <w:rsid w:val="0023569D"/>
    <w:rsid w:val="00235C30"/>
    <w:rsid w:val="00240D45"/>
    <w:rsid w:val="00240D96"/>
    <w:rsid w:val="00241988"/>
    <w:rsid w:val="00241AEE"/>
    <w:rsid w:val="00242E2F"/>
    <w:rsid w:val="002437A2"/>
    <w:rsid w:val="00243E2D"/>
    <w:rsid w:val="00243EBF"/>
    <w:rsid w:val="00244577"/>
    <w:rsid w:val="002453E7"/>
    <w:rsid w:val="00245D70"/>
    <w:rsid w:val="00246531"/>
    <w:rsid w:val="00247980"/>
    <w:rsid w:val="0025004D"/>
    <w:rsid w:val="002519DA"/>
    <w:rsid w:val="002529FE"/>
    <w:rsid w:val="00255553"/>
    <w:rsid w:val="002560BC"/>
    <w:rsid w:val="00256410"/>
    <w:rsid w:val="0025689F"/>
    <w:rsid w:val="002576C8"/>
    <w:rsid w:val="002603FB"/>
    <w:rsid w:val="00261043"/>
    <w:rsid w:val="0026131A"/>
    <w:rsid w:val="00262AE0"/>
    <w:rsid w:val="00263F60"/>
    <w:rsid w:val="00264555"/>
    <w:rsid w:val="002645EE"/>
    <w:rsid w:val="00264B28"/>
    <w:rsid w:val="00264B63"/>
    <w:rsid w:val="00265128"/>
    <w:rsid w:val="0026530C"/>
    <w:rsid w:val="00265723"/>
    <w:rsid w:val="00265E17"/>
    <w:rsid w:val="00266886"/>
    <w:rsid w:val="00266A94"/>
    <w:rsid w:val="00267DEA"/>
    <w:rsid w:val="00272E1A"/>
    <w:rsid w:val="002732CB"/>
    <w:rsid w:val="002733F1"/>
    <w:rsid w:val="0027494E"/>
    <w:rsid w:val="00274B9F"/>
    <w:rsid w:val="00275174"/>
    <w:rsid w:val="00275519"/>
    <w:rsid w:val="00276737"/>
    <w:rsid w:val="00277153"/>
    <w:rsid w:val="00277C22"/>
    <w:rsid w:val="002801A3"/>
    <w:rsid w:val="00280A63"/>
    <w:rsid w:val="00280CB9"/>
    <w:rsid w:val="00282F01"/>
    <w:rsid w:val="00286E92"/>
    <w:rsid w:val="0029008B"/>
    <w:rsid w:val="00291A7E"/>
    <w:rsid w:val="00295728"/>
    <w:rsid w:val="00295D2D"/>
    <w:rsid w:val="002964B5"/>
    <w:rsid w:val="0029661C"/>
    <w:rsid w:val="00296E21"/>
    <w:rsid w:val="002A0399"/>
    <w:rsid w:val="002A1ECF"/>
    <w:rsid w:val="002A458E"/>
    <w:rsid w:val="002A72D1"/>
    <w:rsid w:val="002B0D71"/>
    <w:rsid w:val="002B1067"/>
    <w:rsid w:val="002B1C8D"/>
    <w:rsid w:val="002B2679"/>
    <w:rsid w:val="002B4359"/>
    <w:rsid w:val="002B5195"/>
    <w:rsid w:val="002B54AB"/>
    <w:rsid w:val="002B55B5"/>
    <w:rsid w:val="002B5A78"/>
    <w:rsid w:val="002B628C"/>
    <w:rsid w:val="002B7221"/>
    <w:rsid w:val="002C039F"/>
    <w:rsid w:val="002C182B"/>
    <w:rsid w:val="002C226F"/>
    <w:rsid w:val="002C2863"/>
    <w:rsid w:val="002C2C86"/>
    <w:rsid w:val="002C3A1E"/>
    <w:rsid w:val="002C4B68"/>
    <w:rsid w:val="002C500C"/>
    <w:rsid w:val="002C52C7"/>
    <w:rsid w:val="002C5D2A"/>
    <w:rsid w:val="002C6677"/>
    <w:rsid w:val="002C75D2"/>
    <w:rsid w:val="002C76D9"/>
    <w:rsid w:val="002C795D"/>
    <w:rsid w:val="002D1601"/>
    <w:rsid w:val="002D317D"/>
    <w:rsid w:val="002D3440"/>
    <w:rsid w:val="002D46CE"/>
    <w:rsid w:val="002D5E13"/>
    <w:rsid w:val="002D65AE"/>
    <w:rsid w:val="002D65E2"/>
    <w:rsid w:val="002D6F2F"/>
    <w:rsid w:val="002D711F"/>
    <w:rsid w:val="002D7378"/>
    <w:rsid w:val="002D7515"/>
    <w:rsid w:val="002D77CA"/>
    <w:rsid w:val="002E31CA"/>
    <w:rsid w:val="002E44A3"/>
    <w:rsid w:val="002E44FF"/>
    <w:rsid w:val="002E4875"/>
    <w:rsid w:val="002E4AB4"/>
    <w:rsid w:val="002E4EAE"/>
    <w:rsid w:val="002E5930"/>
    <w:rsid w:val="002E5A3C"/>
    <w:rsid w:val="002E5BBC"/>
    <w:rsid w:val="002E6B6A"/>
    <w:rsid w:val="002E74E6"/>
    <w:rsid w:val="002F03F8"/>
    <w:rsid w:val="002F089A"/>
    <w:rsid w:val="002F34AA"/>
    <w:rsid w:val="002F37BD"/>
    <w:rsid w:val="002F5472"/>
    <w:rsid w:val="002F5927"/>
    <w:rsid w:val="002F5B48"/>
    <w:rsid w:val="002F6F31"/>
    <w:rsid w:val="0030034F"/>
    <w:rsid w:val="00300A9E"/>
    <w:rsid w:val="00301AB1"/>
    <w:rsid w:val="00301AD0"/>
    <w:rsid w:val="0030210D"/>
    <w:rsid w:val="00302CC2"/>
    <w:rsid w:val="0030302E"/>
    <w:rsid w:val="0030408C"/>
    <w:rsid w:val="003040DF"/>
    <w:rsid w:val="003051F5"/>
    <w:rsid w:val="0030531B"/>
    <w:rsid w:val="00305A14"/>
    <w:rsid w:val="00306388"/>
    <w:rsid w:val="00306907"/>
    <w:rsid w:val="00306A97"/>
    <w:rsid w:val="00306D24"/>
    <w:rsid w:val="003105EF"/>
    <w:rsid w:val="00312136"/>
    <w:rsid w:val="003133F0"/>
    <w:rsid w:val="00314529"/>
    <w:rsid w:val="00317DA8"/>
    <w:rsid w:val="003203DF"/>
    <w:rsid w:val="00320D36"/>
    <w:rsid w:val="003212F5"/>
    <w:rsid w:val="0032180F"/>
    <w:rsid w:val="00322889"/>
    <w:rsid w:val="0032378A"/>
    <w:rsid w:val="0032385C"/>
    <w:rsid w:val="00323B15"/>
    <w:rsid w:val="0032430E"/>
    <w:rsid w:val="003263C0"/>
    <w:rsid w:val="0032778E"/>
    <w:rsid w:val="00327C11"/>
    <w:rsid w:val="00330092"/>
    <w:rsid w:val="003304EA"/>
    <w:rsid w:val="003318B9"/>
    <w:rsid w:val="00334963"/>
    <w:rsid w:val="00334AD4"/>
    <w:rsid w:val="00335DD1"/>
    <w:rsid w:val="00335F5E"/>
    <w:rsid w:val="0033601C"/>
    <w:rsid w:val="00336372"/>
    <w:rsid w:val="003372A6"/>
    <w:rsid w:val="003413BC"/>
    <w:rsid w:val="0034151D"/>
    <w:rsid w:val="003419BD"/>
    <w:rsid w:val="0034276F"/>
    <w:rsid w:val="00342793"/>
    <w:rsid w:val="003429E6"/>
    <w:rsid w:val="00343054"/>
    <w:rsid w:val="00343342"/>
    <w:rsid w:val="0034414D"/>
    <w:rsid w:val="0035043F"/>
    <w:rsid w:val="00350D90"/>
    <w:rsid w:val="00351DC7"/>
    <w:rsid w:val="003532BC"/>
    <w:rsid w:val="003557EC"/>
    <w:rsid w:val="003558EC"/>
    <w:rsid w:val="003564CE"/>
    <w:rsid w:val="00356B94"/>
    <w:rsid w:val="003578D6"/>
    <w:rsid w:val="00357C43"/>
    <w:rsid w:val="00362D04"/>
    <w:rsid w:val="00365379"/>
    <w:rsid w:val="003654B8"/>
    <w:rsid w:val="00367485"/>
    <w:rsid w:val="00370013"/>
    <w:rsid w:val="00370184"/>
    <w:rsid w:val="0037424E"/>
    <w:rsid w:val="00375F91"/>
    <w:rsid w:val="00376146"/>
    <w:rsid w:val="0037740B"/>
    <w:rsid w:val="00377657"/>
    <w:rsid w:val="00381DE6"/>
    <w:rsid w:val="00381F96"/>
    <w:rsid w:val="00382073"/>
    <w:rsid w:val="00382B9A"/>
    <w:rsid w:val="00383FAE"/>
    <w:rsid w:val="0038458C"/>
    <w:rsid w:val="0038513F"/>
    <w:rsid w:val="00385B9F"/>
    <w:rsid w:val="00386187"/>
    <w:rsid w:val="003865FF"/>
    <w:rsid w:val="0038663C"/>
    <w:rsid w:val="0038665C"/>
    <w:rsid w:val="00386679"/>
    <w:rsid w:val="00386CB4"/>
    <w:rsid w:val="003879A2"/>
    <w:rsid w:val="0039085E"/>
    <w:rsid w:val="003928E6"/>
    <w:rsid w:val="00393063"/>
    <w:rsid w:val="003947A0"/>
    <w:rsid w:val="00395001"/>
    <w:rsid w:val="00395461"/>
    <w:rsid w:val="00395B52"/>
    <w:rsid w:val="003A01D0"/>
    <w:rsid w:val="003A0D7C"/>
    <w:rsid w:val="003A1178"/>
    <w:rsid w:val="003A2097"/>
    <w:rsid w:val="003A274B"/>
    <w:rsid w:val="003A2D3E"/>
    <w:rsid w:val="003A3E6E"/>
    <w:rsid w:val="003A41C6"/>
    <w:rsid w:val="003A505D"/>
    <w:rsid w:val="003A65F0"/>
    <w:rsid w:val="003A6B9E"/>
    <w:rsid w:val="003B0E0F"/>
    <w:rsid w:val="003B0F45"/>
    <w:rsid w:val="003B1033"/>
    <w:rsid w:val="003B159B"/>
    <w:rsid w:val="003B1692"/>
    <w:rsid w:val="003B198A"/>
    <w:rsid w:val="003B3226"/>
    <w:rsid w:val="003B337F"/>
    <w:rsid w:val="003B4046"/>
    <w:rsid w:val="003B44D8"/>
    <w:rsid w:val="003B481E"/>
    <w:rsid w:val="003B48D3"/>
    <w:rsid w:val="003B5379"/>
    <w:rsid w:val="003B68BF"/>
    <w:rsid w:val="003B7B78"/>
    <w:rsid w:val="003B7BA7"/>
    <w:rsid w:val="003C03C9"/>
    <w:rsid w:val="003C119A"/>
    <w:rsid w:val="003C2E14"/>
    <w:rsid w:val="003C4283"/>
    <w:rsid w:val="003C4445"/>
    <w:rsid w:val="003C566A"/>
    <w:rsid w:val="003C5A39"/>
    <w:rsid w:val="003C6CF7"/>
    <w:rsid w:val="003C75D0"/>
    <w:rsid w:val="003D0638"/>
    <w:rsid w:val="003D08E7"/>
    <w:rsid w:val="003D2620"/>
    <w:rsid w:val="003D2BD6"/>
    <w:rsid w:val="003D385F"/>
    <w:rsid w:val="003D3AF0"/>
    <w:rsid w:val="003D3FA5"/>
    <w:rsid w:val="003D4206"/>
    <w:rsid w:val="003D42F2"/>
    <w:rsid w:val="003D4343"/>
    <w:rsid w:val="003D46D5"/>
    <w:rsid w:val="003D5F51"/>
    <w:rsid w:val="003E1AB7"/>
    <w:rsid w:val="003E266C"/>
    <w:rsid w:val="003E46D3"/>
    <w:rsid w:val="003E4A1E"/>
    <w:rsid w:val="003E571F"/>
    <w:rsid w:val="003E673F"/>
    <w:rsid w:val="003E7AF4"/>
    <w:rsid w:val="003E7BA9"/>
    <w:rsid w:val="003F3267"/>
    <w:rsid w:val="003F42E4"/>
    <w:rsid w:val="00401F64"/>
    <w:rsid w:val="00405B17"/>
    <w:rsid w:val="00406702"/>
    <w:rsid w:val="00406EAF"/>
    <w:rsid w:val="00407CB3"/>
    <w:rsid w:val="00412AE2"/>
    <w:rsid w:val="00413318"/>
    <w:rsid w:val="00414009"/>
    <w:rsid w:val="004140EA"/>
    <w:rsid w:val="00415F15"/>
    <w:rsid w:val="004162F1"/>
    <w:rsid w:val="00416C3C"/>
    <w:rsid w:val="00420E7D"/>
    <w:rsid w:val="00421D4A"/>
    <w:rsid w:val="0042260D"/>
    <w:rsid w:val="00422651"/>
    <w:rsid w:val="00424614"/>
    <w:rsid w:val="004251D9"/>
    <w:rsid w:val="0042687F"/>
    <w:rsid w:val="00426F83"/>
    <w:rsid w:val="00427824"/>
    <w:rsid w:val="00430695"/>
    <w:rsid w:val="00430CF6"/>
    <w:rsid w:val="00433B10"/>
    <w:rsid w:val="004366C9"/>
    <w:rsid w:val="00436E75"/>
    <w:rsid w:val="00437467"/>
    <w:rsid w:val="00437627"/>
    <w:rsid w:val="0044020E"/>
    <w:rsid w:val="0044110D"/>
    <w:rsid w:val="004416F8"/>
    <w:rsid w:val="004427E9"/>
    <w:rsid w:val="00444660"/>
    <w:rsid w:val="00444AAD"/>
    <w:rsid w:val="00444F18"/>
    <w:rsid w:val="00445EB7"/>
    <w:rsid w:val="004460C6"/>
    <w:rsid w:val="00450397"/>
    <w:rsid w:val="00451C02"/>
    <w:rsid w:val="004534E7"/>
    <w:rsid w:val="00453918"/>
    <w:rsid w:val="00453E27"/>
    <w:rsid w:val="004543D6"/>
    <w:rsid w:val="00454532"/>
    <w:rsid w:val="004603E4"/>
    <w:rsid w:val="0046050C"/>
    <w:rsid w:val="004607BE"/>
    <w:rsid w:val="00462A5D"/>
    <w:rsid w:val="004639C7"/>
    <w:rsid w:val="00466523"/>
    <w:rsid w:val="00470796"/>
    <w:rsid w:val="00470EEF"/>
    <w:rsid w:val="00471A0D"/>
    <w:rsid w:val="004722A1"/>
    <w:rsid w:val="00472EE1"/>
    <w:rsid w:val="004739A9"/>
    <w:rsid w:val="00474B97"/>
    <w:rsid w:val="004754C9"/>
    <w:rsid w:val="00475925"/>
    <w:rsid w:val="00475AA0"/>
    <w:rsid w:val="00476A99"/>
    <w:rsid w:val="0047723E"/>
    <w:rsid w:val="00477AF3"/>
    <w:rsid w:val="0048344B"/>
    <w:rsid w:val="0048442E"/>
    <w:rsid w:val="004845FA"/>
    <w:rsid w:val="00484629"/>
    <w:rsid w:val="004858F9"/>
    <w:rsid w:val="00486364"/>
    <w:rsid w:val="00491E14"/>
    <w:rsid w:val="00492894"/>
    <w:rsid w:val="00493926"/>
    <w:rsid w:val="004942FC"/>
    <w:rsid w:val="00494583"/>
    <w:rsid w:val="004945FD"/>
    <w:rsid w:val="0049505E"/>
    <w:rsid w:val="00495F74"/>
    <w:rsid w:val="004961E8"/>
    <w:rsid w:val="004964BA"/>
    <w:rsid w:val="00496647"/>
    <w:rsid w:val="004974B7"/>
    <w:rsid w:val="00497AF5"/>
    <w:rsid w:val="004A2F69"/>
    <w:rsid w:val="004A310C"/>
    <w:rsid w:val="004A3D03"/>
    <w:rsid w:val="004A454E"/>
    <w:rsid w:val="004A4C89"/>
    <w:rsid w:val="004A548A"/>
    <w:rsid w:val="004A70D2"/>
    <w:rsid w:val="004A7F0A"/>
    <w:rsid w:val="004B0CEB"/>
    <w:rsid w:val="004B1FE3"/>
    <w:rsid w:val="004B24BE"/>
    <w:rsid w:val="004B29D7"/>
    <w:rsid w:val="004B470D"/>
    <w:rsid w:val="004B5413"/>
    <w:rsid w:val="004B5A1D"/>
    <w:rsid w:val="004B642D"/>
    <w:rsid w:val="004C1C09"/>
    <w:rsid w:val="004C1F55"/>
    <w:rsid w:val="004C284F"/>
    <w:rsid w:val="004C438C"/>
    <w:rsid w:val="004C438D"/>
    <w:rsid w:val="004C4D1C"/>
    <w:rsid w:val="004C6207"/>
    <w:rsid w:val="004D01F0"/>
    <w:rsid w:val="004D0B36"/>
    <w:rsid w:val="004D380B"/>
    <w:rsid w:val="004D3A0D"/>
    <w:rsid w:val="004D4061"/>
    <w:rsid w:val="004D4E34"/>
    <w:rsid w:val="004D500E"/>
    <w:rsid w:val="004D52AF"/>
    <w:rsid w:val="004D53BA"/>
    <w:rsid w:val="004D633F"/>
    <w:rsid w:val="004D6A3B"/>
    <w:rsid w:val="004D7021"/>
    <w:rsid w:val="004D7E8A"/>
    <w:rsid w:val="004E03F0"/>
    <w:rsid w:val="004E1D4F"/>
    <w:rsid w:val="004E2F6B"/>
    <w:rsid w:val="004E41C4"/>
    <w:rsid w:val="004E4643"/>
    <w:rsid w:val="004E5077"/>
    <w:rsid w:val="004F0456"/>
    <w:rsid w:val="004F18A9"/>
    <w:rsid w:val="004F2A7E"/>
    <w:rsid w:val="004F2EA5"/>
    <w:rsid w:val="004F46D6"/>
    <w:rsid w:val="004F5658"/>
    <w:rsid w:val="004F7853"/>
    <w:rsid w:val="0050081C"/>
    <w:rsid w:val="005011CE"/>
    <w:rsid w:val="005015DA"/>
    <w:rsid w:val="00501BE1"/>
    <w:rsid w:val="005021EB"/>
    <w:rsid w:val="005028E4"/>
    <w:rsid w:val="005031FB"/>
    <w:rsid w:val="005039B9"/>
    <w:rsid w:val="00511155"/>
    <w:rsid w:val="00511B92"/>
    <w:rsid w:val="00512267"/>
    <w:rsid w:val="00512680"/>
    <w:rsid w:val="00513251"/>
    <w:rsid w:val="00514099"/>
    <w:rsid w:val="0051666E"/>
    <w:rsid w:val="0051788F"/>
    <w:rsid w:val="0052080F"/>
    <w:rsid w:val="0052163B"/>
    <w:rsid w:val="005222CE"/>
    <w:rsid w:val="005243ED"/>
    <w:rsid w:val="005254AF"/>
    <w:rsid w:val="005254EC"/>
    <w:rsid w:val="005258C7"/>
    <w:rsid w:val="00525EEC"/>
    <w:rsid w:val="00526268"/>
    <w:rsid w:val="00526B49"/>
    <w:rsid w:val="00526C39"/>
    <w:rsid w:val="00530CA5"/>
    <w:rsid w:val="00532223"/>
    <w:rsid w:val="0053230A"/>
    <w:rsid w:val="00533EE7"/>
    <w:rsid w:val="00534706"/>
    <w:rsid w:val="00535151"/>
    <w:rsid w:val="00535A84"/>
    <w:rsid w:val="0053642F"/>
    <w:rsid w:val="00536805"/>
    <w:rsid w:val="00537495"/>
    <w:rsid w:val="00540731"/>
    <w:rsid w:val="00540938"/>
    <w:rsid w:val="005414FC"/>
    <w:rsid w:val="00542FCD"/>
    <w:rsid w:val="00544148"/>
    <w:rsid w:val="00546EE9"/>
    <w:rsid w:val="005470A4"/>
    <w:rsid w:val="005474F3"/>
    <w:rsid w:val="00547D24"/>
    <w:rsid w:val="00547ECF"/>
    <w:rsid w:val="00550712"/>
    <w:rsid w:val="0055213F"/>
    <w:rsid w:val="00553492"/>
    <w:rsid w:val="005539C4"/>
    <w:rsid w:val="005544B9"/>
    <w:rsid w:val="00554916"/>
    <w:rsid w:val="00555C41"/>
    <w:rsid w:val="00555F3D"/>
    <w:rsid w:val="00556ADB"/>
    <w:rsid w:val="0055707D"/>
    <w:rsid w:val="0055717B"/>
    <w:rsid w:val="00560CEA"/>
    <w:rsid w:val="00560DB1"/>
    <w:rsid w:val="00562C59"/>
    <w:rsid w:val="00564645"/>
    <w:rsid w:val="0056504F"/>
    <w:rsid w:val="00566BDB"/>
    <w:rsid w:val="005671C3"/>
    <w:rsid w:val="00567740"/>
    <w:rsid w:val="0057034D"/>
    <w:rsid w:val="005705BD"/>
    <w:rsid w:val="0057072F"/>
    <w:rsid w:val="00570A6F"/>
    <w:rsid w:val="0057119B"/>
    <w:rsid w:val="0057177A"/>
    <w:rsid w:val="00573C8D"/>
    <w:rsid w:val="0057502C"/>
    <w:rsid w:val="00575062"/>
    <w:rsid w:val="005759BE"/>
    <w:rsid w:val="005766DA"/>
    <w:rsid w:val="00576AFC"/>
    <w:rsid w:val="00577FB2"/>
    <w:rsid w:val="005806AC"/>
    <w:rsid w:val="00580C95"/>
    <w:rsid w:val="00581059"/>
    <w:rsid w:val="005811CF"/>
    <w:rsid w:val="00581703"/>
    <w:rsid w:val="005818CB"/>
    <w:rsid w:val="00582DD4"/>
    <w:rsid w:val="00584325"/>
    <w:rsid w:val="00585D3F"/>
    <w:rsid w:val="00587A0C"/>
    <w:rsid w:val="0059343B"/>
    <w:rsid w:val="005941BA"/>
    <w:rsid w:val="005951C6"/>
    <w:rsid w:val="005A02F8"/>
    <w:rsid w:val="005A111F"/>
    <w:rsid w:val="005A1700"/>
    <w:rsid w:val="005A3A17"/>
    <w:rsid w:val="005A3B2C"/>
    <w:rsid w:val="005A4ABE"/>
    <w:rsid w:val="005A5F18"/>
    <w:rsid w:val="005A6212"/>
    <w:rsid w:val="005A6ED6"/>
    <w:rsid w:val="005B0253"/>
    <w:rsid w:val="005B0C08"/>
    <w:rsid w:val="005B1222"/>
    <w:rsid w:val="005B3260"/>
    <w:rsid w:val="005B4BCB"/>
    <w:rsid w:val="005B6051"/>
    <w:rsid w:val="005B6B72"/>
    <w:rsid w:val="005B7547"/>
    <w:rsid w:val="005B7AE3"/>
    <w:rsid w:val="005C00F5"/>
    <w:rsid w:val="005C1852"/>
    <w:rsid w:val="005C1960"/>
    <w:rsid w:val="005C3EE7"/>
    <w:rsid w:val="005C4184"/>
    <w:rsid w:val="005C4424"/>
    <w:rsid w:val="005C62AE"/>
    <w:rsid w:val="005C7689"/>
    <w:rsid w:val="005D0463"/>
    <w:rsid w:val="005D05C0"/>
    <w:rsid w:val="005D08FB"/>
    <w:rsid w:val="005D0D22"/>
    <w:rsid w:val="005D285E"/>
    <w:rsid w:val="005D349F"/>
    <w:rsid w:val="005D3B85"/>
    <w:rsid w:val="005D4259"/>
    <w:rsid w:val="005D6090"/>
    <w:rsid w:val="005D6509"/>
    <w:rsid w:val="005E1A5D"/>
    <w:rsid w:val="005E2BD1"/>
    <w:rsid w:val="005E36BA"/>
    <w:rsid w:val="005E4386"/>
    <w:rsid w:val="005E554A"/>
    <w:rsid w:val="005E6E91"/>
    <w:rsid w:val="005E7AB0"/>
    <w:rsid w:val="005F1A04"/>
    <w:rsid w:val="005F1E0B"/>
    <w:rsid w:val="005F1F84"/>
    <w:rsid w:val="005F2B98"/>
    <w:rsid w:val="005F3DD2"/>
    <w:rsid w:val="005F66E3"/>
    <w:rsid w:val="005F6B3C"/>
    <w:rsid w:val="005F74D5"/>
    <w:rsid w:val="00600054"/>
    <w:rsid w:val="006012C2"/>
    <w:rsid w:val="00601335"/>
    <w:rsid w:val="006013AD"/>
    <w:rsid w:val="00601863"/>
    <w:rsid w:val="00603A55"/>
    <w:rsid w:val="00603B41"/>
    <w:rsid w:val="00606425"/>
    <w:rsid w:val="00607319"/>
    <w:rsid w:val="006112C7"/>
    <w:rsid w:val="0061187A"/>
    <w:rsid w:val="0061346F"/>
    <w:rsid w:val="0061612C"/>
    <w:rsid w:val="00620CF1"/>
    <w:rsid w:val="00621E4D"/>
    <w:rsid w:val="00621FE3"/>
    <w:rsid w:val="006226B6"/>
    <w:rsid w:val="00622F0C"/>
    <w:rsid w:val="00622F70"/>
    <w:rsid w:val="0062363C"/>
    <w:rsid w:val="00623A7B"/>
    <w:rsid w:val="006251BE"/>
    <w:rsid w:val="006253CC"/>
    <w:rsid w:val="00625598"/>
    <w:rsid w:val="00626118"/>
    <w:rsid w:val="00626D68"/>
    <w:rsid w:val="00626D94"/>
    <w:rsid w:val="006318B6"/>
    <w:rsid w:val="006321FA"/>
    <w:rsid w:val="006326C3"/>
    <w:rsid w:val="00632BC1"/>
    <w:rsid w:val="00633A8E"/>
    <w:rsid w:val="00635EF8"/>
    <w:rsid w:val="00637B0B"/>
    <w:rsid w:val="00641F9A"/>
    <w:rsid w:val="006467E8"/>
    <w:rsid w:val="00646F65"/>
    <w:rsid w:val="00647B3F"/>
    <w:rsid w:val="00647F7F"/>
    <w:rsid w:val="006513AC"/>
    <w:rsid w:val="0065482C"/>
    <w:rsid w:val="00656233"/>
    <w:rsid w:val="006620E2"/>
    <w:rsid w:val="00662407"/>
    <w:rsid w:val="0066358C"/>
    <w:rsid w:val="00664CC5"/>
    <w:rsid w:val="00665D07"/>
    <w:rsid w:val="00670923"/>
    <w:rsid w:val="006709A1"/>
    <w:rsid w:val="006719A3"/>
    <w:rsid w:val="00671B85"/>
    <w:rsid w:val="0067276C"/>
    <w:rsid w:val="006729DD"/>
    <w:rsid w:val="00673320"/>
    <w:rsid w:val="006746B5"/>
    <w:rsid w:val="00677044"/>
    <w:rsid w:val="006770EA"/>
    <w:rsid w:val="006802AC"/>
    <w:rsid w:val="006807A3"/>
    <w:rsid w:val="006813EB"/>
    <w:rsid w:val="00681755"/>
    <w:rsid w:val="00681FC8"/>
    <w:rsid w:val="006821CF"/>
    <w:rsid w:val="0068328E"/>
    <w:rsid w:val="00683C0B"/>
    <w:rsid w:val="00683E6E"/>
    <w:rsid w:val="00683EBA"/>
    <w:rsid w:val="0068400A"/>
    <w:rsid w:val="00684A7E"/>
    <w:rsid w:val="00685538"/>
    <w:rsid w:val="006857C6"/>
    <w:rsid w:val="00687EB4"/>
    <w:rsid w:val="00690837"/>
    <w:rsid w:val="0069113E"/>
    <w:rsid w:val="006917AD"/>
    <w:rsid w:val="0069190C"/>
    <w:rsid w:val="00691BB8"/>
    <w:rsid w:val="00692EA1"/>
    <w:rsid w:val="006937B9"/>
    <w:rsid w:val="00694A05"/>
    <w:rsid w:val="00694FAF"/>
    <w:rsid w:val="006A2F9A"/>
    <w:rsid w:val="006A5AF3"/>
    <w:rsid w:val="006A629A"/>
    <w:rsid w:val="006A73A6"/>
    <w:rsid w:val="006B072E"/>
    <w:rsid w:val="006B1187"/>
    <w:rsid w:val="006B139E"/>
    <w:rsid w:val="006B1CD3"/>
    <w:rsid w:val="006B36B9"/>
    <w:rsid w:val="006B3BFE"/>
    <w:rsid w:val="006B4648"/>
    <w:rsid w:val="006B4C51"/>
    <w:rsid w:val="006B5596"/>
    <w:rsid w:val="006B618E"/>
    <w:rsid w:val="006B65E1"/>
    <w:rsid w:val="006B724F"/>
    <w:rsid w:val="006C0116"/>
    <w:rsid w:val="006C19ED"/>
    <w:rsid w:val="006C1F19"/>
    <w:rsid w:val="006C31E7"/>
    <w:rsid w:val="006C3812"/>
    <w:rsid w:val="006C3A11"/>
    <w:rsid w:val="006C4895"/>
    <w:rsid w:val="006C4CE0"/>
    <w:rsid w:val="006C561F"/>
    <w:rsid w:val="006C6F66"/>
    <w:rsid w:val="006D0BE1"/>
    <w:rsid w:val="006D2487"/>
    <w:rsid w:val="006D2D22"/>
    <w:rsid w:val="006D3428"/>
    <w:rsid w:val="006D41B5"/>
    <w:rsid w:val="006D46FC"/>
    <w:rsid w:val="006D5231"/>
    <w:rsid w:val="006D5278"/>
    <w:rsid w:val="006D53FE"/>
    <w:rsid w:val="006D58E5"/>
    <w:rsid w:val="006D5B21"/>
    <w:rsid w:val="006D5EED"/>
    <w:rsid w:val="006D63F0"/>
    <w:rsid w:val="006D6BE0"/>
    <w:rsid w:val="006D7586"/>
    <w:rsid w:val="006E1AF2"/>
    <w:rsid w:val="006E2097"/>
    <w:rsid w:val="006E23B9"/>
    <w:rsid w:val="006E290B"/>
    <w:rsid w:val="006E30F1"/>
    <w:rsid w:val="006E39C1"/>
    <w:rsid w:val="006E3AF5"/>
    <w:rsid w:val="006E47A4"/>
    <w:rsid w:val="006E4B3E"/>
    <w:rsid w:val="006E5763"/>
    <w:rsid w:val="006E77F8"/>
    <w:rsid w:val="006F0447"/>
    <w:rsid w:val="006F093B"/>
    <w:rsid w:val="006F1BA4"/>
    <w:rsid w:val="006F3185"/>
    <w:rsid w:val="006F3B6B"/>
    <w:rsid w:val="006F40C3"/>
    <w:rsid w:val="006F4583"/>
    <w:rsid w:val="006F45D9"/>
    <w:rsid w:val="006F612F"/>
    <w:rsid w:val="006F6773"/>
    <w:rsid w:val="00703805"/>
    <w:rsid w:val="00704D6F"/>
    <w:rsid w:val="00705788"/>
    <w:rsid w:val="00705942"/>
    <w:rsid w:val="00706840"/>
    <w:rsid w:val="007076EC"/>
    <w:rsid w:val="00707B07"/>
    <w:rsid w:val="007103D5"/>
    <w:rsid w:val="0071092B"/>
    <w:rsid w:val="0071154D"/>
    <w:rsid w:val="00711DE8"/>
    <w:rsid w:val="007121AE"/>
    <w:rsid w:val="00713F6F"/>
    <w:rsid w:val="00714D1B"/>
    <w:rsid w:val="0071681C"/>
    <w:rsid w:val="00716D6C"/>
    <w:rsid w:val="00717D67"/>
    <w:rsid w:val="00720EEA"/>
    <w:rsid w:val="007213E3"/>
    <w:rsid w:val="00721779"/>
    <w:rsid w:val="007219B3"/>
    <w:rsid w:val="00721D59"/>
    <w:rsid w:val="007221FB"/>
    <w:rsid w:val="007226DF"/>
    <w:rsid w:val="00722A44"/>
    <w:rsid w:val="0072440F"/>
    <w:rsid w:val="00726036"/>
    <w:rsid w:val="00731F40"/>
    <w:rsid w:val="00732F59"/>
    <w:rsid w:val="00733597"/>
    <w:rsid w:val="0073570A"/>
    <w:rsid w:val="00735A7A"/>
    <w:rsid w:val="00735CCB"/>
    <w:rsid w:val="00736140"/>
    <w:rsid w:val="007368CA"/>
    <w:rsid w:val="007404FC"/>
    <w:rsid w:val="007408E1"/>
    <w:rsid w:val="00750989"/>
    <w:rsid w:val="0075136A"/>
    <w:rsid w:val="00751CC6"/>
    <w:rsid w:val="00752594"/>
    <w:rsid w:val="00753548"/>
    <w:rsid w:val="00753815"/>
    <w:rsid w:val="00753860"/>
    <w:rsid w:val="00754CA0"/>
    <w:rsid w:val="0075530A"/>
    <w:rsid w:val="007559ED"/>
    <w:rsid w:val="00756095"/>
    <w:rsid w:val="00761C7D"/>
    <w:rsid w:val="00762A27"/>
    <w:rsid w:val="00762D3A"/>
    <w:rsid w:val="00763072"/>
    <w:rsid w:val="00763B19"/>
    <w:rsid w:val="00763B70"/>
    <w:rsid w:val="0076441F"/>
    <w:rsid w:val="007647DB"/>
    <w:rsid w:val="007653BE"/>
    <w:rsid w:val="007659EE"/>
    <w:rsid w:val="00766A6B"/>
    <w:rsid w:val="00771CC7"/>
    <w:rsid w:val="00771E34"/>
    <w:rsid w:val="00775966"/>
    <w:rsid w:val="0077598F"/>
    <w:rsid w:val="00775B6C"/>
    <w:rsid w:val="00775B71"/>
    <w:rsid w:val="00775E48"/>
    <w:rsid w:val="007813BB"/>
    <w:rsid w:val="007823F7"/>
    <w:rsid w:val="00782869"/>
    <w:rsid w:val="007839B6"/>
    <w:rsid w:val="007851FA"/>
    <w:rsid w:val="00785AAB"/>
    <w:rsid w:val="007864CC"/>
    <w:rsid w:val="0078739A"/>
    <w:rsid w:val="0078792B"/>
    <w:rsid w:val="00790080"/>
    <w:rsid w:val="00790B13"/>
    <w:rsid w:val="007914C8"/>
    <w:rsid w:val="00792DA4"/>
    <w:rsid w:val="00793485"/>
    <w:rsid w:val="00793875"/>
    <w:rsid w:val="00793A4A"/>
    <w:rsid w:val="00794D32"/>
    <w:rsid w:val="00795D4B"/>
    <w:rsid w:val="00796392"/>
    <w:rsid w:val="007A03B2"/>
    <w:rsid w:val="007A1596"/>
    <w:rsid w:val="007A1ACD"/>
    <w:rsid w:val="007A26DF"/>
    <w:rsid w:val="007A2E8D"/>
    <w:rsid w:val="007A30EC"/>
    <w:rsid w:val="007A3B6B"/>
    <w:rsid w:val="007A3CB8"/>
    <w:rsid w:val="007A3EA3"/>
    <w:rsid w:val="007A5F6F"/>
    <w:rsid w:val="007A6990"/>
    <w:rsid w:val="007A6C77"/>
    <w:rsid w:val="007A6D2B"/>
    <w:rsid w:val="007A7425"/>
    <w:rsid w:val="007A76C5"/>
    <w:rsid w:val="007A7C75"/>
    <w:rsid w:val="007B0748"/>
    <w:rsid w:val="007B0FE3"/>
    <w:rsid w:val="007B113C"/>
    <w:rsid w:val="007B17EE"/>
    <w:rsid w:val="007B198F"/>
    <w:rsid w:val="007B2CB2"/>
    <w:rsid w:val="007B2CCA"/>
    <w:rsid w:val="007B3A15"/>
    <w:rsid w:val="007B7D3A"/>
    <w:rsid w:val="007C168C"/>
    <w:rsid w:val="007C1BFA"/>
    <w:rsid w:val="007C3117"/>
    <w:rsid w:val="007C3D9E"/>
    <w:rsid w:val="007C4B57"/>
    <w:rsid w:val="007C4DBE"/>
    <w:rsid w:val="007C54EF"/>
    <w:rsid w:val="007C568C"/>
    <w:rsid w:val="007C66C9"/>
    <w:rsid w:val="007C72AC"/>
    <w:rsid w:val="007C79C0"/>
    <w:rsid w:val="007D0DA8"/>
    <w:rsid w:val="007D1AD0"/>
    <w:rsid w:val="007D24D1"/>
    <w:rsid w:val="007D3AB3"/>
    <w:rsid w:val="007D450E"/>
    <w:rsid w:val="007D4759"/>
    <w:rsid w:val="007D5378"/>
    <w:rsid w:val="007D5BC0"/>
    <w:rsid w:val="007D6F83"/>
    <w:rsid w:val="007E0554"/>
    <w:rsid w:val="007E092C"/>
    <w:rsid w:val="007E0D27"/>
    <w:rsid w:val="007E0FE1"/>
    <w:rsid w:val="007E14AC"/>
    <w:rsid w:val="007E33BA"/>
    <w:rsid w:val="007E3A27"/>
    <w:rsid w:val="007E48EA"/>
    <w:rsid w:val="007E580F"/>
    <w:rsid w:val="007E64DF"/>
    <w:rsid w:val="007E6777"/>
    <w:rsid w:val="007E68BE"/>
    <w:rsid w:val="007E6B0B"/>
    <w:rsid w:val="007E6C94"/>
    <w:rsid w:val="007E6FD1"/>
    <w:rsid w:val="007F0FBF"/>
    <w:rsid w:val="007F1E59"/>
    <w:rsid w:val="007F2D4D"/>
    <w:rsid w:val="007F327A"/>
    <w:rsid w:val="007F463C"/>
    <w:rsid w:val="007F5391"/>
    <w:rsid w:val="007F76C7"/>
    <w:rsid w:val="007F789E"/>
    <w:rsid w:val="007F7A8C"/>
    <w:rsid w:val="007F7C5B"/>
    <w:rsid w:val="007F7C70"/>
    <w:rsid w:val="008008A3"/>
    <w:rsid w:val="00801A58"/>
    <w:rsid w:val="00802ED0"/>
    <w:rsid w:val="008030DB"/>
    <w:rsid w:val="008031A7"/>
    <w:rsid w:val="008036E0"/>
    <w:rsid w:val="00803847"/>
    <w:rsid w:val="0080638E"/>
    <w:rsid w:val="00806EB0"/>
    <w:rsid w:val="0080725D"/>
    <w:rsid w:val="0081069C"/>
    <w:rsid w:val="0081160D"/>
    <w:rsid w:val="00811A9A"/>
    <w:rsid w:val="0081366D"/>
    <w:rsid w:val="00813723"/>
    <w:rsid w:val="00814C59"/>
    <w:rsid w:val="00815C01"/>
    <w:rsid w:val="008204F1"/>
    <w:rsid w:val="008237AE"/>
    <w:rsid w:val="00824994"/>
    <w:rsid w:val="00826408"/>
    <w:rsid w:val="00827068"/>
    <w:rsid w:val="008273F6"/>
    <w:rsid w:val="008336A9"/>
    <w:rsid w:val="00834521"/>
    <w:rsid w:val="008346E6"/>
    <w:rsid w:val="00834F78"/>
    <w:rsid w:val="008358B9"/>
    <w:rsid w:val="00835A25"/>
    <w:rsid w:val="00835A79"/>
    <w:rsid w:val="00835BAF"/>
    <w:rsid w:val="0083710A"/>
    <w:rsid w:val="0083760E"/>
    <w:rsid w:val="00837C91"/>
    <w:rsid w:val="00841320"/>
    <w:rsid w:val="008426C3"/>
    <w:rsid w:val="00844DC1"/>
    <w:rsid w:val="00846B53"/>
    <w:rsid w:val="00850ACB"/>
    <w:rsid w:val="0085209A"/>
    <w:rsid w:val="0085327F"/>
    <w:rsid w:val="008533FB"/>
    <w:rsid w:val="00854FE0"/>
    <w:rsid w:val="00855888"/>
    <w:rsid w:val="008566A2"/>
    <w:rsid w:val="008576B1"/>
    <w:rsid w:val="00860791"/>
    <w:rsid w:val="00861E0C"/>
    <w:rsid w:val="00862FEF"/>
    <w:rsid w:val="00863130"/>
    <w:rsid w:val="008637E7"/>
    <w:rsid w:val="00865603"/>
    <w:rsid w:val="00867714"/>
    <w:rsid w:val="00870D45"/>
    <w:rsid w:val="008720F5"/>
    <w:rsid w:val="008731A7"/>
    <w:rsid w:val="0087438D"/>
    <w:rsid w:val="00874C9B"/>
    <w:rsid w:val="008753AA"/>
    <w:rsid w:val="00875F2B"/>
    <w:rsid w:val="00876103"/>
    <w:rsid w:val="00877765"/>
    <w:rsid w:val="00877FF8"/>
    <w:rsid w:val="00880908"/>
    <w:rsid w:val="00880A5C"/>
    <w:rsid w:val="00880A98"/>
    <w:rsid w:val="00880D57"/>
    <w:rsid w:val="00881196"/>
    <w:rsid w:val="008839CD"/>
    <w:rsid w:val="00884539"/>
    <w:rsid w:val="00884FE6"/>
    <w:rsid w:val="00885513"/>
    <w:rsid w:val="0088554D"/>
    <w:rsid w:val="00885B52"/>
    <w:rsid w:val="00887560"/>
    <w:rsid w:val="0089092E"/>
    <w:rsid w:val="0089187A"/>
    <w:rsid w:val="008919B4"/>
    <w:rsid w:val="008922A2"/>
    <w:rsid w:val="00892FBE"/>
    <w:rsid w:val="00896CE0"/>
    <w:rsid w:val="0089748E"/>
    <w:rsid w:val="008975C5"/>
    <w:rsid w:val="00897659"/>
    <w:rsid w:val="008A0C07"/>
    <w:rsid w:val="008A0CD2"/>
    <w:rsid w:val="008A18CE"/>
    <w:rsid w:val="008A2D1B"/>
    <w:rsid w:val="008A2E69"/>
    <w:rsid w:val="008A3C2E"/>
    <w:rsid w:val="008A40F4"/>
    <w:rsid w:val="008A5CDB"/>
    <w:rsid w:val="008A5E9E"/>
    <w:rsid w:val="008A6895"/>
    <w:rsid w:val="008B0C95"/>
    <w:rsid w:val="008B0D85"/>
    <w:rsid w:val="008B179F"/>
    <w:rsid w:val="008B1BFB"/>
    <w:rsid w:val="008B3103"/>
    <w:rsid w:val="008B332C"/>
    <w:rsid w:val="008B3677"/>
    <w:rsid w:val="008B47F1"/>
    <w:rsid w:val="008B4E4D"/>
    <w:rsid w:val="008B6164"/>
    <w:rsid w:val="008B7AEF"/>
    <w:rsid w:val="008C0347"/>
    <w:rsid w:val="008C2189"/>
    <w:rsid w:val="008C355D"/>
    <w:rsid w:val="008C4C62"/>
    <w:rsid w:val="008C6449"/>
    <w:rsid w:val="008C76B3"/>
    <w:rsid w:val="008D0535"/>
    <w:rsid w:val="008D0E27"/>
    <w:rsid w:val="008D2098"/>
    <w:rsid w:val="008D4548"/>
    <w:rsid w:val="008D6CEE"/>
    <w:rsid w:val="008E0FB9"/>
    <w:rsid w:val="008E4655"/>
    <w:rsid w:val="008E66B5"/>
    <w:rsid w:val="008E71ED"/>
    <w:rsid w:val="008E78BE"/>
    <w:rsid w:val="008F04E0"/>
    <w:rsid w:val="008F0934"/>
    <w:rsid w:val="008F181E"/>
    <w:rsid w:val="008F1983"/>
    <w:rsid w:val="008F3B1C"/>
    <w:rsid w:val="008F3B85"/>
    <w:rsid w:val="008F5EEF"/>
    <w:rsid w:val="009002F1"/>
    <w:rsid w:val="0090523D"/>
    <w:rsid w:val="00905983"/>
    <w:rsid w:val="00905A64"/>
    <w:rsid w:val="0090625A"/>
    <w:rsid w:val="00910AA3"/>
    <w:rsid w:val="00910B54"/>
    <w:rsid w:val="00911AC5"/>
    <w:rsid w:val="0091436C"/>
    <w:rsid w:val="00914874"/>
    <w:rsid w:val="0091678E"/>
    <w:rsid w:val="00916AB7"/>
    <w:rsid w:val="00916BFA"/>
    <w:rsid w:val="009215CC"/>
    <w:rsid w:val="009218E4"/>
    <w:rsid w:val="009221AC"/>
    <w:rsid w:val="00922E3F"/>
    <w:rsid w:val="009233AA"/>
    <w:rsid w:val="009233C2"/>
    <w:rsid w:val="00925725"/>
    <w:rsid w:val="009266DA"/>
    <w:rsid w:val="009268DD"/>
    <w:rsid w:val="00926EEE"/>
    <w:rsid w:val="00927CF8"/>
    <w:rsid w:val="00930322"/>
    <w:rsid w:val="0093127B"/>
    <w:rsid w:val="00933539"/>
    <w:rsid w:val="00933999"/>
    <w:rsid w:val="0093408F"/>
    <w:rsid w:val="009344B2"/>
    <w:rsid w:val="00934C35"/>
    <w:rsid w:val="0093511E"/>
    <w:rsid w:val="00935926"/>
    <w:rsid w:val="00935B55"/>
    <w:rsid w:val="00935FCD"/>
    <w:rsid w:val="009360AB"/>
    <w:rsid w:val="00936BF9"/>
    <w:rsid w:val="009408BE"/>
    <w:rsid w:val="00940E12"/>
    <w:rsid w:val="00946A47"/>
    <w:rsid w:val="009476B2"/>
    <w:rsid w:val="00952F6C"/>
    <w:rsid w:val="00954B22"/>
    <w:rsid w:val="0095654C"/>
    <w:rsid w:val="00956A55"/>
    <w:rsid w:val="009573FB"/>
    <w:rsid w:val="009579DE"/>
    <w:rsid w:val="00960688"/>
    <w:rsid w:val="00963B1D"/>
    <w:rsid w:val="00963BCD"/>
    <w:rsid w:val="00964724"/>
    <w:rsid w:val="00964B3F"/>
    <w:rsid w:val="00964D93"/>
    <w:rsid w:val="00965BB3"/>
    <w:rsid w:val="00966ED5"/>
    <w:rsid w:val="0096790B"/>
    <w:rsid w:val="0097158A"/>
    <w:rsid w:val="00972720"/>
    <w:rsid w:val="00973192"/>
    <w:rsid w:val="00973328"/>
    <w:rsid w:val="009748FC"/>
    <w:rsid w:val="00974CBF"/>
    <w:rsid w:val="00974CD0"/>
    <w:rsid w:val="00975AAB"/>
    <w:rsid w:val="009831EA"/>
    <w:rsid w:val="00983A62"/>
    <w:rsid w:val="0098570E"/>
    <w:rsid w:val="00985F40"/>
    <w:rsid w:val="00987F37"/>
    <w:rsid w:val="0099248E"/>
    <w:rsid w:val="0099564A"/>
    <w:rsid w:val="0099636B"/>
    <w:rsid w:val="00997685"/>
    <w:rsid w:val="009A09B6"/>
    <w:rsid w:val="009A3EBB"/>
    <w:rsid w:val="009A44B9"/>
    <w:rsid w:val="009A5B36"/>
    <w:rsid w:val="009A7C0F"/>
    <w:rsid w:val="009B1A59"/>
    <w:rsid w:val="009B28ED"/>
    <w:rsid w:val="009B2C6C"/>
    <w:rsid w:val="009B3CDD"/>
    <w:rsid w:val="009B4CC9"/>
    <w:rsid w:val="009B5048"/>
    <w:rsid w:val="009B5689"/>
    <w:rsid w:val="009B6004"/>
    <w:rsid w:val="009B6040"/>
    <w:rsid w:val="009B6D4A"/>
    <w:rsid w:val="009B7360"/>
    <w:rsid w:val="009B7CF2"/>
    <w:rsid w:val="009C0667"/>
    <w:rsid w:val="009C0AEA"/>
    <w:rsid w:val="009C1D79"/>
    <w:rsid w:val="009C24F1"/>
    <w:rsid w:val="009C38D6"/>
    <w:rsid w:val="009C52E9"/>
    <w:rsid w:val="009C5687"/>
    <w:rsid w:val="009C7627"/>
    <w:rsid w:val="009D07E3"/>
    <w:rsid w:val="009D3B92"/>
    <w:rsid w:val="009D558F"/>
    <w:rsid w:val="009D5E4F"/>
    <w:rsid w:val="009D7804"/>
    <w:rsid w:val="009E0CE5"/>
    <w:rsid w:val="009E2037"/>
    <w:rsid w:val="009E299C"/>
    <w:rsid w:val="009E3943"/>
    <w:rsid w:val="009E4B03"/>
    <w:rsid w:val="009E5681"/>
    <w:rsid w:val="009E6832"/>
    <w:rsid w:val="009E6F74"/>
    <w:rsid w:val="009E70A3"/>
    <w:rsid w:val="009F0346"/>
    <w:rsid w:val="009F272F"/>
    <w:rsid w:val="009F27EA"/>
    <w:rsid w:val="009F2FC2"/>
    <w:rsid w:val="009F3147"/>
    <w:rsid w:val="009F3158"/>
    <w:rsid w:val="009F4329"/>
    <w:rsid w:val="009F68BA"/>
    <w:rsid w:val="009F69DD"/>
    <w:rsid w:val="00A00737"/>
    <w:rsid w:val="00A00CBF"/>
    <w:rsid w:val="00A00D25"/>
    <w:rsid w:val="00A00EFF"/>
    <w:rsid w:val="00A016AC"/>
    <w:rsid w:val="00A04451"/>
    <w:rsid w:val="00A04B49"/>
    <w:rsid w:val="00A04D5E"/>
    <w:rsid w:val="00A05584"/>
    <w:rsid w:val="00A05D25"/>
    <w:rsid w:val="00A060D0"/>
    <w:rsid w:val="00A065F3"/>
    <w:rsid w:val="00A070CE"/>
    <w:rsid w:val="00A078FD"/>
    <w:rsid w:val="00A118A2"/>
    <w:rsid w:val="00A1233A"/>
    <w:rsid w:val="00A12715"/>
    <w:rsid w:val="00A1329D"/>
    <w:rsid w:val="00A15E68"/>
    <w:rsid w:val="00A20387"/>
    <w:rsid w:val="00A221D0"/>
    <w:rsid w:val="00A22962"/>
    <w:rsid w:val="00A23A0C"/>
    <w:rsid w:val="00A244EC"/>
    <w:rsid w:val="00A24A3A"/>
    <w:rsid w:val="00A2565D"/>
    <w:rsid w:val="00A26BD1"/>
    <w:rsid w:val="00A27837"/>
    <w:rsid w:val="00A279AE"/>
    <w:rsid w:val="00A31429"/>
    <w:rsid w:val="00A31553"/>
    <w:rsid w:val="00A3387E"/>
    <w:rsid w:val="00A3455F"/>
    <w:rsid w:val="00A35EE0"/>
    <w:rsid w:val="00A364EA"/>
    <w:rsid w:val="00A36883"/>
    <w:rsid w:val="00A370F8"/>
    <w:rsid w:val="00A37E15"/>
    <w:rsid w:val="00A40662"/>
    <w:rsid w:val="00A4148A"/>
    <w:rsid w:val="00A41554"/>
    <w:rsid w:val="00A42738"/>
    <w:rsid w:val="00A4551F"/>
    <w:rsid w:val="00A46AE4"/>
    <w:rsid w:val="00A47996"/>
    <w:rsid w:val="00A47C66"/>
    <w:rsid w:val="00A47F81"/>
    <w:rsid w:val="00A51629"/>
    <w:rsid w:val="00A53316"/>
    <w:rsid w:val="00A53A42"/>
    <w:rsid w:val="00A552B3"/>
    <w:rsid w:val="00A56087"/>
    <w:rsid w:val="00A56C3B"/>
    <w:rsid w:val="00A572B1"/>
    <w:rsid w:val="00A6134A"/>
    <w:rsid w:val="00A622C5"/>
    <w:rsid w:val="00A6273B"/>
    <w:rsid w:val="00A64CD7"/>
    <w:rsid w:val="00A64F2D"/>
    <w:rsid w:val="00A65A82"/>
    <w:rsid w:val="00A65C93"/>
    <w:rsid w:val="00A65CD7"/>
    <w:rsid w:val="00A7183B"/>
    <w:rsid w:val="00A725F8"/>
    <w:rsid w:val="00A73294"/>
    <w:rsid w:val="00A74004"/>
    <w:rsid w:val="00A747E8"/>
    <w:rsid w:val="00A75C31"/>
    <w:rsid w:val="00A75DF5"/>
    <w:rsid w:val="00A77A1D"/>
    <w:rsid w:val="00A80CC7"/>
    <w:rsid w:val="00A81079"/>
    <w:rsid w:val="00A828CF"/>
    <w:rsid w:val="00A833CB"/>
    <w:rsid w:val="00A83BD4"/>
    <w:rsid w:val="00A85632"/>
    <w:rsid w:val="00A863B0"/>
    <w:rsid w:val="00A865D5"/>
    <w:rsid w:val="00A86738"/>
    <w:rsid w:val="00A86AA5"/>
    <w:rsid w:val="00A86DBD"/>
    <w:rsid w:val="00A876FC"/>
    <w:rsid w:val="00A87894"/>
    <w:rsid w:val="00A9004F"/>
    <w:rsid w:val="00A90CB0"/>
    <w:rsid w:val="00A91142"/>
    <w:rsid w:val="00A9165E"/>
    <w:rsid w:val="00A953D9"/>
    <w:rsid w:val="00A96576"/>
    <w:rsid w:val="00A965F2"/>
    <w:rsid w:val="00A969E6"/>
    <w:rsid w:val="00A96C08"/>
    <w:rsid w:val="00A96E7D"/>
    <w:rsid w:val="00AA34D3"/>
    <w:rsid w:val="00AA4660"/>
    <w:rsid w:val="00AA4C95"/>
    <w:rsid w:val="00AA517B"/>
    <w:rsid w:val="00AA5FBC"/>
    <w:rsid w:val="00AA6A0F"/>
    <w:rsid w:val="00AA6E87"/>
    <w:rsid w:val="00AA7003"/>
    <w:rsid w:val="00AA74C9"/>
    <w:rsid w:val="00AB0388"/>
    <w:rsid w:val="00AB03EC"/>
    <w:rsid w:val="00AB1D02"/>
    <w:rsid w:val="00AB2250"/>
    <w:rsid w:val="00AB418C"/>
    <w:rsid w:val="00AB4AA1"/>
    <w:rsid w:val="00AB506C"/>
    <w:rsid w:val="00AB62CD"/>
    <w:rsid w:val="00AB68C8"/>
    <w:rsid w:val="00AC1A9C"/>
    <w:rsid w:val="00AC3289"/>
    <w:rsid w:val="00AC3395"/>
    <w:rsid w:val="00AC3E4F"/>
    <w:rsid w:val="00AC43EE"/>
    <w:rsid w:val="00AC5206"/>
    <w:rsid w:val="00AC67FF"/>
    <w:rsid w:val="00AC7F5E"/>
    <w:rsid w:val="00AD056E"/>
    <w:rsid w:val="00AD1024"/>
    <w:rsid w:val="00AD17B3"/>
    <w:rsid w:val="00AD2631"/>
    <w:rsid w:val="00AD2768"/>
    <w:rsid w:val="00AD2C19"/>
    <w:rsid w:val="00AD454B"/>
    <w:rsid w:val="00AD57BD"/>
    <w:rsid w:val="00AD64E8"/>
    <w:rsid w:val="00AD6999"/>
    <w:rsid w:val="00AD6C74"/>
    <w:rsid w:val="00AD7BFE"/>
    <w:rsid w:val="00AE2DD6"/>
    <w:rsid w:val="00AE3767"/>
    <w:rsid w:val="00AE48F3"/>
    <w:rsid w:val="00AE5169"/>
    <w:rsid w:val="00AE5B8F"/>
    <w:rsid w:val="00AE63AA"/>
    <w:rsid w:val="00AF3114"/>
    <w:rsid w:val="00AF3C1A"/>
    <w:rsid w:val="00AF6976"/>
    <w:rsid w:val="00AF78C5"/>
    <w:rsid w:val="00B0129C"/>
    <w:rsid w:val="00B02AF0"/>
    <w:rsid w:val="00B02F26"/>
    <w:rsid w:val="00B03D25"/>
    <w:rsid w:val="00B04B7C"/>
    <w:rsid w:val="00B06181"/>
    <w:rsid w:val="00B0779D"/>
    <w:rsid w:val="00B07DCF"/>
    <w:rsid w:val="00B1140A"/>
    <w:rsid w:val="00B12B82"/>
    <w:rsid w:val="00B16F86"/>
    <w:rsid w:val="00B20324"/>
    <w:rsid w:val="00B207A2"/>
    <w:rsid w:val="00B21508"/>
    <w:rsid w:val="00B2157C"/>
    <w:rsid w:val="00B23BA0"/>
    <w:rsid w:val="00B24B7A"/>
    <w:rsid w:val="00B24BB6"/>
    <w:rsid w:val="00B2689B"/>
    <w:rsid w:val="00B27A10"/>
    <w:rsid w:val="00B305C1"/>
    <w:rsid w:val="00B31E8D"/>
    <w:rsid w:val="00B32D1A"/>
    <w:rsid w:val="00B3313F"/>
    <w:rsid w:val="00B349DB"/>
    <w:rsid w:val="00B361E5"/>
    <w:rsid w:val="00B36825"/>
    <w:rsid w:val="00B36C98"/>
    <w:rsid w:val="00B37BBD"/>
    <w:rsid w:val="00B4124F"/>
    <w:rsid w:val="00B41888"/>
    <w:rsid w:val="00B41AEC"/>
    <w:rsid w:val="00B42E4D"/>
    <w:rsid w:val="00B4321D"/>
    <w:rsid w:val="00B434B8"/>
    <w:rsid w:val="00B43535"/>
    <w:rsid w:val="00B438E5"/>
    <w:rsid w:val="00B44D2D"/>
    <w:rsid w:val="00B4607D"/>
    <w:rsid w:val="00B46430"/>
    <w:rsid w:val="00B52925"/>
    <w:rsid w:val="00B52BF7"/>
    <w:rsid w:val="00B53336"/>
    <w:rsid w:val="00B563FA"/>
    <w:rsid w:val="00B570BD"/>
    <w:rsid w:val="00B5727B"/>
    <w:rsid w:val="00B60018"/>
    <w:rsid w:val="00B62226"/>
    <w:rsid w:val="00B63226"/>
    <w:rsid w:val="00B6351E"/>
    <w:rsid w:val="00B63B09"/>
    <w:rsid w:val="00B652D6"/>
    <w:rsid w:val="00B65684"/>
    <w:rsid w:val="00B65B6A"/>
    <w:rsid w:val="00B66220"/>
    <w:rsid w:val="00B671DA"/>
    <w:rsid w:val="00B67782"/>
    <w:rsid w:val="00B67F3D"/>
    <w:rsid w:val="00B707CE"/>
    <w:rsid w:val="00B7103E"/>
    <w:rsid w:val="00B7106C"/>
    <w:rsid w:val="00B71F51"/>
    <w:rsid w:val="00B72572"/>
    <w:rsid w:val="00B72E14"/>
    <w:rsid w:val="00B7766E"/>
    <w:rsid w:val="00B8203C"/>
    <w:rsid w:val="00B82A72"/>
    <w:rsid w:val="00B92BD1"/>
    <w:rsid w:val="00B92CE8"/>
    <w:rsid w:val="00B9374F"/>
    <w:rsid w:val="00B93961"/>
    <w:rsid w:val="00B9600A"/>
    <w:rsid w:val="00B96613"/>
    <w:rsid w:val="00B97611"/>
    <w:rsid w:val="00B9789F"/>
    <w:rsid w:val="00BA1A14"/>
    <w:rsid w:val="00BA1F51"/>
    <w:rsid w:val="00BA2AB4"/>
    <w:rsid w:val="00BA2B5E"/>
    <w:rsid w:val="00BA2C68"/>
    <w:rsid w:val="00BA2CE0"/>
    <w:rsid w:val="00BA2D9D"/>
    <w:rsid w:val="00BA346A"/>
    <w:rsid w:val="00BA37CF"/>
    <w:rsid w:val="00BA432E"/>
    <w:rsid w:val="00BA467B"/>
    <w:rsid w:val="00BA5414"/>
    <w:rsid w:val="00BA72DE"/>
    <w:rsid w:val="00BA77C1"/>
    <w:rsid w:val="00BA7EEA"/>
    <w:rsid w:val="00BA7EEC"/>
    <w:rsid w:val="00BB240D"/>
    <w:rsid w:val="00BB2A67"/>
    <w:rsid w:val="00BB2B78"/>
    <w:rsid w:val="00BB3455"/>
    <w:rsid w:val="00BB3622"/>
    <w:rsid w:val="00BB66C2"/>
    <w:rsid w:val="00BB7FE2"/>
    <w:rsid w:val="00BC2206"/>
    <w:rsid w:val="00BC3026"/>
    <w:rsid w:val="00BC321D"/>
    <w:rsid w:val="00BC35EB"/>
    <w:rsid w:val="00BC375F"/>
    <w:rsid w:val="00BC43F3"/>
    <w:rsid w:val="00BC506B"/>
    <w:rsid w:val="00BC5A0D"/>
    <w:rsid w:val="00BC7B78"/>
    <w:rsid w:val="00BD0B73"/>
    <w:rsid w:val="00BD1AF9"/>
    <w:rsid w:val="00BD27B6"/>
    <w:rsid w:val="00BD30A9"/>
    <w:rsid w:val="00BD34BE"/>
    <w:rsid w:val="00BD3E32"/>
    <w:rsid w:val="00BD5C26"/>
    <w:rsid w:val="00BD733B"/>
    <w:rsid w:val="00BD7BFC"/>
    <w:rsid w:val="00BD7DFC"/>
    <w:rsid w:val="00BE24A0"/>
    <w:rsid w:val="00BE29C9"/>
    <w:rsid w:val="00BE35B5"/>
    <w:rsid w:val="00BE61A8"/>
    <w:rsid w:val="00BE6C7A"/>
    <w:rsid w:val="00BE7BC7"/>
    <w:rsid w:val="00BF278B"/>
    <w:rsid w:val="00BF6291"/>
    <w:rsid w:val="00BF7141"/>
    <w:rsid w:val="00C01FA4"/>
    <w:rsid w:val="00C029E2"/>
    <w:rsid w:val="00C02AFA"/>
    <w:rsid w:val="00C05A96"/>
    <w:rsid w:val="00C100F7"/>
    <w:rsid w:val="00C114DD"/>
    <w:rsid w:val="00C117B2"/>
    <w:rsid w:val="00C1191E"/>
    <w:rsid w:val="00C12491"/>
    <w:rsid w:val="00C14D20"/>
    <w:rsid w:val="00C1539D"/>
    <w:rsid w:val="00C153F8"/>
    <w:rsid w:val="00C17D10"/>
    <w:rsid w:val="00C17E0C"/>
    <w:rsid w:val="00C202A2"/>
    <w:rsid w:val="00C20680"/>
    <w:rsid w:val="00C214DE"/>
    <w:rsid w:val="00C22D2B"/>
    <w:rsid w:val="00C23F73"/>
    <w:rsid w:val="00C26FCC"/>
    <w:rsid w:val="00C27EBB"/>
    <w:rsid w:val="00C310F0"/>
    <w:rsid w:val="00C31690"/>
    <w:rsid w:val="00C33375"/>
    <w:rsid w:val="00C34179"/>
    <w:rsid w:val="00C42263"/>
    <w:rsid w:val="00C422DA"/>
    <w:rsid w:val="00C44111"/>
    <w:rsid w:val="00C4416B"/>
    <w:rsid w:val="00C450DF"/>
    <w:rsid w:val="00C465F1"/>
    <w:rsid w:val="00C4671A"/>
    <w:rsid w:val="00C46E7F"/>
    <w:rsid w:val="00C505F8"/>
    <w:rsid w:val="00C51EDC"/>
    <w:rsid w:val="00C52933"/>
    <w:rsid w:val="00C52CC0"/>
    <w:rsid w:val="00C53277"/>
    <w:rsid w:val="00C53C3B"/>
    <w:rsid w:val="00C54C97"/>
    <w:rsid w:val="00C55256"/>
    <w:rsid w:val="00C56B27"/>
    <w:rsid w:val="00C6025B"/>
    <w:rsid w:val="00C625C3"/>
    <w:rsid w:val="00C635FB"/>
    <w:rsid w:val="00C65665"/>
    <w:rsid w:val="00C65E3D"/>
    <w:rsid w:val="00C67F37"/>
    <w:rsid w:val="00C70512"/>
    <w:rsid w:val="00C7157C"/>
    <w:rsid w:val="00C71909"/>
    <w:rsid w:val="00C71ACF"/>
    <w:rsid w:val="00C71FD0"/>
    <w:rsid w:val="00C72D6B"/>
    <w:rsid w:val="00C731A0"/>
    <w:rsid w:val="00C75C08"/>
    <w:rsid w:val="00C75DFB"/>
    <w:rsid w:val="00C80636"/>
    <w:rsid w:val="00C829CD"/>
    <w:rsid w:val="00C83018"/>
    <w:rsid w:val="00C838F8"/>
    <w:rsid w:val="00C83E48"/>
    <w:rsid w:val="00C85284"/>
    <w:rsid w:val="00C85BEE"/>
    <w:rsid w:val="00C861DC"/>
    <w:rsid w:val="00C9085A"/>
    <w:rsid w:val="00C90F56"/>
    <w:rsid w:val="00C915A6"/>
    <w:rsid w:val="00C92F8D"/>
    <w:rsid w:val="00C930C4"/>
    <w:rsid w:val="00C95379"/>
    <w:rsid w:val="00C9606E"/>
    <w:rsid w:val="00C96329"/>
    <w:rsid w:val="00C9677F"/>
    <w:rsid w:val="00CA00BF"/>
    <w:rsid w:val="00CA25BB"/>
    <w:rsid w:val="00CA27B3"/>
    <w:rsid w:val="00CA3B48"/>
    <w:rsid w:val="00CA5D92"/>
    <w:rsid w:val="00CA69F9"/>
    <w:rsid w:val="00CB022D"/>
    <w:rsid w:val="00CB1222"/>
    <w:rsid w:val="00CB142A"/>
    <w:rsid w:val="00CB1C00"/>
    <w:rsid w:val="00CB1C65"/>
    <w:rsid w:val="00CB2A24"/>
    <w:rsid w:val="00CB3F44"/>
    <w:rsid w:val="00CB5697"/>
    <w:rsid w:val="00CB73EB"/>
    <w:rsid w:val="00CB772C"/>
    <w:rsid w:val="00CB77E0"/>
    <w:rsid w:val="00CC0752"/>
    <w:rsid w:val="00CC0E57"/>
    <w:rsid w:val="00CC1008"/>
    <w:rsid w:val="00CC1E7B"/>
    <w:rsid w:val="00CC388B"/>
    <w:rsid w:val="00CC56BB"/>
    <w:rsid w:val="00CC7046"/>
    <w:rsid w:val="00CD0622"/>
    <w:rsid w:val="00CD2582"/>
    <w:rsid w:val="00CD2FE7"/>
    <w:rsid w:val="00CD51A8"/>
    <w:rsid w:val="00CD5293"/>
    <w:rsid w:val="00CD5D42"/>
    <w:rsid w:val="00CD67F1"/>
    <w:rsid w:val="00CD7BC0"/>
    <w:rsid w:val="00CE07A8"/>
    <w:rsid w:val="00CE0DB3"/>
    <w:rsid w:val="00CE23B9"/>
    <w:rsid w:val="00CE2433"/>
    <w:rsid w:val="00CE25BD"/>
    <w:rsid w:val="00CE260F"/>
    <w:rsid w:val="00CE3EC4"/>
    <w:rsid w:val="00CE4388"/>
    <w:rsid w:val="00CE560D"/>
    <w:rsid w:val="00CE6639"/>
    <w:rsid w:val="00CE7179"/>
    <w:rsid w:val="00CF0938"/>
    <w:rsid w:val="00CF0FB4"/>
    <w:rsid w:val="00CF11CD"/>
    <w:rsid w:val="00CF182E"/>
    <w:rsid w:val="00CF1C9C"/>
    <w:rsid w:val="00CF36C5"/>
    <w:rsid w:val="00CF440B"/>
    <w:rsid w:val="00CF7878"/>
    <w:rsid w:val="00D014C4"/>
    <w:rsid w:val="00D017FA"/>
    <w:rsid w:val="00D01B24"/>
    <w:rsid w:val="00D02796"/>
    <w:rsid w:val="00D03052"/>
    <w:rsid w:val="00D03280"/>
    <w:rsid w:val="00D0560C"/>
    <w:rsid w:val="00D068FC"/>
    <w:rsid w:val="00D06FEB"/>
    <w:rsid w:val="00D101D2"/>
    <w:rsid w:val="00D113FE"/>
    <w:rsid w:val="00D1383E"/>
    <w:rsid w:val="00D14A5B"/>
    <w:rsid w:val="00D14F95"/>
    <w:rsid w:val="00D15715"/>
    <w:rsid w:val="00D15859"/>
    <w:rsid w:val="00D15DEE"/>
    <w:rsid w:val="00D1675D"/>
    <w:rsid w:val="00D17EAF"/>
    <w:rsid w:val="00D17EF9"/>
    <w:rsid w:val="00D20A32"/>
    <w:rsid w:val="00D20CE2"/>
    <w:rsid w:val="00D20DE6"/>
    <w:rsid w:val="00D22F03"/>
    <w:rsid w:val="00D253F8"/>
    <w:rsid w:val="00D254A1"/>
    <w:rsid w:val="00D256A0"/>
    <w:rsid w:val="00D25B40"/>
    <w:rsid w:val="00D267C0"/>
    <w:rsid w:val="00D273F8"/>
    <w:rsid w:val="00D2782F"/>
    <w:rsid w:val="00D338E1"/>
    <w:rsid w:val="00D34033"/>
    <w:rsid w:val="00D3453A"/>
    <w:rsid w:val="00D34A23"/>
    <w:rsid w:val="00D35702"/>
    <w:rsid w:val="00D3595C"/>
    <w:rsid w:val="00D35EB2"/>
    <w:rsid w:val="00D36B37"/>
    <w:rsid w:val="00D36D3B"/>
    <w:rsid w:val="00D36EBA"/>
    <w:rsid w:val="00D37625"/>
    <w:rsid w:val="00D43722"/>
    <w:rsid w:val="00D43C4B"/>
    <w:rsid w:val="00D50E39"/>
    <w:rsid w:val="00D51181"/>
    <w:rsid w:val="00D52395"/>
    <w:rsid w:val="00D52598"/>
    <w:rsid w:val="00D53798"/>
    <w:rsid w:val="00D56FAB"/>
    <w:rsid w:val="00D61A2D"/>
    <w:rsid w:val="00D622B7"/>
    <w:rsid w:val="00D65557"/>
    <w:rsid w:val="00D65C81"/>
    <w:rsid w:val="00D66434"/>
    <w:rsid w:val="00D66451"/>
    <w:rsid w:val="00D67719"/>
    <w:rsid w:val="00D71B8F"/>
    <w:rsid w:val="00D71C74"/>
    <w:rsid w:val="00D7587F"/>
    <w:rsid w:val="00D76958"/>
    <w:rsid w:val="00D77C97"/>
    <w:rsid w:val="00D77F81"/>
    <w:rsid w:val="00D8007F"/>
    <w:rsid w:val="00D81298"/>
    <w:rsid w:val="00D8130E"/>
    <w:rsid w:val="00D814D7"/>
    <w:rsid w:val="00D81850"/>
    <w:rsid w:val="00D819A1"/>
    <w:rsid w:val="00D825C1"/>
    <w:rsid w:val="00D8454D"/>
    <w:rsid w:val="00D8466B"/>
    <w:rsid w:val="00D85D93"/>
    <w:rsid w:val="00D86678"/>
    <w:rsid w:val="00D8774D"/>
    <w:rsid w:val="00D878B7"/>
    <w:rsid w:val="00D907C2"/>
    <w:rsid w:val="00D91A62"/>
    <w:rsid w:val="00D92887"/>
    <w:rsid w:val="00D93054"/>
    <w:rsid w:val="00D93297"/>
    <w:rsid w:val="00D934A6"/>
    <w:rsid w:val="00D940CF"/>
    <w:rsid w:val="00D94B1D"/>
    <w:rsid w:val="00D95096"/>
    <w:rsid w:val="00D964D5"/>
    <w:rsid w:val="00D96738"/>
    <w:rsid w:val="00D96DB3"/>
    <w:rsid w:val="00D97688"/>
    <w:rsid w:val="00DA3A3E"/>
    <w:rsid w:val="00DA4AF0"/>
    <w:rsid w:val="00DA558E"/>
    <w:rsid w:val="00DA5DBF"/>
    <w:rsid w:val="00DA6E5B"/>
    <w:rsid w:val="00DB087B"/>
    <w:rsid w:val="00DB1457"/>
    <w:rsid w:val="00DB4B27"/>
    <w:rsid w:val="00DB5419"/>
    <w:rsid w:val="00DB70B4"/>
    <w:rsid w:val="00DB7C70"/>
    <w:rsid w:val="00DC1691"/>
    <w:rsid w:val="00DC2EF7"/>
    <w:rsid w:val="00DC30E8"/>
    <w:rsid w:val="00DC3645"/>
    <w:rsid w:val="00DC61B0"/>
    <w:rsid w:val="00DC6EAA"/>
    <w:rsid w:val="00DD2D7C"/>
    <w:rsid w:val="00DD34D3"/>
    <w:rsid w:val="00DD4304"/>
    <w:rsid w:val="00DD71B4"/>
    <w:rsid w:val="00DE046C"/>
    <w:rsid w:val="00DE21A0"/>
    <w:rsid w:val="00DE25C8"/>
    <w:rsid w:val="00DE2863"/>
    <w:rsid w:val="00DE4A53"/>
    <w:rsid w:val="00DE57FC"/>
    <w:rsid w:val="00DE5E21"/>
    <w:rsid w:val="00DE62F1"/>
    <w:rsid w:val="00DE708F"/>
    <w:rsid w:val="00DF2E6D"/>
    <w:rsid w:val="00DF58D8"/>
    <w:rsid w:val="00DF5C0D"/>
    <w:rsid w:val="00DF6833"/>
    <w:rsid w:val="00DF68E9"/>
    <w:rsid w:val="00DF68EE"/>
    <w:rsid w:val="00E009DB"/>
    <w:rsid w:val="00E00A11"/>
    <w:rsid w:val="00E01055"/>
    <w:rsid w:val="00E02585"/>
    <w:rsid w:val="00E02730"/>
    <w:rsid w:val="00E0288D"/>
    <w:rsid w:val="00E03289"/>
    <w:rsid w:val="00E04956"/>
    <w:rsid w:val="00E0514F"/>
    <w:rsid w:val="00E071E8"/>
    <w:rsid w:val="00E07F09"/>
    <w:rsid w:val="00E1022D"/>
    <w:rsid w:val="00E1171C"/>
    <w:rsid w:val="00E121E1"/>
    <w:rsid w:val="00E12A46"/>
    <w:rsid w:val="00E13A7C"/>
    <w:rsid w:val="00E14BFC"/>
    <w:rsid w:val="00E15347"/>
    <w:rsid w:val="00E153D3"/>
    <w:rsid w:val="00E153E6"/>
    <w:rsid w:val="00E15F6A"/>
    <w:rsid w:val="00E202F4"/>
    <w:rsid w:val="00E214F9"/>
    <w:rsid w:val="00E22810"/>
    <w:rsid w:val="00E22B79"/>
    <w:rsid w:val="00E2544B"/>
    <w:rsid w:val="00E25EC8"/>
    <w:rsid w:val="00E266EB"/>
    <w:rsid w:val="00E2679A"/>
    <w:rsid w:val="00E31650"/>
    <w:rsid w:val="00E31E73"/>
    <w:rsid w:val="00E32302"/>
    <w:rsid w:val="00E329A4"/>
    <w:rsid w:val="00E34B91"/>
    <w:rsid w:val="00E34C9F"/>
    <w:rsid w:val="00E3500E"/>
    <w:rsid w:val="00E35DF4"/>
    <w:rsid w:val="00E3672C"/>
    <w:rsid w:val="00E36805"/>
    <w:rsid w:val="00E36813"/>
    <w:rsid w:val="00E401FB"/>
    <w:rsid w:val="00E42615"/>
    <w:rsid w:val="00E441A7"/>
    <w:rsid w:val="00E451F0"/>
    <w:rsid w:val="00E45362"/>
    <w:rsid w:val="00E45955"/>
    <w:rsid w:val="00E4647D"/>
    <w:rsid w:val="00E4684B"/>
    <w:rsid w:val="00E47FF7"/>
    <w:rsid w:val="00E50096"/>
    <w:rsid w:val="00E5039F"/>
    <w:rsid w:val="00E50A91"/>
    <w:rsid w:val="00E50F78"/>
    <w:rsid w:val="00E529A0"/>
    <w:rsid w:val="00E53BA5"/>
    <w:rsid w:val="00E53E5C"/>
    <w:rsid w:val="00E53E88"/>
    <w:rsid w:val="00E54596"/>
    <w:rsid w:val="00E54C7F"/>
    <w:rsid w:val="00E57644"/>
    <w:rsid w:val="00E5793B"/>
    <w:rsid w:val="00E603A2"/>
    <w:rsid w:val="00E605FC"/>
    <w:rsid w:val="00E613BF"/>
    <w:rsid w:val="00E61C27"/>
    <w:rsid w:val="00E634BB"/>
    <w:rsid w:val="00E650C8"/>
    <w:rsid w:val="00E652A4"/>
    <w:rsid w:val="00E65E76"/>
    <w:rsid w:val="00E66920"/>
    <w:rsid w:val="00E73206"/>
    <w:rsid w:val="00E734E6"/>
    <w:rsid w:val="00E74770"/>
    <w:rsid w:val="00E74B40"/>
    <w:rsid w:val="00E750F6"/>
    <w:rsid w:val="00E7532E"/>
    <w:rsid w:val="00E769C8"/>
    <w:rsid w:val="00E76A52"/>
    <w:rsid w:val="00E775FE"/>
    <w:rsid w:val="00E77B6B"/>
    <w:rsid w:val="00E8024E"/>
    <w:rsid w:val="00E805E5"/>
    <w:rsid w:val="00E80A1D"/>
    <w:rsid w:val="00E83374"/>
    <w:rsid w:val="00E8443D"/>
    <w:rsid w:val="00E858D4"/>
    <w:rsid w:val="00E85B81"/>
    <w:rsid w:val="00E86072"/>
    <w:rsid w:val="00E86AF8"/>
    <w:rsid w:val="00E87110"/>
    <w:rsid w:val="00E9011A"/>
    <w:rsid w:val="00E904D1"/>
    <w:rsid w:val="00E90FE6"/>
    <w:rsid w:val="00E919F4"/>
    <w:rsid w:val="00E91C07"/>
    <w:rsid w:val="00E92D68"/>
    <w:rsid w:val="00E92E36"/>
    <w:rsid w:val="00E94C2D"/>
    <w:rsid w:val="00E96395"/>
    <w:rsid w:val="00E971D6"/>
    <w:rsid w:val="00EA04DC"/>
    <w:rsid w:val="00EA0999"/>
    <w:rsid w:val="00EA15FA"/>
    <w:rsid w:val="00EA243C"/>
    <w:rsid w:val="00EA26CF"/>
    <w:rsid w:val="00EA4917"/>
    <w:rsid w:val="00EA543D"/>
    <w:rsid w:val="00EA59E0"/>
    <w:rsid w:val="00EA5E9C"/>
    <w:rsid w:val="00EA6709"/>
    <w:rsid w:val="00EA78A8"/>
    <w:rsid w:val="00EB0BE3"/>
    <w:rsid w:val="00EB1976"/>
    <w:rsid w:val="00EB19C9"/>
    <w:rsid w:val="00EB1F52"/>
    <w:rsid w:val="00EB291C"/>
    <w:rsid w:val="00EB4E91"/>
    <w:rsid w:val="00EB79B4"/>
    <w:rsid w:val="00EC1E7E"/>
    <w:rsid w:val="00EC281A"/>
    <w:rsid w:val="00EC4329"/>
    <w:rsid w:val="00EC4454"/>
    <w:rsid w:val="00EC4B26"/>
    <w:rsid w:val="00EC4CBD"/>
    <w:rsid w:val="00EC625D"/>
    <w:rsid w:val="00EC6568"/>
    <w:rsid w:val="00EC75E5"/>
    <w:rsid w:val="00ED1D89"/>
    <w:rsid w:val="00ED20A7"/>
    <w:rsid w:val="00ED25BA"/>
    <w:rsid w:val="00ED2813"/>
    <w:rsid w:val="00ED51FF"/>
    <w:rsid w:val="00ED7184"/>
    <w:rsid w:val="00ED77C1"/>
    <w:rsid w:val="00ED78B3"/>
    <w:rsid w:val="00ED7B3C"/>
    <w:rsid w:val="00EE0047"/>
    <w:rsid w:val="00EE23C3"/>
    <w:rsid w:val="00EE245B"/>
    <w:rsid w:val="00EE3489"/>
    <w:rsid w:val="00EE4D50"/>
    <w:rsid w:val="00EE4D5C"/>
    <w:rsid w:val="00EE5964"/>
    <w:rsid w:val="00EE5ECB"/>
    <w:rsid w:val="00EE68F5"/>
    <w:rsid w:val="00EF0CD0"/>
    <w:rsid w:val="00EF1ED5"/>
    <w:rsid w:val="00EF252E"/>
    <w:rsid w:val="00EF2775"/>
    <w:rsid w:val="00EF2B9D"/>
    <w:rsid w:val="00EF4988"/>
    <w:rsid w:val="00EF4C87"/>
    <w:rsid w:val="00EF4CAF"/>
    <w:rsid w:val="00EF50D8"/>
    <w:rsid w:val="00EF528F"/>
    <w:rsid w:val="00EF62F0"/>
    <w:rsid w:val="00EF64E2"/>
    <w:rsid w:val="00EF657D"/>
    <w:rsid w:val="00F00060"/>
    <w:rsid w:val="00F004D6"/>
    <w:rsid w:val="00F018A9"/>
    <w:rsid w:val="00F0240A"/>
    <w:rsid w:val="00F04708"/>
    <w:rsid w:val="00F05177"/>
    <w:rsid w:val="00F05491"/>
    <w:rsid w:val="00F111B2"/>
    <w:rsid w:val="00F14A6C"/>
    <w:rsid w:val="00F15B19"/>
    <w:rsid w:val="00F169F0"/>
    <w:rsid w:val="00F21B5D"/>
    <w:rsid w:val="00F243D9"/>
    <w:rsid w:val="00F244E5"/>
    <w:rsid w:val="00F25B1D"/>
    <w:rsid w:val="00F25E88"/>
    <w:rsid w:val="00F277D5"/>
    <w:rsid w:val="00F27B48"/>
    <w:rsid w:val="00F32FF3"/>
    <w:rsid w:val="00F35563"/>
    <w:rsid w:val="00F35714"/>
    <w:rsid w:val="00F35CDA"/>
    <w:rsid w:val="00F35D6B"/>
    <w:rsid w:val="00F36562"/>
    <w:rsid w:val="00F37578"/>
    <w:rsid w:val="00F40028"/>
    <w:rsid w:val="00F40F98"/>
    <w:rsid w:val="00F43C82"/>
    <w:rsid w:val="00F442F7"/>
    <w:rsid w:val="00F44B56"/>
    <w:rsid w:val="00F465C5"/>
    <w:rsid w:val="00F4670C"/>
    <w:rsid w:val="00F47466"/>
    <w:rsid w:val="00F47C98"/>
    <w:rsid w:val="00F47CBC"/>
    <w:rsid w:val="00F47CF7"/>
    <w:rsid w:val="00F51099"/>
    <w:rsid w:val="00F518DC"/>
    <w:rsid w:val="00F5366D"/>
    <w:rsid w:val="00F55C71"/>
    <w:rsid w:val="00F56C9D"/>
    <w:rsid w:val="00F576C6"/>
    <w:rsid w:val="00F603A0"/>
    <w:rsid w:val="00F608D3"/>
    <w:rsid w:val="00F6295C"/>
    <w:rsid w:val="00F64432"/>
    <w:rsid w:val="00F665BF"/>
    <w:rsid w:val="00F667E5"/>
    <w:rsid w:val="00F66D9A"/>
    <w:rsid w:val="00F707F3"/>
    <w:rsid w:val="00F70D8A"/>
    <w:rsid w:val="00F71F1C"/>
    <w:rsid w:val="00F727EA"/>
    <w:rsid w:val="00F752FD"/>
    <w:rsid w:val="00F75365"/>
    <w:rsid w:val="00F7647D"/>
    <w:rsid w:val="00F76C28"/>
    <w:rsid w:val="00F77743"/>
    <w:rsid w:val="00F8028C"/>
    <w:rsid w:val="00F83ACD"/>
    <w:rsid w:val="00F84084"/>
    <w:rsid w:val="00F846A2"/>
    <w:rsid w:val="00F84E46"/>
    <w:rsid w:val="00F85536"/>
    <w:rsid w:val="00F87082"/>
    <w:rsid w:val="00F87127"/>
    <w:rsid w:val="00F9066C"/>
    <w:rsid w:val="00F92388"/>
    <w:rsid w:val="00F926CC"/>
    <w:rsid w:val="00F936EB"/>
    <w:rsid w:val="00F951D1"/>
    <w:rsid w:val="00F95494"/>
    <w:rsid w:val="00F960CB"/>
    <w:rsid w:val="00F977F4"/>
    <w:rsid w:val="00F97826"/>
    <w:rsid w:val="00FA005F"/>
    <w:rsid w:val="00FA0B34"/>
    <w:rsid w:val="00FA1E7C"/>
    <w:rsid w:val="00FA38A2"/>
    <w:rsid w:val="00FA4075"/>
    <w:rsid w:val="00FA445C"/>
    <w:rsid w:val="00FA628B"/>
    <w:rsid w:val="00FA6B43"/>
    <w:rsid w:val="00FA6C93"/>
    <w:rsid w:val="00FA7069"/>
    <w:rsid w:val="00FA7151"/>
    <w:rsid w:val="00FB088D"/>
    <w:rsid w:val="00FB0A22"/>
    <w:rsid w:val="00FB0BC1"/>
    <w:rsid w:val="00FB15D0"/>
    <w:rsid w:val="00FB3736"/>
    <w:rsid w:val="00FB482D"/>
    <w:rsid w:val="00FB587D"/>
    <w:rsid w:val="00FB5E90"/>
    <w:rsid w:val="00FB72FF"/>
    <w:rsid w:val="00FC09AF"/>
    <w:rsid w:val="00FC2B8A"/>
    <w:rsid w:val="00FC5D41"/>
    <w:rsid w:val="00FC5F76"/>
    <w:rsid w:val="00FC6EA6"/>
    <w:rsid w:val="00FD23B2"/>
    <w:rsid w:val="00FD2A70"/>
    <w:rsid w:val="00FD2DD8"/>
    <w:rsid w:val="00FD382F"/>
    <w:rsid w:val="00FD3EA6"/>
    <w:rsid w:val="00FD5E00"/>
    <w:rsid w:val="00FD6A68"/>
    <w:rsid w:val="00FD6F0F"/>
    <w:rsid w:val="00FD777C"/>
    <w:rsid w:val="00FE055D"/>
    <w:rsid w:val="00FE056B"/>
    <w:rsid w:val="00FE1A1F"/>
    <w:rsid w:val="00FE1C86"/>
    <w:rsid w:val="00FE2177"/>
    <w:rsid w:val="00FE33B3"/>
    <w:rsid w:val="00FE3890"/>
    <w:rsid w:val="00FE4640"/>
    <w:rsid w:val="00FE56DA"/>
    <w:rsid w:val="00FE6644"/>
    <w:rsid w:val="00FF0454"/>
    <w:rsid w:val="00FF17F9"/>
    <w:rsid w:val="00FF190D"/>
    <w:rsid w:val="00FF3E00"/>
    <w:rsid w:val="00FF4C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4B6A3A0-FB3F-AA48-8C9E-63017C0F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81C"/>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uiPriority w:val="9"/>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SimSun"/>
      <w:spacing w:val="100"/>
      <w:lang w:val="en-GB"/>
    </w:rPr>
  </w:style>
  <w:style w:type="character" w:customStyle="1" w:styleId="DateChar">
    <w:name w:val="Date Char"/>
    <w:link w:val="Date"/>
    <w:semiHidden/>
    <w:rsid w:val="00CB142A"/>
    <w:rPr>
      <w:rFonts w:ascii="SimSun"/>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apple-converted-space">
    <w:name w:val="apple-converted-space"/>
    <w:rsid w:val="009408BE"/>
  </w:style>
  <w:style w:type="paragraph" w:customStyle="1" w:styleId="Template">
    <w:name w:val="Template"/>
    <w:basedOn w:val="ListParagraph"/>
    <w:autoRedefine/>
    <w:qFormat/>
    <w:rsid w:val="00216B50"/>
    <w:pPr>
      <w:keepNext/>
      <w:tabs>
        <w:tab w:val="clear" w:pos="4320"/>
        <w:tab w:val="clear" w:pos="9072"/>
      </w:tabs>
      <w:snapToGrid/>
      <w:spacing w:line="360" w:lineRule="auto"/>
      <w:ind w:hanging="720"/>
      <w:contextualSpacing/>
      <w:jc w:val="both"/>
    </w:pPr>
    <w:rPr>
      <w:rFonts w:eastAsia="DengXian"/>
      <w:i/>
      <w:szCs w:val="28"/>
      <w:lang w:eastAsia="zh-TW"/>
    </w:rPr>
  </w:style>
  <w:style w:type="character" w:styleId="CommentReference">
    <w:name w:val="annotation reference"/>
    <w:uiPriority w:val="99"/>
    <w:semiHidden/>
    <w:unhideWhenUsed/>
    <w:rsid w:val="009408BE"/>
    <w:rPr>
      <w:sz w:val="16"/>
      <w:szCs w:val="16"/>
    </w:rPr>
  </w:style>
  <w:style w:type="paragraph" w:styleId="CommentText">
    <w:name w:val="annotation text"/>
    <w:basedOn w:val="Normal"/>
    <w:link w:val="CommentTextChar"/>
    <w:uiPriority w:val="99"/>
    <w:semiHidden/>
    <w:unhideWhenUsed/>
    <w:rsid w:val="00E775FE"/>
    <w:rPr>
      <w:sz w:val="20"/>
    </w:rPr>
  </w:style>
  <w:style w:type="character" w:customStyle="1" w:styleId="CommentTextChar">
    <w:name w:val="Comment Text Char"/>
    <w:basedOn w:val="DefaultParagraphFont"/>
    <w:link w:val="CommentText"/>
    <w:uiPriority w:val="99"/>
    <w:semiHidden/>
    <w:rsid w:val="00E775FE"/>
  </w:style>
  <w:style w:type="paragraph" w:styleId="CommentSubject">
    <w:name w:val="annotation subject"/>
    <w:basedOn w:val="CommentText"/>
    <w:next w:val="CommentText"/>
    <w:link w:val="CommentSubjectChar"/>
    <w:uiPriority w:val="99"/>
    <w:semiHidden/>
    <w:unhideWhenUsed/>
    <w:rsid w:val="00E775FE"/>
    <w:rPr>
      <w:b/>
      <w:bCs/>
    </w:rPr>
  </w:style>
  <w:style w:type="character" w:customStyle="1" w:styleId="CommentSubjectChar">
    <w:name w:val="Comment Subject Char"/>
    <w:link w:val="CommentSubject"/>
    <w:uiPriority w:val="99"/>
    <w:semiHidden/>
    <w:rsid w:val="00E775FE"/>
    <w:rPr>
      <w:b/>
      <w:bCs/>
    </w:rPr>
  </w:style>
  <w:style w:type="character" w:styleId="Emphasis">
    <w:name w:val="Emphasis"/>
    <w:uiPriority w:val="20"/>
    <w:qFormat/>
    <w:rsid w:val="007E14AC"/>
    <w:rPr>
      <w:i/>
      <w:iCs/>
    </w:rPr>
  </w:style>
  <w:style w:type="character" w:styleId="Hyperlink">
    <w:name w:val="Hyperlink"/>
    <w:uiPriority w:val="99"/>
    <w:semiHidden/>
    <w:unhideWhenUsed/>
    <w:rsid w:val="004E1D4F"/>
    <w:rPr>
      <w:color w:val="0000FF"/>
      <w:u w:val="single"/>
    </w:rPr>
  </w:style>
  <w:style w:type="paragraph" w:customStyle="1" w:styleId="para">
    <w:name w:val="para"/>
    <w:rsid w:val="0050081C"/>
    <w:pPr>
      <w:numPr>
        <w:numId w:val="2"/>
      </w:numPr>
      <w:tabs>
        <w:tab w:val="clear" w:pos="360"/>
        <w:tab w:val="num" w:pos="1400"/>
      </w:tabs>
      <w:snapToGrid w:val="0"/>
      <w:spacing w:before="480" w:line="360" w:lineRule="auto"/>
      <w:jc w:val="both"/>
    </w:pPr>
    <w:rPr>
      <w:sz w:val="28"/>
      <w:lang w:val="en-GB"/>
    </w:rPr>
  </w:style>
  <w:style w:type="paragraph" w:customStyle="1" w:styleId="points">
    <w:name w:val="points"/>
    <w:basedOn w:val="para"/>
    <w:rsid w:val="0050081C"/>
    <w:pPr>
      <w:numPr>
        <w:numId w:val="0"/>
      </w:numPr>
      <w:tabs>
        <w:tab w:val="left" w:pos="1400"/>
        <w:tab w:val="left" w:pos="1960"/>
      </w:tabs>
      <w:spacing w:before="120"/>
      <w:ind w:left="1417" w:hanging="680"/>
    </w:pPr>
  </w:style>
  <w:style w:type="paragraph" w:styleId="PlainText">
    <w:name w:val="Plain Text"/>
    <w:basedOn w:val="Normal"/>
    <w:link w:val="PlainTextChar"/>
    <w:uiPriority w:val="99"/>
    <w:semiHidden/>
    <w:unhideWhenUsed/>
    <w:rsid w:val="00647F7F"/>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semiHidden/>
    <w:rsid w:val="00647F7F"/>
    <w:rPr>
      <w:rFonts w:eastAsia="Times New Roman"/>
      <w:sz w:val="24"/>
      <w:szCs w:val="24"/>
    </w:rPr>
  </w:style>
  <w:style w:type="table" w:customStyle="1" w:styleId="TableGrid0">
    <w:name w:val="TableGrid"/>
    <w:rsid w:val="00406EAF"/>
    <w:rPr>
      <w:rFonts w:ascii="Calibri" w:hAnsi="Calibri"/>
      <w:sz w:val="22"/>
      <w:szCs w:val="22"/>
      <w:lang w:val="en-US"/>
    </w:rPr>
    <w:tblPr>
      <w:tblCellMar>
        <w:top w:w="0" w:type="dxa"/>
        <w:left w:w="0" w:type="dxa"/>
        <w:bottom w:w="0" w:type="dxa"/>
        <w:right w:w="0" w:type="dxa"/>
      </w:tblCellMar>
    </w:tblPr>
  </w:style>
  <w:style w:type="paragraph" w:customStyle="1" w:styleId="footnotedescription">
    <w:name w:val="footnote description"/>
    <w:next w:val="Normal"/>
    <w:link w:val="footnotedescriptionChar"/>
    <w:hidden/>
    <w:rsid w:val="00B438E5"/>
    <w:pPr>
      <w:spacing w:line="259" w:lineRule="auto"/>
      <w:ind w:left="1318"/>
    </w:pPr>
    <w:rPr>
      <w:rFonts w:eastAsia="Times New Roman"/>
      <w:color w:val="000000"/>
      <w:sz w:val="18"/>
      <w:szCs w:val="22"/>
      <w:lang w:val="en-US"/>
    </w:rPr>
  </w:style>
  <w:style w:type="character" w:customStyle="1" w:styleId="footnotedescriptionChar">
    <w:name w:val="footnote description Char"/>
    <w:link w:val="footnotedescription"/>
    <w:rsid w:val="00B438E5"/>
    <w:rPr>
      <w:rFonts w:eastAsia="Times New Roman"/>
      <w:color w:val="000000"/>
      <w:sz w:val="18"/>
      <w:szCs w:val="22"/>
    </w:rPr>
  </w:style>
  <w:style w:type="character" w:customStyle="1" w:styleId="footnotemark">
    <w:name w:val="footnote mark"/>
    <w:hidden/>
    <w:rsid w:val="00B438E5"/>
    <w:rPr>
      <w:rFonts w:ascii="Times New Roman" w:eastAsia="Times New Roman" w:hAnsi="Times New Roman" w:cs="Times New Roman"/>
      <w:color w:val="000000"/>
      <w:sz w:val="12"/>
      <w:vertAlign w:val="superscript"/>
    </w:rPr>
  </w:style>
  <w:style w:type="paragraph" w:customStyle="1" w:styleId="Default">
    <w:name w:val="Default"/>
    <w:rsid w:val="007C54EF"/>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107">
      <w:bodyDiv w:val="1"/>
      <w:marLeft w:val="0"/>
      <w:marRight w:val="0"/>
      <w:marTop w:val="0"/>
      <w:marBottom w:val="0"/>
      <w:divBdr>
        <w:top w:val="none" w:sz="0" w:space="0" w:color="auto"/>
        <w:left w:val="none" w:sz="0" w:space="0" w:color="auto"/>
        <w:bottom w:val="none" w:sz="0" w:space="0" w:color="auto"/>
        <w:right w:val="none" w:sz="0" w:space="0" w:color="auto"/>
      </w:divBdr>
    </w:div>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255234">
      <w:bodyDiv w:val="1"/>
      <w:marLeft w:val="0"/>
      <w:marRight w:val="0"/>
      <w:marTop w:val="0"/>
      <w:marBottom w:val="0"/>
      <w:divBdr>
        <w:top w:val="none" w:sz="0" w:space="0" w:color="auto"/>
        <w:left w:val="none" w:sz="0" w:space="0" w:color="auto"/>
        <w:bottom w:val="none" w:sz="0" w:space="0" w:color="auto"/>
        <w:right w:val="none" w:sz="0" w:space="0" w:color="auto"/>
      </w:divBdr>
    </w:div>
    <w:div w:id="301349781">
      <w:bodyDiv w:val="1"/>
      <w:marLeft w:val="0"/>
      <w:marRight w:val="0"/>
      <w:marTop w:val="0"/>
      <w:marBottom w:val="0"/>
      <w:divBdr>
        <w:top w:val="none" w:sz="0" w:space="0" w:color="auto"/>
        <w:left w:val="none" w:sz="0" w:space="0" w:color="auto"/>
        <w:bottom w:val="none" w:sz="0" w:space="0" w:color="auto"/>
        <w:right w:val="none" w:sz="0" w:space="0" w:color="auto"/>
      </w:divBdr>
    </w:div>
    <w:div w:id="898636517">
      <w:bodyDiv w:val="1"/>
      <w:marLeft w:val="0"/>
      <w:marRight w:val="0"/>
      <w:marTop w:val="0"/>
      <w:marBottom w:val="0"/>
      <w:divBdr>
        <w:top w:val="none" w:sz="0" w:space="0" w:color="auto"/>
        <w:left w:val="none" w:sz="0" w:space="0" w:color="auto"/>
        <w:bottom w:val="none" w:sz="0" w:space="0" w:color="auto"/>
        <w:right w:val="none" w:sz="0" w:space="0" w:color="auto"/>
      </w:divBdr>
    </w:div>
    <w:div w:id="1049500651">
      <w:bodyDiv w:val="1"/>
      <w:marLeft w:val="0"/>
      <w:marRight w:val="0"/>
      <w:marTop w:val="0"/>
      <w:marBottom w:val="0"/>
      <w:divBdr>
        <w:top w:val="none" w:sz="0" w:space="0" w:color="auto"/>
        <w:left w:val="none" w:sz="0" w:space="0" w:color="auto"/>
        <w:bottom w:val="none" w:sz="0" w:space="0" w:color="auto"/>
        <w:right w:val="none" w:sz="0" w:space="0" w:color="auto"/>
      </w:divBdr>
    </w:div>
    <w:div w:id="1170560923">
      <w:bodyDiv w:val="1"/>
      <w:marLeft w:val="0"/>
      <w:marRight w:val="0"/>
      <w:marTop w:val="0"/>
      <w:marBottom w:val="0"/>
      <w:divBdr>
        <w:top w:val="none" w:sz="0" w:space="0" w:color="auto"/>
        <w:left w:val="none" w:sz="0" w:space="0" w:color="auto"/>
        <w:bottom w:val="none" w:sz="0" w:space="0" w:color="auto"/>
        <w:right w:val="none" w:sz="0" w:space="0" w:color="auto"/>
      </w:divBdr>
    </w:div>
    <w:div w:id="1262254690">
      <w:bodyDiv w:val="1"/>
      <w:marLeft w:val="0"/>
      <w:marRight w:val="0"/>
      <w:marTop w:val="0"/>
      <w:marBottom w:val="0"/>
      <w:divBdr>
        <w:top w:val="none" w:sz="0" w:space="0" w:color="auto"/>
        <w:left w:val="none" w:sz="0" w:space="0" w:color="auto"/>
        <w:bottom w:val="none" w:sz="0" w:space="0" w:color="auto"/>
        <w:right w:val="none" w:sz="0" w:space="0" w:color="auto"/>
      </w:divBdr>
      <w:divsChild>
        <w:div w:id="1675692748">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8748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26AE3-F826-4792-8740-2D4FE26E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11480</Words>
  <Characters>65439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Adrien Kwong</dc:creator>
  <cp:keywords/>
  <dc:description/>
  <cp:lastModifiedBy>Adrien Kwong</cp:lastModifiedBy>
  <cp:revision>2</cp:revision>
  <cp:lastPrinted>2023-07-06T05:26:00Z</cp:lastPrinted>
  <dcterms:created xsi:type="dcterms:W3CDTF">2023-10-14T01:23:00Z</dcterms:created>
  <dcterms:modified xsi:type="dcterms:W3CDTF">2023-10-14T01:23:00Z</dcterms:modified>
</cp:coreProperties>
</file>