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Визуальная оттепель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Количественный анализ вёрстки журнала «Юность» (1957–1967) методами классического компьютерного зрения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Итоговый проект • Программирование для цифровых гуманитарных проектов • исследовательский тип</w:t>
      </w:r>
    </w:p>
    <w:p>
      <w:pPr>
        <w:spacing w:after="120"/>
        <w:jc w:val="both"/>
      </w:pPr>
      <w:r>
        <w:rPr>
          <w:b/>
          <w:bCs/>
        </w:rPr>
        <w:t xml:space="preserve">Аннотация. </w:t>
      </w:r>
      <w:r>
        <w:t xml:space="preserve">Журнал «Юность» (осн. 1955) стал главной трибуной «оттепельного» поколения и эстрадной поэзии 1960-х. Я проверяю, можно ли измерить смену визуального языка журнала чисто по геометрии страницы — без распознавания текста (OCR). На корпусе из 111 страниц 15 номеров (1957–1967) построен пайплайн классического компьютерного зрения, извлекающий 8 признаков вёрстки. Главный результат: между 1957 и 1967 гг. статистически значимо выросла типографическая «рваность» правого края (медиана 0.125→0.189; p&lt;0,001; размер эффекта 0,63) — измеримый отпечаток перехода к нерегулярной «лесенчатой» поэзии. При этом иллюстративность не выросла — неожиданный «нулевой» результат.</w:t>
      </w:r>
    </w:p>
    <w:p>
      <w:pPr>
        <w:pStyle w:val="Heading1"/>
      </w:pPr>
      <w:r>
        <w:t xml:space="preserve">1. Описание датасета</w:t>
      </w:r>
    </w:p>
    <w:p>
      <w:pPr>
        <w:spacing w:after="120"/>
        <w:jc w:val="both"/>
      </w:pPr>
      <w:r>
        <w:rPr>
          <w:b/>
          <w:bCs/>
        </w:rPr>
        <w:t xml:space="preserve">Источник. </w:t>
      </w:r>
      <w:r>
        <w:t xml:space="preserve">Собственный собранный материал: отсканированные и сфотографированные страницы номеров журнала «Юность». Корпус не пересекается с данными, обработанными ранее в курсе «Компьютерный анализ текста».</w:t>
      </w:r>
    </w:p>
    <w:p>
      <w:pPr>
        <w:spacing w:after="120"/>
        <w:jc w:val="both"/>
      </w:pPr>
      <w:r>
        <w:rPr>
          <w:b/>
          <w:bCs/>
        </w:rPr>
        <w:t xml:space="preserve">Объём и структура (количественно). </w:t>
      </w:r>
      <w:r>
        <w:t xml:space="preserve">111 страниц, 15 номеров за 1957–1967 гг. Два типа источника: чистые планшетные сканы (PNG, 75 страниц — все 8 номеров 1957 г. и 3 номера 1967 г.) и фотографии страниц на телефон (HEIC, 36 страниц — номера 1962, 1963, 1965 гг.).</w:t>
      </w:r>
    </w:p>
    <w:p>
      <w:pPr>
        <w:spacing w:after="120"/>
        <w:jc w:val="both"/>
      </w:pPr>
      <w:r>
        <w:rPr>
          <w:b/>
          <w:bCs/>
        </w:rPr>
        <w:t xml:space="preserve">Качественно. </w:t>
      </w:r>
      <w:r>
        <w:t xml:space="preserve">Сканы 1957/1967 — полные журнальные полосы с полями; HEIC-номера сняты выборочно (преимущественно поэтические развороты) и имеют перспективные искажения и неравномерную засветку. Это различие источников — ключевой методологический фактор, который ниже явно контролируется.</w:t>
      </w:r>
    </w:p>
    <w:p>
      <w:pPr>
        <w:spacing w:after="120"/>
        <w:jc w:val="both"/>
      </w:pPr>
      <w:r>
        <w:rPr>
          <w:b/>
          <w:bCs/>
        </w:rPr>
        <w:t xml:space="preserve">Подготовка. </w:t>
      </w:r>
      <w:r>
        <w:t xml:space="preserve">(1) разбор имён папок ГГГГ-М в метаданные год/месяц/номер; (2) конвертация HEIC→PNG; (3) приведение всех страниц к общей высоте 2000 px для сравнимости пиксельных метрик; (4) сбор единого манифеста.</w:t>
      </w:r>
    </w:p>
    <w:p>
      <w:pPr>
        <w:pStyle w:val="Heading1"/>
      </w:pPr>
      <w:r>
        <w:t xml:space="preserve">2. Исследовательские вопросы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RQ1. Меняется ли со временем доля площади, отданная иллюстрациям и фотографиям?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RQ2. Меняется ли типографическая структура — число колонок, плотность набора, доля полей?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RQ3. Можно ли по геометрии правого края отличить «стиховые» развороты от «прозовых» и растёт ли доля «стиховой» вёрстки?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RQ4. Складываются ли страницы в устойчивые визуальные типы и смещается ли их состав от 1957 к 1967?</w:t>
      </w:r>
    </w:p>
    <w:p>
      <w:pPr>
        <w:pStyle w:val="Heading1"/>
      </w:pPr>
      <w:r>
        <w:t xml:space="preserve">3. Ход работы: локальные операции и технические средства</w:t>
      </w:r>
    </w:p>
    <w:p>
      <w:pPr>
        <w:spacing w:after="120"/>
        <w:jc w:val="both"/>
      </w:pPr>
      <w:r>
        <w:t xml:space="preserve">Весь анализ выполнен классическими методами компьютерного зрения; нейросети не применялись. Работа разбита на независимые операции: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Нормализация освещённости — оценка фона морфологическим закрытием большим ядром и деление (OpenCV); уравнивает сканы и фото.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Бинаризация «чернил» — порог Оцу по нормализованному изображению.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Поля и рамка содержимого — проекционные профили (суммирование маски по осям, NumPy).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Иллюстрации против текста — связные компоненты (connectedComponentsWithStats) с фильтрами по площади, плотности заполнения и solidity.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Число колонок — вертикальный проекционный профиль, поиск глубоких «ущелий» между колонками.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«Рваность» правого края — стандартное отклонение положения правого края строк внутри колонки (сигнатура нерегулярного стиха).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Графичность — плотность краёв детектора Кэнни.</w:t>
      </w:r>
    </w:p>
    <w:p>
      <w:pPr>
        <w:spacing w:after="120"/>
        <w:jc w:val="both"/>
      </w:pPr>
      <w:r>
        <w:rPr>
          <w:b/>
          <w:bCs/>
        </w:rPr>
        <w:t xml:space="preserve">Анализ. </w:t>
      </w:r>
      <w:r>
        <w:t xml:space="preserve">Признаки агрегируются по номеру и году; динамика проверяется корреляцией Спирмена (весь корпус) и U-критерием Манна–Уитни 1957 vs 1967 на однородной подвыборке сканов с размером эффекта rank-biserial; визуальные типы выделяются через PCA и кластеризацию KMeans (scikit-learn).</w:t>
      </w:r>
    </w:p>
    <w:p>
      <w:pPr>
        <w:pStyle w:val="Heading1"/>
      </w:pPr>
      <w:r>
        <w:t xml:space="preserve">4. Результаты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533650"/>
            <wp:effectExtent t="0" r="0" b="0" l="0"/>
            <wp:docPr id="1" name="Рис. 1. «Рваность» правого края растёт от 1957 к 1967 (тренд по сканам)." descr="Рис. 1. «Рваность» правого края растёт от 1957 к 1967 (тренд по сканам)." title="Рис. 1. «Рваность» правого края растёт от 1957 к 1967 (тренд по сканам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Рис. 1. «Рваность» правого края растёт от 1957 к 1967 (тренд по сканам).</w:t>
      </w:r>
    </w:p>
    <w:p>
      <w:pPr>
        <w:spacing w:after="120"/>
        <w:jc w:val="both"/>
      </w:pPr>
      <w:r>
        <w:rPr>
          <w:b/>
          <w:bCs/>
        </w:rPr>
        <w:t xml:space="preserve">RQ3 — главный результат. </w:t>
      </w:r>
      <w:r>
        <w:t xml:space="preserve">На сканах «рваность» выросла с медианы 0.125 (1957) до 0.189 (1967): Манна–Уитни p≈7·10⁻⁶, размер эффекта 0,63 (большой). Значимо выросли число колонок (p≈1·10⁻⁴, эффект 0.48) и плотность набора (p≈0,02). Содержательно это измеримый след эстрадной поэзии: дроблёная «лесенка» Рождественского и Вознесенского ломает правый край и делит полосу на узкие колонки.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2409825"/>
            <wp:effectExtent t="0" r="0" b="0" l="0"/>
            <wp:docPr id="1" name="Рис. 2. Доля иллюстраций по годам (сканы): роста нет." descr="Рис. 2. Доля иллюстраций по годам (сканы): роста нет." title="Рис. 2. Доля иллюстраций по годам (сканы): роста не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Рис. 2. Доля иллюстраций по годам (сканы): роста нет.</w:t>
      </w:r>
    </w:p>
    <w:p>
      <w:pPr>
        <w:spacing w:after="120"/>
        <w:jc w:val="both"/>
      </w:pPr>
      <w:r>
        <w:rPr>
          <w:b/>
          <w:bCs/>
        </w:rPr>
        <w:t xml:space="preserve">RQ1 — неожиданный нулевой результат. </w:t>
      </w:r>
      <w:r>
        <w:t xml:space="preserve">Доля иллюстрированных страниц почти не изменилась (42% в 1957 против 44% в 1967), площадь иллюстраций стабильна. Наивная гипотеза «к 1960-м журнал стал заметно визуальнее» на корпусе не подтверждается: рост «визуальности» идёт через типографику стиха, а не через фотографию.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24075"/>
            <wp:effectExtent t="0" r="0" b="0" l="0"/>
            <wp:docPr id="1" name="Рис. 3. Качественная проверка: низкая рваность — проза/ровный стих, высокая — «лесенка»." descr="Рис. 3. Качественная проверка: низкая рваность — проза/ровный стих, высокая — «лесенка»." title="Рис. 3. Качественная проверка: низкая рваность — проза/ровный стих, высокая — «лесенка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Рис. 3. Качественная проверка: низкая рваность — проза/ровный стих, высокая — «лесенка».</w:t>
      </w:r>
    </w:p>
    <w:p>
      <w:pPr>
        <w:spacing w:after="120"/>
        <w:jc w:val="both"/>
      </w:pPr>
      <w:r>
        <w:rPr>
          <w:b/>
          <w:bCs/>
        </w:rPr>
        <w:t xml:space="preserve">RQ4. </w:t>
      </w:r>
      <w:r>
        <w:t xml:space="preserve">В пространстве PCA две компоненты объясняют ~52% дисперсии (PC1 — плотность и графичность, PC2 — иллюстративность); к 1967 г. растёт доля «плотно-стиховых» страниц. Качественная проверка (рис. 3) подтверждает, что метрика «рваности» действительно отделяет нерегулярный стих от ровного набора.</w:t>
      </w:r>
    </w:p>
    <w:p>
      <w:pPr>
        <w:pStyle w:val="Heading1"/>
      </w:pPr>
      <w:r>
        <w:t xml:space="preserve">5. Смысловые выводы</w:t>
      </w:r>
    </w:p>
    <w:p>
      <w:pPr>
        <w:spacing w:after="120"/>
        <w:jc w:val="both"/>
      </w:pPr>
      <w:r>
        <w:t xml:space="preserve">Геометрия полосы оказалась чувствительным историческим индикатором: смену литературной моды — приход эстрадной поэзии — видно в самой вёрстке «Юности», без чтения текста. Рост «визуальности» журнала идёт не через фотоиллюстрацию, а через дробление строки и колонок под стих. Это и есть «визуальная оттепель».</w:t>
      </w:r>
    </w:p>
    <w:p>
      <w:pPr>
        <w:spacing w:after="120"/>
        <w:jc w:val="both"/>
      </w:pPr>
      <w:r>
        <w:rPr>
          <w:b/>
          <w:bCs/>
        </w:rPr>
        <w:t xml:space="preserve">Ограничения. </w:t>
      </w:r>
      <w:r>
        <w:t xml:space="preserve">Номера 1962–1965 — телефонные фото со смещённой (поэтической) выборкой страниц (в 1965 г. иллюстраций не найдено — это не сбой, а смещение), поэтому строгие выводы опираются на сканы 1957/1967. «Рваность» — не идеальный классификатор стих/проза, а мера типографической нерегулярности. Признак «доля полей» зависит от кадрирования и для сравнения разнотипных источников непригоден. Объём (15 номеров) достаточен для пилота, но мал для тонкой годовой динамики.</w:t>
      </w:r>
    </w:p>
    <w:p>
      <w:pPr>
        <w:spacing w:after="120"/>
        <w:jc w:val="both"/>
      </w:pPr>
      <w:r>
        <w:rPr>
          <w:b/>
          <w:bCs/>
        </w:rPr>
        <w:t xml:space="preserve">Дальнейшие шаги и публикация. </w:t>
      </w:r>
      <w:r>
        <w:t xml:space="preserve">Расширить корпус до полных номеров 1955–1991 единым типом сканов; добавить детектор «лесенки» по левым отступам строк; связать визуальные метрики с авторством и темами. Результат пригоден для заметки в DH-журнал (например, Journal of Cultural Analytics): «Вёрстка как индикатор литературной моды: визуальный след эстрадной поэзии в „Юности“».</w:t>
      </w:r>
    </w:p>
    <w:p>
      <w:pPr>
        <w:pBdr>
          <w:top w:val="single" w:color="BBBBBB" w:sz="6" w:space="6"/>
        </w:pBdr>
        <w:spacing w:before="160"/>
      </w:pPr>
      <w:r>
        <w:rPr>
          <w:i/>
          <w:iCs/>
          <w:color w:val="666666"/>
          <w:sz w:val="18"/>
          <w:szCs w:val="18"/>
        </w:rPr>
        <w:t xml:space="preserve">Приложения: ноутбук Yunost_CV_project.ipynb (полный код и инлайн-результаты), модуль cvpipe.py, таблица признаков data/features.csv, агрегаты и графики. Нейросетевые методы не использовались.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7a0e1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1078ef1a9dc98277bd1fc52d4db5018b02c8f6.png"/><Relationship Id="rId8" Type="http://schemas.openxmlformats.org/officeDocument/2006/relationships/image" Target="media/93c80ddd49ac8a5166bfd4e4a16191fa5d52e081.png"/><Relationship Id="rId9" Type="http://schemas.openxmlformats.org/officeDocument/2006/relationships/image" Target="media/d6163ce246f413d9e41a0d4e5321ab05dc86df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2026-06-20T04:24:10.208Z</dcterms:created>
  <dcterms:modified xsi:type="dcterms:W3CDTF">2026-06-20T04:24:10.209Z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