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eastAsia="Malgun Gothic" w:hAnsi="Calibri"/>
          <w:b/>
          <w:bCs/>
          <w:sz w:val="30"/>
          <w:szCs w:val="30"/>
        </w:rPr>
        <w:t xml:space="preserve">Arbeitsvertrag für geringfügig entlohnte Beschäftigte (Minijob)</w:t>
      </w:r>
    </w:p>
    <w:p>
      <w:pPr>
        <w:spacing w:after="240"/>
        <w:jc w:val="center"/>
      </w:pPr>
      <w:r>
        <w:rPr>
          <w:rFonts w:ascii="Calibri" w:eastAsia="Malgun Gothic" w:hAnsi="Calibri"/>
          <w:b/>
          <w:bCs/>
          <w:color w:val="404040"/>
          <w:sz w:val="22"/>
          <w:szCs w:val="22"/>
        </w:rPr>
        <w:t xml:space="preserve">근로계약서 — 소액근로(미니잡) 단시간 근로자용</w:t>
      </w:r>
    </w:p>
    <w:p>
      <w:pPr>
        <w:spacing w:after="60" w:line="264"/>
      </w:pPr>
      <w:r>
        <w:rPr>
          <w:rFonts w:ascii="Calibri" w:eastAsia="Malgun Gothic" w:hAnsi="Calibri"/>
          <w:b/>
          <w:bCs/>
          <w:sz w:val="20"/>
          <w:szCs w:val="20"/>
        </w:rPr>
        <w:t xml:space="preserve">Zwischen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Firma / Inhaber:in: _____________________________________________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Anschrift: ____________________________________________________</w:t>
      </w:r>
    </w:p>
    <w:p>
      <w:pPr>
        <w:spacing w:after="4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— nachfolgend „Arbeitgeber“ — </w:t>
      </w:r>
    </w:p>
    <w:p>
      <w:pPr>
        <w:spacing w:after="6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사용자(고용주): 상호/대표자 및 주소를 기재 — 이하 “사용자”</w:t>
      </w:r>
    </w:p>
    <w:p>
      <w:pPr>
        <w:spacing w:after="60" w:line="264"/>
      </w:pPr>
      <w:r>
        <w:rPr>
          <w:rFonts w:ascii="Calibri" w:eastAsia="Malgun Gothic" w:hAnsi="Calibri"/>
          <w:b/>
          <w:bCs/>
          <w:sz w:val="20"/>
          <w:szCs w:val="20"/>
        </w:rPr>
        <w:t xml:space="preserve">und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Name: ______________________________   geboren am: ______________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Anschrift: ____________________________________________________</w:t>
      </w:r>
    </w:p>
    <w:p>
      <w:pPr>
        <w:spacing w:after="4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— nachfolgend „Arbeitnehmer/in“ — wird folgender Arbeitsvertrag geschlossen:</w:t>
      </w:r>
    </w:p>
    <w:p>
      <w:pPr>
        <w:spacing w:after="6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근로자: 성명·생년월일·주소를 기재 — 이하 “근로자”. 양 당사자는 아래와 같이 근로계약을 체결한다.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1 Beginn, Art und Ort der Tätigkeit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1 계약 개시일·업무 내용·근무 장소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Das Arbeitsverhältnis beginnt am ______________. Es ist  ☐ unbefristet   ☐ befristet bis zum ____________.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wird als Aushilfskraft im Fotostudio „Hamafilm“ beschäftigt. Die Tätigkeit umfasst insbesondere: Kundenbetreuung, Bedienung und Pflege der Fotoautomaten, Kassenführung und Tagesabschluss, Reinigungs- und Aufräumarbeiten sowie vergleichbare Tätigkeiten.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Arbeitsort: __________________________________________________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근로관계는 위 기재일에 개시되며, 기간의 정함이 없거나(무기) 기재된 날짜까지(기간제)로 한다. 근로자는 포토스튜디오 “하마필름”의 보조 인력으로서 고객 응대, 포토부스 기기 조작·관리, 캐셔(현금 관리) 및 일일 마감, 청소·정리 등 이에 준하는 업무를 수행한다. 근무 장소를 기재한다.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2 Probezeit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2 수습기간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ersten ____ Monate (höchstens 6) gelten als Probezeit. Während der Probezeit kann das Arbeitsverhältnis beiderseits mit einer Frist von zwei Wochen gekündigt werden (§ 622 Abs. 3 BGB).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최초 기재 개월(최대 6개월)은 수습기간으로 하며, 수습기간 중에는 양 당사자가 2주의 예고기간을 두고 계약을 해지할 수 있다.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3 Arbeitszeit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3 근로시간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regelmäßige Arbeitszeit beträgt _____ Stunden pro Woche. Die Verteilung der Arbeitszeit richtet sich nach dem Dienstplan des Arbeitgebers, der rechtzeitig — in der Regel mindestens vier Tage im Voraus — mitgeteilt wird.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주당 소정근로시간을 반드시 숫자로 기재한다. 근무시간 배치는 사용자가 작성하는 근무표(스케줄)에 따르며, 원칙적으로 최소 4일 전에 통지한다.</w:t>
      </w:r>
    </w:p>
    <w:p>
      <w:pPr>
        <w:shd w:fill="F2F2F2" w:val="clear"/>
        <w:spacing w:after="160" w:before="60"/>
      </w:pPr>
      <w:r>
        <w:rPr>
          <w:rFonts w:ascii="Calibri" w:eastAsia="Malgun Gothic" w:hAnsi="Calibri"/>
          <w:i/>
          <w:iCs/>
          <w:color w:val="595959"/>
          <w:sz w:val="17"/>
          <w:szCs w:val="17"/>
        </w:rPr>
        <w:t xml:space="preserve">Hinweis: Wird keine wöchentliche Arbeitszeit vereinbart, gilt bei Arbeit auf Abruf nach § 12 TzBfG eine Arbeitszeit von 20 Stunden/Woche als vereinbart — die Wochenstunden daher unbedingt eintragen.</w:t>
      </w:r>
      <w:r>
        <w:rPr>
          <w:rFonts w:ascii="Calibri" w:eastAsia="Malgun Gothic" w:hAnsi="Calibri"/>
          <w:i/>
          <w:iCs/>
          <w:color w:val="595959"/>
          <w:sz w:val="17"/>
          <w:szCs w:val="17"/>
        </w:rPr>
        <w:br/>
        <w:t xml:space="preserve">참고: 주당 근로시간을 비워두면 독일 단시간근로법(§ 12 TzBfG)상 주 20시간을 합의한 것으로 간주되어 미니잡 한도를 초과할 수 있으니 반드시 기재하세요.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4 Vergütung und Auszahlung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4 임금 및 지급 방법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erhält einen Stundenlohn von _______ € brutto. Der gesetzliche Mindestlohn (Stand 2026: 13,90 €/Std.) wird nicht unterschritten.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Vergütung wird monatlich abgerechnet und spätestens zum ____. des Folgemonats ausgezahlt: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☐  in bar gegen Unterzeichnung einer Lohnquittung        ☐  durch Überweisung auf folgendes Konto: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IBAN: __________________________________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Bei Barauszahlung bestätigt der/die Arbeitnehmer/in den Empfang des Betrags jeweils durch Unterschrift auf der Lohnquittung. Der Arbeitgeber erstellt für jeden Monat eine Lohnabrechnung.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durchschnittliche monatliche Vergütung darf die Geringfügigkeitsgrenze (Stand 2026: 603 €/Monat) nicht überschreiten.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시급(세전)을 기재하며 법정 최저임금(2026년 기준 시급 13.90유로) 이상이어야 한다. 임금은 월 단위로 정산하여 익월 기재일까지 지급하고, 지급 방법(현금 지급 시 수령확인서 서명 / 계좌이체)을 체크한다. 현금으로 지급하는 경우 근로자는 매회 급여 수령확인서(Lohnquittung)에 서명하여 수령을 확인하고, 사용자는 매월 급여명세서(Lohnabrechnung)를 발급한다. 월평균 임금은 미니잡 한도(2026년 기준 월 603유로)를 초과할 수 없다.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5 Steuern und Sozialversicherung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5 세금 및 사회보험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 Arbeitgeber meldet die Beschäftigung bei der Minijob-Zentrale an und trägt die Pauschalabgaben. In der gesetzlichen Rentenversicherung besteht Versicherungspflicht mit einem Eigenanteil des Arbeitnehmers/der Arbeitnehmerin (derzeit 3,6 %).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☐  Der/Die Arbeitnehmer/in beantragt die Befreiung von der Rentenversicherungspflicht.        ☐  Keine Befreiung.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사용자는 이 고용을 미니잡센터(Minijob-Zentrale)에 신고하고 정액 사회보험료·세금을 부담한다. 법정 연금보험은 근로자 본인부담분(현재 3.6%)이 있는 의무가입이며, 근로자는 신청으로 면제받을 수 있다(해당 항목 체크).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6 Weitere Beschäftigungen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6 겸직(다른 일자리)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erklärt:  ☐ keine weitere Beschäftigung   ☐ folgende weitere Beschäftigung(en): ________________________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Aufnahme oder Beendigung weiterer Beschäftigungen ist dem Arbeitgeber unverzüglich mitzuteilen, da mehrere Minijobs zusammengerechnet werden.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근로자는 다른 근로관계 유무를 표시하고, 이후 변동이 생기면 지체 없이 사용자에게 알린다. 여러 개의 미니잡은 합산되어 한도를 초과하면 미니잡 자격이 상실되기 때문이다.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7 Urlaub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7 연차휴가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hat Anspruch auf ____ Arbeitstage bezahlten Erholungsurlaub pro Kalenderjahr, mindestens jedoch auf den gesetzlichen Mindesturlaub nach dem Bundesurlaubsgesetz (anteilig nach wöchentlichen Arbeitstagen).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근로자는 연간 기재 일수의 유급휴가를 가지며, 최소한 독일 연방휴가법상 법정 최소휴가(주당 근무일수에 비례) 이상이어야 한다. 미니잡도 유급휴가 대상이다.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8 Arbeitsverhinderung, Krankheit und Feiertage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8 결근·질병·공휴일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Bei Arbeitsunfähigkeit infolge Krankheit besteht Anspruch auf Entgeltfortzahlung nach dem Entgeltfortzahlungsgesetz (bis zu sechs Wochen). Die Arbeitsunfähigkeit ist dem Arbeitgeber unverzüglich mitzuteilen; eine ärztliche Bescheinigung ist spätestens am vierten Kalendertag vorzulegen, auf Verlangen früher. Für Arbeitszeit, die infolge eines gesetzlichen Feiertags ausfällt, wird das Entgelt nach § 2 EFZG fortgezahlt.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질병으로 일할 수 없는 경우 독일 임금계속지급법에 따라 최대 6주까지 유급 병가가 인정된다(미니잡 포함). 아프면 즉시 알리고, 늦어도 4일째에는 진단서를 제출한다(사용자가 요구하면 더 일찍). 근무 예정일이 법정 공휴일이라 근무가 없게 된 경우에도 해당 임금은 지급된다.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9 Arbeitszeitaufzeichnung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9 근무시간 기록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Beginn, Ende und Dauer der täglichen Arbeitszeit werden gemäß § 17 MiLoG spätestens sieben Tage nach der Arbeitsleistung aufgezeichnet (Dienstplan-/Kassensystem des Arbeitgebers bzw. Stundenzettel). Der/Die Arbeitnehmer/in wirkt an der Aufzeichnung mit und bestätigt sie auf Verlangen durch Unterschrift.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독일 최저임금법 § 17에 따라 매일의 근무 시작·종료·시간을 늦어도 7일 이내에 기록해야 한다(사용자의 스케줄/포스 시스템 또는 근무시간 기록표 사용). 근로자는 기록에 협조하고 요청 시 서명으로 확인한다.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10 Kassenführung, Verschwiegenheit und Eigentum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10 현금 관리·비밀유지·비품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behandelt die Kasse mit Sorgfalt, führt den Tagesabschluss nach den Vorgaben des Arbeitgebers durch und meldet Fehlbeträge oder Unregelmäßigkeiten unverzüglich. Über Geschäfts- und Betriebsgeheimnisse (u. a. Umsätze, Kundendaten, Zugangscodes) ist Stillschweigen zu bewahren, auch nach Beendigung des Arbeitsverhältnisses. Überlassene Schlüssel, Zugangscodes und Arbeitsmittel sind bei Beendigung zurückzugeben.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근로자는 시재(현금)를 주의 깊게 관리하고 사용자 지침에 따라 일일 마감을 수행하며, 부족액·이상 발견 시 즉시 보고한다. 매출, 고객정보, 출입코드 등 영업비밀은 재직 중은 물론 퇴사 후에도 비밀로 유지한다. 지급받은 열쇠·코드·비품은 계약 종료 시 반납한다.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11 Kündigung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11 계약 해지(해고·사직)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Nach Ablauf der Probezeit gelten die gesetzlichen Kündigungsfristen des § 622 BGB (Grundfrist: vier Wochen zum Fünfzehnten oder zum Ende eines Kalendermonats). Jede Kündigung bedarf der Schriftform (§ 623 BGB).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수습기간 이후에는 독일 민법 § 622의 법정 예고기간(기본: 4주 전 통보, 매월 15일 또는 말일자)이 적용된다. 해지는 반드시 서면(자필 서명)으로 해야 하며, 문자·이메일 통보는 효력이 없다.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12 Schlussbestimmungen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12 기타 조항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Dieser Vertrag enthält die wesentlichen Arbeitsbedingungen im Sinne des Nachweisgesetzes. Änderungen und Ergänzungen bedürfen der Textform. Sollten einzelne Bestimmungen unwirksam sein, bleibt der Vertrag im Übrigen wirksam; anstelle der unwirksamen Bestimmung gilt die gesetzliche Regelung. Jede Partei erhält ein unterschriebenes Exemplar.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이 계약서는 독일 근로조건명시법(Nachweisgesetz)상 필수 기재사항을 포함한다. 계약의 변경·보충은 텍스트 형식(서면·이메일 등)으로 한다. 일부 조항이 무효라도 나머지는 유효하며, 무효 조항은 법정 규정으로 대체된다. 계약서는 2부 작성하여 각자 1부씩 보관한다.</w:t>
      </w:r>
    </w:p>
    <w:p>
      <w:pPr>
        <w:spacing w:before="500"/>
      </w:pP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600"/>
        <w:gridCol w:w="4400"/>
      </w:tblGrid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_______________________________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7"/>
                <w:szCs w:val="17"/>
              </w:rPr>
              <w:t xml:space="preserve">Ort, Datum, Unterschrift Arbeitgeber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7"/>
                <w:szCs w:val="17"/>
              </w:rPr>
              <w:t xml:space="preserve">Ort, Datum, Unterschrift Arbeitnehmer/in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장소, 날짜, 사용자(고용주) 서명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장소, 날짜, 근로자 서명</w:t>
            </w:r>
          </w:p>
        </w:tc>
      </w:tr>
    </w:tbl>
    <w:p>
      <w:pPr>
        <w:pBdr>
          <w:top w:val="single" w:color="BFBFBF" w:sz="4"/>
        </w:pBdr>
        <w:spacing w:before="300"/>
      </w:pPr>
      <w:r>
        <w:rPr>
          <w:rFonts w:ascii="Calibri" w:eastAsia="Malgun Gothic" w:hAnsi="Calibri"/>
          <w:i/>
          <w:iCs/>
          <w:color w:val="808080"/>
          <w:sz w:val="15"/>
          <w:szCs w:val="15"/>
        </w:rPr>
        <w:t xml:space="preserve">Muster / 양식 — Dieses Dokument ist eine Vorlage und ersetzt keine Rechts- oder Steuerberatung. 본 문서는 참고용 양식이며 법률·세무 자문을 대체하지 않습니다.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algun Gothic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2026-08-10T07:56:29.231Z</dcterms:created>
  <dcterms:modified xsi:type="dcterms:W3CDTF">2026-08-10T07:56:29.235Z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