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CONC Calculation Breakdown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CONC system has two engines: a </w:t>
      </w:r>
      <w:r>
        <w:rPr>
          <w:b/>
          <w:bCs/>
        </w:rPr>
        <w:t>Downtime Cost Calculator</w:t>
      </w:r>
      <w:r>
        <w:rPr/>
        <w:t xml:space="preserve"> (9 cost categories + 1 fine ceiling) and a </w:t>
      </w:r>
      <w:r>
        <w:rPr>
          <w:b/>
          <w:bCs/>
        </w:rPr>
        <w:t>Breach Likelihood Calculator</w:t>
      </w:r>
      <w:r>
        <w:rPr/>
        <w:t xml:space="preserve"> (annual probability → ALE).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Downtime Cost Calculator (src/lib/conc/conc-calculator.ts)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1. </w:t>
      </w:r>
      <w:r>
        <w:rPr>
          <w:b/>
          <w:bCs/>
        </w:rPr>
        <w:t>Operational Downtime Cost</w:t>
      </w:r>
    </w:p>
    <w:p>
      <w:pPr>
        <w:pStyle w:val="Normal"/>
        <w:bidi w:val="0"/>
        <w:rPr/>
      </w:pPr>
      <w:r>
        <w:rPr/>
        <w:t xml:space="preserve">- </w:t>
      </w:r>
      <w:r>
        <w:rPr>
          <w:b/>
          <w:bCs/>
        </w:rPr>
        <w:t>Daily Revenue</w:t>
      </w:r>
      <w:r>
        <w:rPr/>
        <w:t xml:space="preserve"> = </w:t>
      </w:r>
      <w:r>
        <w:rPr>
          <w:rFonts w:ascii="DejaVu Sans Mono" w:hAnsi="DejaVu Sans Mono"/>
          <w:shd w:fill="FFFFD7" w:val="clear"/>
        </w:rPr>
        <w:t>annualRevenue / businessDaysPerYear</w:t>
      </w:r>
    </w:p>
    <w:p>
      <w:pPr>
        <w:pStyle w:val="Normal"/>
        <w:bidi w:val="0"/>
        <w:rPr/>
      </w:pPr>
      <w:r>
        <w:rPr/>
        <w:t xml:space="preserve">- </w:t>
      </w:r>
      <w:r>
        <w:rPr>
          <w:b/>
          <w:bCs/>
        </w:rPr>
        <w:t>IT Dependency</w:t>
      </w:r>
      <w:r>
        <w:rPr/>
        <w:t xml:space="preserve"> = </w:t>
      </w:r>
      <w:r>
        <w:rPr>
          <w:rFonts w:ascii="DejaVu Sans Mono" w:hAnsi="DejaVu Sans Mono"/>
          <w:shd w:fill="FFFFD7" w:val="clear"/>
        </w:rPr>
        <w:t>sum of manualOperation (0-2) + productionDependency (0-2) + customerAccess (0-2)</w:t>
      </w:r>
      <w:r>
        <w:rPr/>
        <w:t xml:space="preserve"> → mapped to IT Factor (Low=0.30, Medium=0.60, High=0.90)</w:t>
      </w:r>
    </w:p>
    <w:p>
      <w:pPr>
        <w:pStyle w:val="Normal"/>
        <w:bidi w:val="0"/>
        <w:rPr/>
      </w:pPr>
      <w:r>
        <w:rPr/>
        <w:t xml:space="preserve">- </w:t>
      </w:r>
      <w:r>
        <w:rPr>
          <w:b/>
          <w:bCs/>
        </w:rPr>
        <w:t>Sector Factor</w:t>
      </w:r>
      <w:r>
        <w:rPr/>
        <w:t xml:space="preserve"> = NACE→IBM mapping (0.9–1.1)</w:t>
      </w:r>
    </w:p>
    <w:p>
      <w:pPr>
        <w:pStyle w:val="Normal"/>
        <w:bidi w:val="0"/>
        <w:rPr/>
      </w:pPr>
      <w:r>
        <w:rPr/>
        <w:t xml:space="preserve">- </w:t>
      </w:r>
      <w:r>
        <w:rPr>
          <w:b/>
          <w:bCs/>
        </w:rPr>
        <w:t>Org Size Multiplier</w:t>
      </w:r>
      <w:r>
        <w:rPr/>
        <w:t xml:space="preserve"> = MICRO 0.90, SMALL 0.95, MEDIUM 1.00, LARGE 1.10, ENTERPRISE 1.15</w:t>
      </w:r>
    </w:p>
    <w:p>
      <w:pPr>
        <w:pStyle w:val="Normal"/>
        <w:bidi w:val="0"/>
        <w:rPr/>
      </w:pPr>
      <w:r>
        <w:rPr/>
        <w:t xml:space="preserve">- </w:t>
      </w:r>
      <w:r>
        <w:rPr>
          <w:b/>
          <w:bCs/>
        </w:rPr>
        <w:t>Adjusted Daily Loss</w:t>
      </w:r>
      <w:r>
        <w:rPr/>
        <w:t xml:space="preserve"> = </w:t>
      </w:r>
      <w:r>
        <w:rPr>
          <w:rFonts w:ascii="DejaVu Sans Mono" w:hAnsi="DejaVu Sans Mono"/>
          <w:shd w:fill="FFFFD7" w:val="clear"/>
        </w:rPr>
        <w:t>dailyRevenue × IT_Factor × sectorFactor × orgSizeMult</w:t>
      </w:r>
    </w:p>
    <w:p>
      <w:pPr>
        <w:pStyle w:val="Normal"/>
        <w:bidi w:val="0"/>
        <w:rPr/>
      </w:pPr>
      <w:r>
        <w:rPr/>
        <w:t xml:space="preserve">- </w:t>
      </w:r>
      <w:r>
        <w:rPr>
          <w:b/>
          <w:bCs/>
        </w:rPr>
        <w:t>Downtime Days</w:t>
      </w:r>
      <w:r>
        <w:rPr/>
        <w:t xml:space="preserve"> = </w:t>
      </w:r>
      <w:r>
        <w:rPr>
          <w:rFonts w:ascii="DejaVu Sans Mono" w:hAnsi="DejaVu Sans Mono"/>
          <w:shd w:fill="FFFFD7" w:val="clear"/>
        </w:rPr>
        <w:t>5.0 - (gapScore / 100) × 4.0</w:t>
      </w:r>
      <w:r>
        <w:rPr/>
        <w:t xml:space="preserve"> (range 1–5 days). Gap score derived from 8 safeguard CMMI averages: </w:t>
      </w:r>
      <w:r>
        <w:rPr>
          <w:rFonts w:ascii="DejaVu Sans Mono" w:hAnsi="DejaVu Sans Mono"/>
          <w:shd w:fill="FFFFD7" w:val="clear"/>
        </w:rPr>
        <w:t>['11.2','11.4','11.5','17.2','17.1','17.5','11.1','8.11']</w:t>
      </w:r>
    </w:p>
    <w:p>
      <w:pPr>
        <w:pStyle w:val="Normal"/>
        <w:bidi w:val="0"/>
        <w:rPr/>
      </w:pPr>
      <w:r>
        <w:rPr/>
        <w:t xml:space="preserve">- </w:t>
      </w:r>
      <w:r>
        <w:rPr>
          <w:b/>
          <w:bCs/>
        </w:rPr>
        <w:t>Result</w:t>
      </w:r>
      <w:r>
        <w:rPr/>
        <w:t xml:space="preserve"> = </w:t>
      </w:r>
      <w:r>
        <w:rPr>
          <w:rFonts w:ascii="DejaVu Sans Mono" w:hAnsi="DejaVu Sans Mono"/>
          <w:shd w:fill="FFFFD7" w:val="clear"/>
        </w:rPr>
        <w:t>adjustedDailyLoss × downtimeDays</w:t>
      </w:r>
      <w:r>
        <w:rPr/>
        <w:t xml:space="preserve"> (±30% band)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2. </w:t>
      </w:r>
      <w:r>
        <w:rPr>
          <w:b/>
          <w:bCs/>
        </w:rPr>
        <w:t>Incident Response &amp; Forensics</w:t>
      </w:r>
    </w:p>
    <w:p>
      <w:pPr>
        <w:pStyle w:val="Normal"/>
        <w:bidi w:val="0"/>
        <w:rPr/>
      </w:pPr>
      <w:r>
        <w:rPr/>
        <w:t>- Base = piecewise interpolation from revenue anchors (€500K→€3M)</w:t>
      </w:r>
    </w:p>
    <w:p>
      <w:pPr>
        <w:pStyle w:val="Normal"/>
        <w:bidi w:val="0"/>
        <w:rPr/>
      </w:pPr>
      <w:r>
        <w:rPr/>
        <w:t>- IR Score = avg CMMI of ['17.2','17.1','17.5','8.11']</w:t>
      </w:r>
    </w:p>
    <w:p>
      <w:pPr>
        <w:pStyle w:val="Normal"/>
        <w:bidi w:val="0"/>
        <w:rPr/>
      </w:pPr>
      <w:r>
        <w:rPr/>
        <w:t>- IR Maturity Mult = 1.3 - ((irScore-1)/4) × 0.5 (range 1.3× to 0.8×)</w:t>
      </w:r>
    </w:p>
    <w:p>
      <w:pPr>
        <w:pStyle w:val="Normal"/>
        <w:bidi w:val="0"/>
        <w:rPr/>
      </w:pPr>
      <w:r>
        <w:rPr/>
        <w:t>- IT Dep Mult = Low 0.85×, Medium 1.0×, High 1.15×</w:t>
      </w:r>
    </w:p>
    <w:p>
      <w:pPr>
        <w:pStyle w:val="Normal"/>
        <w:bidi w:val="0"/>
        <w:rPr/>
      </w:pPr>
      <w:r>
        <w:rPr/>
        <w:t>- Result = base × irMaturityMult × itDepMult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3. </w:t>
      </w:r>
      <w:r>
        <w:rPr>
          <w:b/>
          <w:bCs/>
        </w:rPr>
        <w:t>System Restoration &amp; Rebuild</w:t>
      </w:r>
    </w:p>
    <w:p>
      <w:pPr>
        <w:pStyle w:val="Normal"/>
        <w:bidi w:val="0"/>
        <w:rPr/>
      </w:pPr>
      <w:r>
        <w:rPr/>
        <w:t>- Base = interpolated from revenue anchors (€400K→€2.5M)</w:t>
      </w:r>
    </w:p>
    <w:p>
      <w:pPr>
        <w:pStyle w:val="Normal"/>
        <w:bidi w:val="0"/>
        <w:rPr/>
      </w:pPr>
      <w:r>
        <w:rPr/>
        <w:t>- Restore Score = avg CMMI of ['11.2','11.4','11.5']</w:t>
      </w:r>
    </w:p>
    <w:p>
      <w:pPr>
        <w:pStyle w:val="Normal"/>
        <w:bidi w:val="0"/>
        <w:rPr/>
      </w:pPr>
      <w:r>
        <w:rPr/>
        <w:t>- Restore Maturity Mult = 1.4 - ((score-1)/4) × 0.7 (range 1.4× to 0.7×)</w:t>
      </w:r>
    </w:p>
    <w:p>
      <w:pPr>
        <w:pStyle w:val="Normal"/>
        <w:bidi w:val="0"/>
        <w:rPr/>
      </w:pPr>
      <w:r>
        <w:rPr/>
        <w:t>- Infra Mult = highest from infrastructureTypes[]: CLOUD_ONLY 0.75, MULTI_CLOUD 0.85, HYBRID 1.00, ON_PREM 1.20, OT 1.35</w:t>
      </w:r>
    </w:p>
    <w:p>
      <w:pPr>
        <w:pStyle w:val="Normal"/>
        <w:bidi w:val="0"/>
        <w:rPr/>
      </w:pPr>
      <w:r>
        <w:rPr/>
        <w:t>- Result = base × restoreMult × itDepMult × infraMult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4. </w:t>
      </w:r>
      <w:r>
        <w:rPr>
          <w:b/>
          <w:bCs/>
        </w:rPr>
        <w:t>Extended Business Interruption (EBI)</w:t>
      </w:r>
    </w:p>
    <w:p>
      <w:pPr>
        <w:pStyle w:val="Normal"/>
        <w:bidi w:val="0"/>
        <w:rPr/>
      </w:pPr>
      <w:r>
        <w:rPr/>
        <w:t>- Friction = 0.15 × downtimeDays² (quadratic — cascading impact)</w:t>
      </w:r>
    </w:p>
    <w:p>
      <w:pPr>
        <w:pStyle w:val="Normal"/>
        <w:bidi w:val="0"/>
        <w:rPr/>
      </w:pPr>
      <w:r>
        <w:rPr/>
        <w:t>- Result = dailyRevenue × friction × sectorAdj × depMult × restoreAdj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5. </w:t>
      </w:r>
      <w:r>
        <w:rPr>
          <w:b/>
          <w:bCs/>
        </w:rPr>
        <w:t>Customer &amp; Contract Loss (CCL)</w:t>
      </w:r>
    </w:p>
    <w:p>
      <w:pPr>
        <w:pStyle w:val="Normal"/>
        <w:bidi w:val="0"/>
        <w:rPr/>
      </w:pPr>
      <w:r>
        <w:rPr/>
        <w:t>- Base % by customer model (B2B/B2C) × revenue concentration (LOW/MEDIUM/HIGH): B2B 0.2–0.8%, B2C 0.3–1.2%</w:t>
      </w:r>
    </w:p>
    <w:p>
      <w:pPr>
        <w:pStyle w:val="Normal"/>
        <w:bidi w:val="0"/>
        <w:rPr/>
      </w:pPr>
      <w:r>
        <w:rPr/>
        <w:t>- Severity Adj = linear from downtime days (0.8× to 1.2×)</w:t>
      </w:r>
    </w:p>
    <w:p>
      <w:pPr>
        <w:pStyle w:val="Normal"/>
        <w:bidi w:val="0"/>
        <w:rPr/>
      </w:pPr>
      <w:r>
        <w:rPr/>
        <w:t>- Result = annualRevenue × basePct × sectorAdj × severityAdj × irAdj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6. </w:t>
      </w:r>
      <w:r>
        <w:rPr>
          <w:b/>
          <w:bCs/>
        </w:rPr>
        <w:t>Regulatory &amp; Supervisory</w:t>
      </w:r>
    </w:p>
    <w:p>
      <w:pPr>
        <w:pStyle w:val="Normal"/>
        <w:bidi w:val="0"/>
        <w:rPr/>
      </w:pPr>
      <w:r>
        <w:rPr/>
        <w:t>- Base = interpolated (€250K→€1.8M)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- Framework Mult = 1.0 + (frameworkCount - 1) × 0.25 (e.g., GDPR+NIS2+DORA = 1.50×)</w:t>
      </w:r>
    </w:p>
    <w:p>
      <w:pPr>
        <w:pStyle w:val="Normal"/>
        <w:bidi w:val="0"/>
        <w:rPr/>
      </w:pPr>
      <w:r>
        <w:rPr/>
        <w:t>- Geo Mult = LOCAL/REGIONAL/NATIONAL 1.0, EUROPEAN 1.20, GLOBAL 1.35</w:t>
      </w:r>
    </w:p>
    <w:p>
      <w:pPr>
        <w:pStyle w:val="Normal"/>
        <w:bidi w:val="0"/>
        <w:rPr/>
      </w:pPr>
      <w:r>
        <w:rPr/>
        <w:t>- Previous Breach = NONE 1.0, ONE 1.25, MULTIPLE 1.50</w:t>
      </w:r>
    </w:p>
    <w:p>
      <w:pPr>
        <w:pStyle w:val="Normal"/>
        <w:bidi w:val="0"/>
        <w:rPr/>
      </w:pPr>
      <w:r>
        <w:rPr/>
        <w:t>- Result = base × sectorAdj × severityAdj × irAdj × frameworkMult × geoMult × breachMult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7. </w:t>
      </w:r>
      <w:r>
        <w:rPr>
          <w:b/>
          <w:bCs/>
        </w:rPr>
        <w:t>Reputational Impact</w:t>
      </w:r>
    </w:p>
    <w:p>
      <w:pPr>
        <w:pStyle w:val="Normal"/>
        <w:bidi w:val="0"/>
        <w:rPr/>
      </w:pPr>
      <w:r>
        <w:rPr/>
        <w:t>- Base % = B2B 0.15%, B2C 0.40% of annual revenue</w:t>
      </w:r>
    </w:p>
    <w:p>
      <w:pPr>
        <w:pStyle w:val="Normal"/>
        <w:bidi w:val="0"/>
        <w:rPr/>
      </w:pPr>
      <w:r>
        <w:rPr/>
        <w:t>- Visibility Mult = B2C 1.5×, B2B 1.0×</w:t>
      </w:r>
    </w:p>
    <w:p>
      <w:pPr>
        <w:pStyle w:val="Normal"/>
        <w:bidi w:val="0"/>
        <w:rPr/>
      </w:pPr>
      <w:r>
        <w:rPr/>
        <w:t>- Data Sensitivity Mult = highest from dataSensitivity[]: BASIC 0.80 → SPECIAL_CATEGORY/CLASSIFIED 1.50</w:t>
      </w:r>
    </w:p>
    <w:p>
      <w:pPr>
        <w:pStyle w:val="Normal"/>
        <w:bidi w:val="0"/>
        <w:rPr/>
      </w:pPr>
      <w:r>
        <w:rPr/>
        <w:t>- Previous Breach = NONE 1.0, ONE 1.20, MULTIPLE 1.40</w:t>
      </w:r>
    </w:p>
    <w:p>
      <w:pPr>
        <w:pStyle w:val="Normal"/>
        <w:bidi w:val="0"/>
        <w:rPr/>
      </w:pPr>
      <w:r>
        <w:rPr/>
        <w:t>- Result = revenue × basePct × severityAdj × sectorAdj × irAdj × visibilityMult × dataSensMult × breachMult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8. </w:t>
      </w:r>
      <w:r>
        <w:rPr>
          <w:b/>
          <w:bCs/>
        </w:rPr>
        <w:t>Management &amp; Governance</w:t>
      </w:r>
    </w:p>
    <w:p>
      <w:pPr>
        <w:pStyle w:val="Normal"/>
        <w:bidi w:val="0"/>
        <w:rPr/>
      </w:pPr>
      <w:r>
        <w:rPr/>
        <w:t>- Base = interpolated (€150K→€900K)</w:t>
      </w:r>
    </w:p>
    <w:p>
      <w:pPr>
        <w:pStyle w:val="Normal"/>
        <w:bidi w:val="0"/>
        <w:rPr/>
      </w:pPr>
      <w:r>
        <w:rPr/>
        <w:t>- Result = base × severityAdj × sectorAdj (simplest category)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9. </w:t>
      </w:r>
      <w:r>
        <w:rPr>
          <w:b/>
          <w:bCs/>
        </w:rPr>
        <w:t>Notification Costs</w:t>
      </w:r>
    </w:p>
    <w:p>
      <w:pPr>
        <w:pStyle w:val="Normal"/>
        <w:bidi w:val="0"/>
        <w:rPr/>
      </w:pPr>
      <w:r>
        <w:rPr/>
        <w:t>- Base = interpolated (€100K→€800K)</w:t>
      </w:r>
    </w:p>
    <w:p>
      <w:pPr>
        <w:pStyle w:val="Normal"/>
        <w:bidi w:val="0"/>
        <w:rPr/>
      </w:pPr>
      <w:r>
        <w:rPr/>
        <w:t>- Data Sensitivity Mult = highest: IP 0.50 → SPECIAL_CATEGORY 1.60</w:t>
      </w:r>
    </w:p>
    <w:p>
      <w:pPr>
        <w:pStyle w:val="Normal"/>
        <w:bidi w:val="0"/>
        <w:rPr/>
      </w:pPr>
      <w:r>
        <w:rPr/>
        <w:t>- Result = base × dataSensMult × orgSizeMult × geoMult × frameworkMult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10. </w:t>
      </w:r>
      <w:r>
        <w:rPr>
          <w:b/>
          <w:bCs/>
        </w:rPr>
        <w:t>Administrative Fine Ceiling (excluded from total)</w:t>
      </w:r>
    </w:p>
    <w:p>
      <w:pPr>
        <w:pStyle w:val="Normal"/>
        <w:bidi w:val="0"/>
        <w:rPr/>
      </w:pPr>
      <w:r>
        <w:rPr/>
        <w:t>- IMPORTANT = max(1.4% of revenue, €7M)</w:t>
      </w:r>
    </w:p>
    <w:p>
      <w:pPr>
        <w:pStyle w:val="Normal"/>
        <w:bidi w:val="0"/>
        <w:rPr/>
      </w:pPr>
      <w:r>
        <w:rPr/>
        <w:t>- ESSENTIAL = max(2.0% of revenue, €10M)</w:t>
      </w:r>
      <w:r>
        <w:br w:type="page"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Breach Likelihood Calculator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Factor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Beta Range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Base rate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orgSize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6% (MICRO) – 33% (ENTERPRISE)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Industry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naceSection→IBM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-0.10 to +0.40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CIS Preventive (45%)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safeguard CMMIs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 to -0.36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CIS Detective (35%)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safeguard CMMIs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 to -0.28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CIS Data Protection (20%)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safeguard CMMIs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 to -0.16</w:t>
            </w:r>
          </w:p>
        </w:tc>
      </w:tr>
      <w:tr>
        <w:trPr>
          <w:trHeight w:val="223" w:hRule="atLeast"/>
        </w:trPr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Attractiveness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dataSensitivity (max)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-0.15 to +0.25</w:t>
            </w:r>
          </w:p>
        </w:tc>
      </w:tr>
      <w:tr>
        <w:trPr>
          <w:trHeight w:val="318" w:hRule="atLeast"/>
        </w:trPr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 Exposure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infrastructureTypes (max)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-0.10 to +0.20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Geographic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geographicScope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-0.10 to +0.</w:t>
            </w:r>
            <w:r>
              <w:rPr/>
              <w:t>1</w:t>
            </w:r>
            <w:r>
              <w:rPr/>
              <w:t>0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Staffing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itSecurityStaff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</w:t>
            </w:r>
            <w:r>
              <w:rPr/>
              <w:t>5</w:t>
            </w:r>
            <w:r>
              <w:rPr/>
              <w:t xml:space="preserve"> to +0.20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 Maturity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securityMaturity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</w:t>
            </w:r>
            <w:r>
              <w:rPr/>
              <w:t>2</w:t>
            </w:r>
            <w:r>
              <w:rPr/>
              <w:t>0 to +0.2</w:t>
            </w:r>
            <w:r>
              <w:rPr/>
              <w:t>5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 Services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publicFacingServices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-0.10 to +0.20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Targeted Attack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targetedAttackLikelihood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-0.10 to +0.15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Supply Chain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supplyChainPosition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-0.05 to +0.15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Remote Workforce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remoteWorkforce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-0.10 to +0.15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Previous Breach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previousBreachHistory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0.00 to +0.55</w:t>
            </w:r>
          </w:p>
        </w:tc>
      </w:tr>
    </w:tbl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Annual Loss Expectancy (ALE)</w:t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ALE = P(breach) × CoNC_total (sum of 9 cost categories)</w:t>
      </w:r>
      <w:r>
        <w:br w:type="page"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Organization Parameters → CONC Usage Map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The Organization model has 44 fields. Here's where each feeds into CONC calculations.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Fields Used in CONC Cost Calculator (13 fields)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605"/>
        <w:gridCol w:w="3820"/>
        <w:gridCol w:w="3213"/>
      </w:tblGrid>
      <w:tr>
        <w:trPr/>
        <w:tc>
          <w:tcPr>
            <w:tcW w:w="260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CONC Usage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naceSection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NaceSection enum (A-S)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IBM sector factor (0.9–1.1) → Downtime, IR, Restore, EBI, CCL, Regulatory, Reputation, Governance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revenueRange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 (EUR)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Daily revenue, all anchor interpolations, CCL/Reputation base %, fine ceiling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businessDaysPerYear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Daily revenue = annual / this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manualOperation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ManualOperation (YES/PARTIAL/NO)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IT dependency score (0/1/2)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productionDependency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ProductionDependency (NO_DEPENDENCY/PARTIAL/DIRECT)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IT dependency score (0/1/2)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customerAccess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CustomerAccess (NOT_REQUIRED/PARTIAL/ESSENTIAL)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IT dependency score (0/1/2)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size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OrgSize (MICRO–ENTERPRISE)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Org size multiplier (0.90–1.15) on Downtime &amp; Notification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infrastructureTypes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InfrastructureType[]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Restore cost multiplier (0.75–1.35, bottleneck principle)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dataSensitivity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DataSensitivity[]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Reputation multiplier (0.80–1.50), Notification multiplier (0.50–1.60)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regulatoryObligations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RegulatoryObligation[]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Framework count multiplier on Regulatory &amp; Notification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geographicScope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GeographicScope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Geographic multiplier (1.0–1.35) on Regulatory &amp; Notification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businessOrientation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BusinessOrientation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B2B/B2C model for CCL base % and Reputation base %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revenueConcentration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RevenueConcentration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CCL base % tier (LOW/MEDIUM/HIGH)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entityType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EntityType (IMPORTANT/ESSENTIAL)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Fine ceiling (1.4%/€7M vs 2.0%/€10M)</w:t>
            </w:r>
          </w:p>
        </w:tc>
      </w:tr>
      <w:tr>
        <w:trPr/>
        <w:tc>
          <w:tcPr>
            <w:tcW w:w="260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previousBreachHistory</w:t>
            </w:r>
          </w:p>
        </w:tc>
        <w:tc>
          <w:tcPr>
            <w:tcW w:w="382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PreviousBreachHistory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Regulatory (1.0–1.5×), Reputation (1.0–1.4×)</w:t>
            </w:r>
          </w:p>
        </w:tc>
      </w:tr>
    </w:tbl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Fields Used in Breach Likelihood Calculator (12 fields)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Breach Likelihood Usage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size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OrgSize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Base rate (6%–33%)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naceSection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NaceSection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Industry beta (-0.10 to +0.40)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dataSensitivity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DataSensitivity[]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Data attractiveness beta (-0.15 to +0.25, max wins)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infrastructureTypes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InfrastructureType[]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Infra exposure beta (-0.10 to +0.20, max wins)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geographicScope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GeographicScope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Geographic beta (-0.10 to +0.10)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itSecurityStaff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ItSecurityStaff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Security staffing beta (-0.15 to +0.20)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securityMaturity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SecurityMaturity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Security maturity beta (-0.20 to +0.25)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publicFacingServices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PublicFacingServices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Public services beta (-0.10 to +0.20)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targetedAttackLikelihood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TargetedAttackLikelihood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Targeted attack beta (-0.10 to +0.15)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supplyChainPosition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SupplyChainPosition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Supply chain beta (-0.05 to +0.15)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remoteWorkforce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RemoteWorkforce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Remote workforce beta (-0.10 to +0.15)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previousBreachHistory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PreviousBreachHistory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→ </w:t>
            </w:r>
            <w:r>
              <w:rPr/>
              <w:t>Previous breach beta (0 to +0.55)</w:t>
            </w:r>
          </w:p>
        </w:tc>
      </w:tr>
    </w:tbl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Fields Used in Both Calculators (5 fields)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  <w:t>size, naceSection, dataSensitivity, infrastructureTypes, geographicScope, previousBreachHistory — these 6 fields appear in both engines.</w:t>
      </w:r>
      <w:r>
        <w:br w:type="page"/>
      </w:r>
    </w:p>
    <w:p>
      <w:pPr>
        <w:pStyle w:val="Normal"/>
        <w:bidi w:val="0"/>
        <w:rPr>
          <w:b/>
          <w:bCs/>
        </w:rPr>
      </w:pPr>
      <w:r>
        <w:rPr>
          <w:b/>
          <w:bCs/>
        </w:rPr>
        <w:t>Fields NOT Used in CONC</w:t>
      </w:r>
    </w:p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765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427"/>
        <w:gridCol w:w="2073"/>
        <w:gridCol w:w="832"/>
        <w:gridCol w:w="2318"/>
      </w:tblGrid>
      <w:tr>
        <w:trPr/>
        <w:tc>
          <w:tcPr>
            <w:tcW w:w="242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Notes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IG</w:t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legalForm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maturity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Org lifecycle — not used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ownershipType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digitalMaturity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esgStatus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supplyChainRole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used (distinct from supplyChainPosition)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15.1; 15.2; 15.3; 15.4; 15.5</w:t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riskProfile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euTaxonomyAligned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Classification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itEndpointRange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 &amp; Security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1,1; 1.3; 2.1; 2.4; 4.1; 5.1; 7.4; 7.5; 8.9; 10.1; 10.2; 10.3; 10.4; 10.5; 10.6; 10.7; 11.2; 13.1</w:t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softwareDevelopment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 &amp; Security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2.6; 14.9; 16.1; 16.2; 16.3; 16.4; 16.5; 16.6; 16.7; 16.8; 16.9; 16.10</w:t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downtimeTolerance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 &amp; Security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11.1; 11.2; 11.3; 11.4; 11.5; 17.4 (near-zero)</w:t>
            </w:r>
          </w:p>
        </w:tc>
      </w:tr>
      <w:tr>
        <w:trPr/>
        <w:tc>
          <w:tcPr>
            <w:tcW w:w="242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securityBudgetRange</w:t>
            </w:r>
          </w:p>
        </w:tc>
        <w:tc>
          <w:tcPr>
            <w:tcW w:w="2073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IT &amp; Security</w:t>
            </w:r>
          </w:p>
        </w:tc>
        <w:tc>
          <w:tcPr>
            <w:tcW w:w="83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in any CONC formula</w:t>
            </w:r>
          </w:p>
        </w:tc>
        <w:tc>
          <w:tcPr>
            <w:tcW w:w="231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2.4; 18.1 (MINIMAL); 18.2 (MINIMAL); 18.3 (MINIMAL); 18.4 (MINIMAL); 18.5 (MINIMAL)</w:t>
            </w:r>
          </w:p>
        </w:tc>
      </w:tr>
    </w:tbl>
    <w:p>
      <w:pPr>
        <w:pStyle w:val="Normal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 Mono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147</TotalTime>
  <Application>LibreOffice/25.8.5.2$Linux_X86_64 LibreOffice_project/252c20f6956e3db0b52e6e2f9dda67263513c8fc</Application>
  <AppVersion>15.0000</AppVersion>
  <Pages>7</Pages>
  <Words>1125</Words>
  <Characters>6863</Characters>
  <CharactersWithSpaces>7735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2026-03-16T17:05:00Z</dcterms:created>
  <dc:creator/>
  <dc:description/>
  <dc:language>en-US</dc:language>
  <cp:lastModifiedBy/>
  <dcterms:modified xsi:type="dcterms:W3CDTF">2026-03-16T20:03:24Z</dcterms:modified>
  <cp:revision>17</cp:revision>
  <dc:subject/>
  <dc:title/>
</cp:coreProperties>
</file>