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b w:val="false"/>
          <w:bCs w:val="false"/>
        </w:rPr>
      </w:pPr>
      <w:r>
        <w:rPr>
          <w:rFonts w:ascii="Ubuntu Sans" w:hAnsi="Ubuntu Sans"/>
          <w:b w:val="false"/>
          <w:bCs w:val="false"/>
        </w:rPr>
        <w:t>CONC Calculation Breakdown</w:t>
      </w:r>
    </w:p>
    <w:p>
      <w:pPr>
        <w:pStyle w:val="Normal"/>
        <w:bidi w:val="0"/>
        <w:jc w:val="start"/>
        <w:rPr/>
      </w:pPr>
      <w:r>
        <w:rPr/>
      </w:r>
    </w:p>
    <w:p>
      <w:pPr>
        <w:pStyle w:val="Normal"/>
        <w:bidi w:val="0"/>
        <w:jc w:val="start"/>
        <w:rPr/>
      </w:pPr>
      <w:r>
        <w:rPr/>
        <w:t xml:space="preserve">The CONC system has two engines: a </w:t>
      </w:r>
      <w:r>
        <w:rPr>
          <w:b/>
          <w:bCs/>
        </w:rPr>
        <w:t>Downtime Cost Calculator</w:t>
      </w:r>
      <w:r>
        <w:rPr/>
        <w:t xml:space="preserve"> (9 cost categories + 1 fine ceiling) and a </w:t>
      </w:r>
      <w:r>
        <w:rPr>
          <w:b/>
          <w:bCs/>
        </w:rPr>
        <w:t>Breach Likelihood Calculator</w:t>
      </w:r>
      <w:r>
        <w:rPr/>
        <w:t xml:space="preserve"> (annual probability → ALE).</w:t>
      </w:r>
    </w:p>
    <w:p>
      <w:pPr>
        <w:pStyle w:val="Normal"/>
        <w:bidi w:val="0"/>
        <w:jc w:val="start"/>
        <w:rPr/>
      </w:pPr>
      <w:r>
        <w:rPr/>
      </w:r>
    </w:p>
    <w:p>
      <w:pPr>
        <w:pStyle w:val="Normal"/>
        <w:bidi w:val="0"/>
        <w:jc w:val="start"/>
        <w:rPr>
          <w:b/>
          <w:bCs/>
        </w:rPr>
      </w:pPr>
      <w:r>
        <w:rPr>
          <w:b/>
          <w:bCs/>
        </w:rPr>
        <w:t>Methodology Overview</w:t>
      </w:r>
    </w:p>
    <w:p>
      <w:pPr>
        <w:pStyle w:val="Normal"/>
        <w:bidi w:val="0"/>
        <w:jc w:val="start"/>
        <w:rPr/>
      </w:pPr>
      <w:r>
        <w:rPr/>
        <w:t>The Cost of Non-Compliance (CoNC) model estimates the financial impact of a significant cyber incident across nine cost categories. Each category is calculated independently using organisation-specific inputs (revenue, sector, IT dependency, business orientation) and maturity scores derived from a CIS Controls v8 GAP assessment.</w:t>
      </w:r>
    </w:p>
    <w:p>
      <w:pPr>
        <w:pStyle w:val="Normal"/>
        <w:bidi w:val="0"/>
        <w:jc w:val="start"/>
        <w:rPr/>
      </w:pPr>
      <w:r>
        <w:rPr/>
      </w:r>
    </w:p>
    <w:p>
      <w:pPr>
        <w:pStyle w:val="Normal"/>
        <w:bidi w:val="0"/>
        <w:jc w:val="start"/>
        <w:rPr/>
      </w:pPr>
      <w:r>
        <w:rPr/>
        <w:t>All estimates are presented as a three-point range (low / mid / high) with the low and high bounds set at ±30% of the mid-point estimate. This range reflects the inherent uncertainty in incident cost modelling and aligns with the calibrated estimation approach recommended by Hubbard (2016) and the FAIR standard.</w:t>
      </w:r>
    </w:p>
    <w:p>
      <w:pPr>
        <w:pStyle w:val="Normal"/>
        <w:bidi w:val="0"/>
        <w:jc w:val="start"/>
        <w:rPr/>
      </w:pPr>
      <w:r>
        <w:rPr/>
      </w:r>
    </w:p>
    <w:p>
      <w:pPr>
        <w:pStyle w:val="Normal"/>
        <w:bidi w:val="0"/>
        <w:jc w:val="start"/>
        <w:rPr>
          <w:b/>
          <w:bCs/>
        </w:rPr>
      </w:pPr>
      <w:r>
        <w:rPr>
          <w:b/>
          <w:bCs/>
        </w:rPr>
        <w:t>Primary Data Sources</w:t>
      </w:r>
    </w:p>
    <w:p>
      <w:pPr>
        <w:pStyle w:val="Normal"/>
        <w:bidi w:val="0"/>
        <w:jc w:val="start"/>
        <w:rPr/>
      </w:pPr>
      <w:r>
        <w:rPr/>
        <w:t>IBM / Ponemon Institute — Cost of a Data Breach Report (annual, published since 2006). The sector adjustment factors used in this model are calibrated from the industry-specific cost figures in IBM's dataset. This is the largest and most widely cited longitudinal study of breach costs, covering 6,000+ organisations across 16 countries. The 2024 report (covering 2023 incidents) reports a global average breach cost of $4.88M, with organisations under 500 employees averaging $3.31M — disproportionately high relative to revenue.</w:t>
      </w:r>
    </w:p>
    <w:p>
      <w:pPr>
        <w:pStyle w:val="Normal"/>
        <w:bidi w:val="0"/>
        <w:jc w:val="start"/>
        <w:rPr/>
      </w:pPr>
      <w:r>
        <w:rPr/>
      </w:r>
    </w:p>
    <w:p>
      <w:pPr>
        <w:pStyle w:val="Normal"/>
        <w:bidi w:val="0"/>
        <w:jc w:val="start"/>
        <w:rPr/>
      </w:pPr>
      <w:r>
        <w:rPr/>
        <w:t>Hiscox Cyber Readiness Report (annual). Provides SME-specific cyber incident cost data across European markets, including median and mean costs by organisation size band. Particularly relevant for validating base cost tiers for organisations in the €10M–€250M revenue range.</w:t>
      </w:r>
    </w:p>
    <w:p>
      <w:pPr>
        <w:pStyle w:val="Normal"/>
        <w:bidi w:val="0"/>
        <w:jc w:val="start"/>
        <w:rPr/>
      </w:pPr>
      <w:r>
        <w:rPr/>
      </w:r>
    </w:p>
    <w:p>
      <w:pPr>
        <w:pStyle w:val="Normal"/>
        <w:bidi w:val="0"/>
        <w:jc w:val="start"/>
        <w:rPr/>
      </w:pPr>
      <w:r>
        <w:rPr/>
        <w:t>ENISA Threat Landscape and ENISA Cybersecurity for SMEs (2021). Published by the EU Agency for Cybersecurity, these reports provide European-focused incident frequency data and SME-specific risk guidance. ENISA carries regulatory authority weight as the body advising on NIS2 implementation.</w:t>
      </w:r>
    </w:p>
    <w:p>
      <w:pPr>
        <w:pStyle w:val="Normal"/>
        <w:bidi w:val="0"/>
        <w:jc w:val="start"/>
        <w:rPr/>
      </w:pPr>
      <w:r>
        <w:rPr/>
      </w:r>
    </w:p>
    <w:p>
      <w:pPr>
        <w:pStyle w:val="Normal"/>
        <w:bidi w:val="0"/>
        <w:jc w:val="start"/>
        <w:rPr/>
      </w:pPr>
      <w:r>
        <w:rPr/>
        <w:t>Verizon Data Breach Investigations Report (DBIR, annual). While primarily focused on attack patterns rather than costs, the DBIR provides authoritative data on incident frequency and vectors that inform the threat likelihood assumptions underlying this model.</w:t>
      </w:r>
    </w:p>
    <w:p>
      <w:pPr>
        <w:pStyle w:val="Normal"/>
        <w:bidi w:val="0"/>
        <w:jc w:val="start"/>
        <w:rPr/>
      </w:pPr>
      <w:r>
        <w:rPr/>
      </w:r>
    </w:p>
    <w:p>
      <w:pPr>
        <w:pStyle w:val="Normal"/>
        <w:bidi w:val="0"/>
        <w:jc w:val="start"/>
        <w:rPr>
          <w:b/>
          <w:bCs/>
        </w:rPr>
      </w:pPr>
      <w:r>
        <w:rPr>
          <w:b/>
          <w:bCs/>
        </w:rPr>
        <w:t>Range Estimates (±30% Bands)</w:t>
      </w:r>
    </w:p>
    <w:p>
      <w:pPr>
        <w:pStyle w:val="Normal"/>
        <w:bidi w:val="0"/>
        <w:jc w:val="start"/>
        <w:rPr/>
      </w:pPr>
      <w:r>
        <w:rPr/>
        <w:t>All cost estimates are presented with low (−30%) and high (+30%) bounds around the mid-point. This is a deliberate modelling choice, not an expression of low confidence.</w:t>
      </w:r>
    </w:p>
    <w:p>
      <w:pPr>
        <w:pStyle w:val="Normal"/>
        <w:bidi w:val="0"/>
        <w:jc w:val="start"/>
        <w:rPr/>
      </w:pPr>
      <w:r>
        <w:rPr/>
      </w:r>
    </w:p>
    <w:p>
      <w:pPr>
        <w:pStyle w:val="Normal"/>
        <w:bidi w:val="0"/>
        <w:jc w:val="start"/>
        <w:rPr/>
      </w:pPr>
      <w:r>
        <w:rPr/>
        <w:t>The FAIR standard and Hubbard (2016) both advocate for range estimates over point estimates in risk quantification. A ±30% band is conservative — real-world incident costs exhibit significantly higher variance. The band represents the range within which the cost is most likely to fall for a typical incident of the modelled severity, not the full distribution of possible outcomes.</w:t>
      </w:r>
    </w:p>
    <w:p>
      <w:pPr>
        <w:pStyle w:val="Normal"/>
        <w:bidi w:val="0"/>
        <w:jc w:val="start"/>
        <w:rPr/>
      </w:pPr>
      <w:r>
        <w:rPr/>
      </w:r>
    </w:p>
    <w:p>
      <w:pPr>
        <w:pStyle w:val="Normal"/>
        <w:bidi w:val="0"/>
        <w:jc w:val="start"/>
        <w:rPr/>
      </w:pPr>
      <w:r>
        <w:rPr/>
        <w:t>The mid-point should be interpreted as the expected value for a significant but not catastrophic incident. Tail-risk scenarios (e.g., extended ransomware with data exfiltration) may substantially exceed the high estimate.</w:t>
      </w:r>
      <w:r>
        <w:br w:type="page"/>
      </w:r>
    </w:p>
    <w:p>
      <w:pPr>
        <w:pStyle w:val="Normal"/>
        <w:bidi w:val="0"/>
        <w:spacing w:before="0" w:after="0"/>
        <w:jc w:val="start"/>
        <w:rPr>
          <w:b/>
          <w:bCs/>
        </w:rPr>
      </w:pPr>
      <w:r>
        <w:rPr>
          <w:b/>
          <w:bCs/>
        </w:rPr>
        <w:t>Downtime Cost Calculator</w:t>
      </w:r>
    </w:p>
    <w:p>
      <w:pPr>
        <w:pStyle w:val="Normal"/>
        <w:bidi w:val="0"/>
        <w:rPr/>
      </w:pPr>
      <w:r>
        <w:rPr/>
      </w:r>
    </w:p>
    <w:p>
      <w:pPr>
        <w:pStyle w:val="Normal"/>
        <w:bidi w:val="0"/>
        <w:rPr/>
      </w:pPr>
      <w:r>
        <w:rPr/>
        <w:t xml:space="preserve">1. </w:t>
      </w:r>
      <w:r>
        <w:rPr>
          <w:b/>
          <w:bCs/>
        </w:rPr>
        <w:t>Operational Downtime Cost</w:t>
      </w:r>
    </w:p>
    <w:p>
      <w:pPr>
        <w:pStyle w:val="BodyText"/>
        <w:bidi w:val="0"/>
        <w:rPr>
          <w:b w:val="false"/>
          <w:bCs/>
        </w:rPr>
      </w:pPr>
      <w:r>
        <w:rPr>
          <w:rFonts w:ascii="geistSans;geistSans Fallback" w:hAnsi="geistSans;geistSans Fallback"/>
          <w:b w:val="false"/>
          <w:bCs/>
          <w:i w:val="false"/>
          <w:caps w:val="false"/>
          <w:smallCaps w:val="false"/>
          <w:spacing w:val="0"/>
          <w:sz w:val="21"/>
        </w:rPr>
        <w:t>Calculated from the organisation profile and GAP report CMMI scores.</w:t>
      </w:r>
    </w:p>
    <w:p>
      <w:pPr>
        <w:pStyle w:val="Normal"/>
        <w:bidi w:val="0"/>
        <w:rPr>
          <w:b/>
          <w:bCs/>
        </w:rPr>
      </w:pPr>
      <w:r>
        <w:rPr>
          <w:b/>
          <w:bCs/>
        </w:rPr>
        <w:t xml:space="preserve">Intermediate </w:t>
      </w:r>
      <w:r>
        <w:rPr>
          <w:b/>
          <w:bCs/>
        </w:rPr>
        <w:t>1</w:t>
      </w:r>
      <w:r>
        <w:rPr>
          <w:b w:val="false"/>
          <w:bCs w:val="false"/>
        </w:rPr>
        <w:t xml:space="preserve"> – Adjusted daily loss</w:t>
      </w:r>
    </w:p>
    <w:p>
      <w:pPr>
        <w:pStyle w:val="Normal"/>
        <w:bidi w:val="0"/>
        <w:rPr/>
      </w:pPr>
      <w:r>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IT dependency (§</w:t>
      </w:r>
      <w:r>
        <w:rPr>
          <w:rFonts w:ascii="geistSans;geistSans Fallback" w:hAnsi="geistSans;geistSans Fallback"/>
          <w:b w:val="false"/>
          <w:bCs w:val="false"/>
          <w:sz w:val="22"/>
          <w:szCs w:val="22"/>
        </w:rPr>
        <w:t>6</w:t>
      </w:r>
      <w:r>
        <w:rPr>
          <w:rFonts w:ascii="geistSans;geistSans Fallback" w:hAnsi="geistSans;geistSans Fallback"/>
          <w:b w:val="false"/>
          <w:b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Organization Size (§</w:t>
      </w:r>
      <w:r>
        <w:rPr>
          <w:rFonts w:ascii="geistSans;geistSans Fallback" w:hAnsi="geistSans;geistSans Fallback"/>
          <w:b w:val="false"/>
          <w:bCs w:val="false"/>
          <w:sz w:val="22"/>
          <w:szCs w:val="22"/>
        </w:rPr>
        <w:t>7</w:t>
      </w:r>
      <w:r>
        <w:rPr>
          <w:rFonts w:ascii="geistSans;geistSans Fallback" w:hAnsi="geistSans;geistSans Fallback"/>
          <w:b w:val="false"/>
          <w:b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Daily Revenue (§5)</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r>
      <w:r>
        <w:rPr>
          <w:rFonts w:ascii="geistSans;geistSans Fallback" w:hAnsi="geistSans;geistSans Fallback"/>
          <w:b w:val="false"/>
          <w:bCs w:val="false"/>
          <w:sz w:val="22"/>
          <w:szCs w:val="22"/>
        </w:rPr>
        <w:t>: Sector Factor (§2)</w:t>
      </w:r>
    </w:p>
    <w:p>
      <w:pPr>
        <w:pStyle w:val="Normal"/>
        <w:bidi w:val="0"/>
        <w:rPr>
          <w:sz w:val="22"/>
          <w:szCs w:val="22"/>
        </w:rPr>
      </w:pPr>
      <w:r>
        <w:rPr>
          <w:b w:val="false"/>
          <w:bCs w:val="false"/>
          <w:i/>
          <w:iCs/>
          <w:sz w:val="22"/>
          <w:szCs w:val="22"/>
        </w:rPr>
        <w:t>Formula</w:t>
        <w:tab/>
      </w:r>
      <w:r>
        <w:rPr>
          <w:b w:val="false"/>
          <w:bCs w:val="false"/>
          <w:i w:val="false"/>
          <w:iCs w:val="false"/>
          <w:sz w:val="22"/>
          <w:szCs w:val="22"/>
        </w:rPr>
        <w:t xml:space="preserve">: </w:t>
      </w:r>
      <w:r>
        <w:rPr>
          <w:b/>
          <w:bCs/>
          <w:sz w:val="22"/>
          <w:szCs w:val="22"/>
        </w:rPr>
        <w:t>Adjusted Daily Loss</w:t>
      </w:r>
      <w:r>
        <w:rPr>
          <w:sz w:val="22"/>
          <w:szCs w:val="22"/>
        </w:rPr>
        <w:t xml:space="preserve"> = </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r>
      <w:r>
        <w:rPr>
          <w:rFonts w:ascii="geistSans;geistSans Fallback" w:hAnsi="geistSans;geistSans Fallback"/>
          <w:b w:val="false"/>
          <w:bCs w:val="false"/>
          <w:sz w:val="22"/>
          <w:szCs w:val="22"/>
        </w:rPr>
        <w:t>Daily Revenue</w:t>
      </w:r>
      <w:r>
        <w:rPr>
          <w:rFonts w:ascii="geistSans;geistSans Fallback" w:hAnsi="geistSans;geistSans Fallback"/>
          <w:sz w:val="22"/>
          <w:szCs w:val="22"/>
        </w:rPr>
        <w:t xml:space="preserve"> </w:t>
        <w:tab/>
        <w:tab/>
        <w:t xml:space="preserve">× </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t xml:space="preserve">IT Factor </w:t>
        <w:tab/>
        <w:tab/>
        <w:tab/>
        <w:t xml:space="preserve">× </w:t>
      </w:r>
    </w:p>
    <w:p>
      <w:pPr>
        <w:pStyle w:val="Normal"/>
        <w:bidi w:val="0"/>
        <w:rPr>
          <w:rFonts w:ascii="geistSans;geistSans Fallback" w:hAnsi="geistSans;geistSans Fallback"/>
          <w:sz w:val="22"/>
          <w:szCs w:val="22"/>
        </w:rPr>
      </w:pPr>
      <w:r>
        <w:rPr>
          <w:rFonts w:ascii="geistSans;geistSans Fallback" w:hAnsi="geistSans;geistSans Fallback"/>
          <w:sz w:val="22"/>
          <w:szCs w:val="22"/>
        </w:rPr>
        <w:tab/>
        <w:t xml:space="preserve">Sector Factor </w:t>
        <w:tab/>
        <w:tab/>
        <w:tab/>
        <w:t xml:space="preserve">× </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t>Organization Size Multiplier</w:t>
      </w:r>
    </w:p>
    <w:p>
      <w:pPr>
        <w:pStyle w:val="Normal"/>
        <w:bidi w:val="0"/>
        <w:jc w:val="start"/>
        <w:rPr>
          <w:b w:val="false"/>
          <w:bCs w:val="false"/>
        </w:rPr>
      </w:pPr>
      <w:r>
        <w:rPr>
          <w:b w:val="false"/>
          <w:bCs w:val="false"/>
        </w:rPr>
      </w:r>
    </w:p>
    <w:p>
      <w:pPr>
        <w:pStyle w:val="Normal"/>
        <w:bidi w:val="0"/>
        <w:rPr/>
      </w:pPr>
      <w:r>
        <w:rPr>
          <w:b/>
          <w:bCs/>
        </w:rPr>
        <w:t>FINAL</w:t>
      </w:r>
      <w:r>
        <w:rPr>
          <w:b w:val="false"/>
          <w:bCs w:val="false"/>
        </w:rPr>
        <w:t xml:space="preserve"> – Operational Downtime Loss</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i/>
          <w:iCs/>
          <w:sz w:val="22"/>
          <w:szCs w:val="22"/>
        </w:rPr>
        <w:tab/>
      </w:r>
      <w:r>
        <w:rPr>
          <w:rFonts w:ascii="geistSans;geistSans Fallback" w:hAnsi="geistSans;geistSans Fallback"/>
          <w:b w:val="false"/>
          <w:bCs w:val="false"/>
          <w:i w:val="false"/>
          <w:iCs w:val="false"/>
          <w:sz w:val="22"/>
          <w:szCs w:val="22"/>
        </w:rPr>
        <w:t>: Downtime Days (§1)</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bCs/>
          <w:sz w:val="22"/>
          <w:szCs w:val="22"/>
        </w:rPr>
        <w:t>Operational Downtime Cost</w:t>
      </w:r>
      <w:r>
        <w:rPr>
          <w:rFonts w:ascii="geistSans;geistSans Fallback" w:hAnsi="geistSans;geistSans Fallback"/>
          <w:sz w:val="22"/>
          <w:szCs w:val="22"/>
        </w:rPr>
        <w:t xml:space="preserve"> =</w:t>
      </w:r>
    </w:p>
    <w:p>
      <w:pPr>
        <w:pStyle w:val="Normal"/>
        <w:bidi w:val="0"/>
        <w:rPr/>
      </w:pPr>
      <w:r>
        <w:rPr>
          <w:rFonts w:ascii="geistSans;geistSans Fallback" w:hAnsi="geistSans;geistSans Fallback"/>
          <w:sz w:val="22"/>
          <w:szCs w:val="22"/>
        </w:rPr>
        <w:tab/>
        <w:t>Adjusted Daily Loss × Downtime Days (±30% band, for Low/High)</w:t>
      </w:r>
      <w:r>
        <w:br w:type="page"/>
      </w:r>
    </w:p>
    <w:p>
      <w:pPr>
        <w:pStyle w:val="Normal"/>
        <w:bidi w:val="0"/>
        <w:spacing w:before="0" w:after="0"/>
        <w:rPr/>
      </w:pPr>
      <w:r>
        <w:rPr/>
        <w:t xml:space="preserve">2. </w:t>
      </w:r>
      <w:r>
        <w:rPr>
          <w:b/>
          <w:bCs/>
        </w:rPr>
        <w:t>Incident Response &amp; Forensics (IR)</w:t>
      </w:r>
    </w:p>
    <w:p>
      <w:pPr>
        <w:pStyle w:val="BodyText"/>
        <w:bidi w:val="0"/>
        <w:jc w:val="start"/>
        <w:rPr/>
      </w:pPr>
      <w:r>
        <w:rPr/>
        <w:t xml:space="preserve">Expected </w:t>
      </w:r>
      <w:r>
        <w:rPr>
          <w:rFonts w:ascii="geistSans;geistSans Fallback" w:hAnsi="geistSans;geistSans Fallback"/>
        </w:rPr>
        <w:t>handling</w:t>
      </w:r>
      <w:r>
        <w:rPr/>
        <w:t xml:space="preserve"> cost of a cyber incident — forensics, legal, and crisis management. Benchmarked to revenue tier and adjusted by IR maturity and IT dependency.</w:t>
      </w:r>
    </w:p>
    <w:p>
      <w:pPr>
        <w:pStyle w:val="Normal"/>
        <w:bidi w:val="0"/>
        <w:rPr>
          <w:b/>
          <w:bCs/>
        </w:rPr>
      </w:pPr>
      <w:r>
        <w:rPr>
          <w:b/>
          <w:bCs/>
        </w:rPr>
        <w:t>Baseline</w:t>
      </w:r>
    </w:p>
    <w:p>
      <w:pPr>
        <w:pStyle w:val="Normal"/>
        <w:bidi w:val="0"/>
        <w:rPr/>
      </w:pPr>
      <w:r>
        <w:rPr/>
        <w:t>Piecewise linear from revenue anchors (€850K→€2.55M)</w:t>
      </w:r>
    </w:p>
    <w:p>
      <w:pPr>
        <w:pStyle w:val="Normal"/>
        <w:bidi w:val="0"/>
        <w:rPr>
          <w:b/>
          <w:bCs/>
        </w:rPr>
      </w:pPr>
      <w:r>
        <w:rPr>
          <w:b/>
          <w:bCs/>
        </w:rPr>
      </w:r>
    </w:p>
    <w:p>
      <w:pPr>
        <w:pStyle w:val="Normal"/>
        <w:bidi w:val="0"/>
        <w:rPr/>
      </w:pPr>
      <w:r>
        <w:rPr>
          <w:b/>
          <w:bCs/>
        </w:rPr>
        <w:t>FINAL</w:t>
      </w:r>
      <w:r>
        <w:rPr>
          <w:b w:val="false"/>
          <w:bCs w:val="false"/>
        </w:rPr>
        <w:t xml:space="preserve"> – IR Loss</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IR Score / IR Maturity Multiplier (§4)</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xml:space="preserve">: IT Dependency Multiplier / IT Factor </w:t>
      </w:r>
      <w:r>
        <w:rPr>
          <w:rFonts w:ascii="geistSans;geistSans Fallback" w:hAnsi="geistSans;geistSans Fallback"/>
          <w:b w:val="false"/>
          <w:bCs w:val="false"/>
          <w:sz w:val="22"/>
          <w:szCs w:val="22"/>
        </w:rPr>
        <w:t>(§8)</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bCs/>
          <w:sz w:val="22"/>
          <w:szCs w:val="22"/>
        </w:rPr>
        <w:t>IR Loss</w:t>
      </w:r>
      <w:r>
        <w:rPr>
          <w:rFonts w:ascii="geistSans;geistSans Fallback" w:hAnsi="geistSans;geistSans Fallback"/>
          <w:sz w:val="22"/>
          <w:szCs w:val="22"/>
        </w:rPr>
        <w:t xml:space="preserve"> =</w:t>
      </w:r>
    </w:p>
    <w:p>
      <w:pPr>
        <w:pStyle w:val="Normal"/>
        <w:bidi w:val="0"/>
        <w:rPr>
          <w:rFonts w:ascii="geistSans;geistSans Fallback" w:hAnsi="geistSans;geistSans Fallback"/>
          <w:sz w:val="22"/>
          <w:szCs w:val="22"/>
        </w:rPr>
      </w:pPr>
      <w:r>
        <w:rPr>
          <w:rFonts w:ascii="geistSans;geistSans Fallback" w:hAnsi="geistSans;geistSans Fallback"/>
          <w:sz w:val="22"/>
          <w:szCs w:val="22"/>
        </w:rPr>
        <w:tab/>
        <w:t xml:space="preserve">Baseline </w:t>
        <w:tab/>
        <w:tab/>
        <w:tab/>
        <w:t>×</w:t>
      </w:r>
    </w:p>
    <w:p>
      <w:pPr>
        <w:pStyle w:val="Normal"/>
        <w:bidi w:val="0"/>
        <w:jc w:val="start"/>
        <w:rPr>
          <w:rFonts w:ascii="geistSans;geistSans Fallback" w:hAnsi="geistSans;geistSans Fallback"/>
          <w:sz w:val="22"/>
          <w:szCs w:val="22"/>
        </w:rPr>
      </w:pPr>
      <w:r>
        <w:rPr>
          <w:rFonts w:ascii="geistSans;geistSans Fallback" w:hAnsi="geistSans;geistSans Fallback"/>
          <w:b w:val="false"/>
          <w:bCs w:val="false"/>
          <w:sz w:val="22"/>
          <w:szCs w:val="22"/>
        </w:rPr>
        <w:tab/>
        <w:t xml:space="preserve">IR Maturity Multiplier </w:t>
      </w:r>
      <w:r>
        <w:rPr>
          <w:rFonts w:ascii="geistSans;geistSans Fallback" w:hAnsi="geistSans;geistSans Fallback"/>
          <w:b w:val="false"/>
          <w:bCs w:val="false"/>
          <w:sz w:val="22"/>
          <w:szCs w:val="22"/>
        </w:rPr>
        <w:t xml:space="preserve">(IR) </w:t>
        <w:tab/>
      </w:r>
      <w:r>
        <w:rPr>
          <w:rFonts w:ascii="geistSans;geistSans Fallback" w:hAnsi="geistSans;geistSans Fallback"/>
          <w:b w:val="false"/>
          <w:b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ab/>
        <w:t>IT Dependency Multiplier</w:t>
      </w:r>
      <w:r>
        <w:br w:type="page"/>
      </w:r>
    </w:p>
    <w:p>
      <w:pPr>
        <w:pStyle w:val="Normal"/>
        <w:bidi w:val="0"/>
        <w:spacing w:before="0" w:after="0"/>
        <w:rPr/>
      </w:pPr>
      <w:r>
        <w:rPr/>
        <w:t xml:space="preserve">3. </w:t>
      </w:r>
      <w:r>
        <w:rPr>
          <w:b/>
          <w:bCs/>
        </w:rPr>
        <w:t>System Restoration &amp; Rebuild</w:t>
      </w:r>
    </w:p>
    <w:p>
      <w:pPr>
        <w:pStyle w:val="Normal"/>
        <w:rPr/>
      </w:pPr>
      <w:r>
        <w:rPr/>
        <w:t>Technical recovery effort — reinstallation, cloud re-provisioning, data restoration and validation. Adjusted by backup maturity and IT dependency.</w:t>
      </w:r>
    </w:p>
    <w:p>
      <w:pPr>
        <w:pStyle w:val="Normal"/>
        <w:bidi w:val="0"/>
        <w:rPr/>
      </w:pPr>
      <w:r>
        <w:rPr/>
      </w:r>
    </w:p>
    <w:p>
      <w:pPr>
        <w:pStyle w:val="Normal"/>
        <w:bidi w:val="0"/>
        <w:rPr>
          <w:b/>
          <w:bCs/>
        </w:rPr>
      </w:pPr>
      <w:r>
        <w:rPr>
          <w:b/>
          <w:bCs/>
        </w:rPr>
        <w:t>Baseline</w:t>
      </w:r>
    </w:p>
    <w:p>
      <w:pPr>
        <w:pStyle w:val="Normal"/>
        <w:bidi w:val="0"/>
        <w:rPr/>
      </w:pPr>
      <w:r>
        <w:rPr/>
        <w:t>interpolated from revenue anchors (€400K→€2.5M)</w:t>
      </w:r>
    </w:p>
    <w:p>
      <w:pPr>
        <w:pStyle w:val="Normal"/>
        <w:bidi w:val="0"/>
        <w:rPr>
          <w:b/>
          <w:bCs/>
        </w:rPr>
      </w:pPr>
      <w:r>
        <w:rPr>
          <w:b/>
          <w:bCs/>
        </w:rPr>
      </w:r>
    </w:p>
    <w:p>
      <w:pPr>
        <w:pStyle w:val="Normal"/>
        <w:bidi w:val="0"/>
        <w:rPr>
          <w:b/>
          <w:bCs/>
        </w:rPr>
      </w:pPr>
      <w:r>
        <w:rPr>
          <w:b/>
          <w:bCs/>
        </w:rPr>
        <w:t xml:space="preserve">Intermediate 1 </w:t>
      </w:r>
      <w:r>
        <w:rPr>
          <w:b w:val="false"/>
          <w:bCs w:val="false"/>
        </w:rPr>
        <w:t>– Restore Score</w:t>
      </w:r>
    </w:p>
    <w:p>
      <w:pPr>
        <w:pStyle w:val="Normal"/>
        <w:bidi w:val="0"/>
        <w:rPr>
          <w:b w:val="false"/>
          <w:bCs w:val="false"/>
        </w:rPr>
      </w:pPr>
      <w:r>
        <w:rPr>
          <w:b w:val="false"/>
          <w:bCs w:val="false"/>
        </w:rPr>
        <w:t>The Restore Score is calculated by taking an average of the implementation status (CMMI) across three relevant CIS Safeguards.</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bCs/>
          <w:i w:val="false"/>
          <w:iCs w:val="false"/>
          <w:sz w:val="22"/>
          <w:szCs w:val="22"/>
        </w:rPr>
        <w:t>IR Score</w:t>
      </w:r>
      <w:r>
        <w:rPr>
          <w:rFonts w:ascii="geistSans;geistSans Fallback" w:hAnsi="geistSans;geistSans Fallback"/>
          <w:b w:val="false"/>
          <w:bCs w:val="false"/>
          <w:i/>
          <w:iCs/>
          <w:sz w:val="22"/>
          <w:szCs w:val="22"/>
        </w:rPr>
        <w:t xml:space="preserve"> </w:t>
      </w:r>
      <w:r>
        <w:rPr>
          <w:rFonts w:ascii="geistSans;geistSans Fallback" w:hAnsi="geistSans;geistSans Fallback"/>
          <w:b w:val="false"/>
          <w:bCs w:val="false"/>
          <w:sz w:val="22"/>
          <w:szCs w:val="22"/>
        </w:rPr>
        <w:t>= AVERAGE (Safeguard 11.2, 11.4, 11.5)</w:t>
      </w:r>
    </w:p>
    <w:p>
      <w:pPr>
        <w:pStyle w:val="Normal"/>
        <w:bidi w:val="0"/>
        <w:rPr>
          <w:b w:val="false"/>
          <w:bCs w:val="false"/>
        </w:rPr>
      </w:pPr>
      <w:r>
        <w:rPr>
          <w:b w:val="false"/>
          <w:bCs w:val="false"/>
        </w:rPr>
      </w:r>
    </w:p>
    <w:p>
      <w:pPr>
        <w:pStyle w:val="Normal"/>
        <w:bidi w:val="0"/>
        <w:rPr>
          <w:b w:val="false"/>
          <w:bCs w:val="false"/>
          <w:i/>
          <w:iCs/>
        </w:rPr>
      </w:pPr>
      <w:r>
        <w:rPr>
          <w:b w:val="false"/>
          <w:bCs w:val="false"/>
          <w:i/>
          <w:iCs/>
        </w:rPr>
        <w:t>Data source:</w:t>
      </w:r>
    </w:p>
    <w:p>
      <w:pPr>
        <w:pStyle w:val="Normal"/>
        <w:bidi w:val="0"/>
        <w:rPr>
          <w:b w:val="false"/>
          <w:bCs w:val="false"/>
        </w:rPr>
      </w:pPr>
      <w:r>
        <w:rPr>
          <w:b w:val="false"/>
          <w:bCs w:val="false"/>
        </w:rPr>
        <w:t>These GAP CMMI values are used (if not defined, default to CMMI=1):</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bCs/>
          <w:sz w:val="22"/>
          <w:szCs w:val="22"/>
        </w:rPr>
        <w:t>Item</w:t>
      </w:r>
      <w:r>
        <w:rPr>
          <w:rFonts w:ascii="geistSans;geistSans Fallback" w:hAnsi="geistSans;geistSans Fallback"/>
          <w:b w:val="false"/>
          <w:bCs w:val="false"/>
          <w:sz w:val="22"/>
          <w:szCs w:val="22"/>
        </w:rPr>
        <w:tab/>
        <w:tab/>
        <w:tab/>
        <w:tab/>
        <w:tab/>
        <w:tab/>
      </w:r>
      <w:r>
        <w:rPr>
          <w:rFonts w:ascii="geistSans;geistSans Fallback" w:hAnsi="geistSans;geistSans Fallback"/>
          <w:b/>
          <w:bCs/>
          <w:sz w:val="22"/>
          <w:szCs w:val="22"/>
        </w:rPr>
        <w:t>CIS Safeguard</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Data Recovery</w:t>
        <w:tab/>
        <w:tab/>
        <w:tab/>
        <w:tab/>
        <w:t>11.2 — Perform Automated Backups</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Data Recovery</w:t>
        <w:tab/>
        <w:tab/>
        <w:tab/>
        <w:tab/>
        <w:t>11.4 — Establish and Maintain an Isolated Instance</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ab/>
        <w:tab/>
        <w:tab/>
        <w:tab/>
        <w:tab/>
        <w:tab/>
        <w:tab/>
        <w:t>of Recovery Data</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Data Recovery</w:t>
        <w:tab/>
        <w:tab/>
        <w:tab/>
        <w:tab/>
        <w:t>11.5 — Test Data Recovery</w:t>
      </w:r>
    </w:p>
    <w:p>
      <w:pPr>
        <w:pStyle w:val="Normal"/>
        <w:bidi w:val="0"/>
        <w:rPr>
          <w:b w:val="false"/>
          <w:bCs w:val="false"/>
        </w:rPr>
      </w:pPr>
      <w:r>
        <w:rPr>
          <w:b w:val="false"/>
          <w:bCs w:val="false"/>
        </w:rPr>
      </w:r>
    </w:p>
    <w:p>
      <w:pPr>
        <w:pStyle w:val="Normal"/>
        <w:bidi w:val="0"/>
        <w:rPr/>
      </w:pPr>
      <w:r>
        <w:rPr>
          <w:b/>
          <w:bCs/>
        </w:rPr>
        <w:t>FINAL</w:t>
      </w:r>
      <w:r>
        <w:rPr/>
        <w:t xml:space="preserve"> – Restoration Cost</w:t>
      </w:r>
    </w:p>
    <w:p>
      <w:pPr>
        <w:pStyle w:val="Normal"/>
        <w:bidi w:val="0"/>
        <w:rPr/>
      </w:pPr>
      <w:r>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Restore Maturity Multiplier / Restore Adjustment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sz w:val="22"/>
          <w:szCs w:val="22"/>
        </w:rPr>
        <w:t>(§3)</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IT Dependency Multiplier / IT Factor</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sz w:val="22"/>
          <w:szCs w:val="22"/>
        </w:rPr>
        <w:t>(§</w:t>
      </w:r>
      <w:r>
        <w:rPr>
          <w:rFonts w:ascii="geistSans;geistSans Fallback" w:hAnsi="geistSans;geistSans Fallback"/>
          <w:b w:val="false"/>
          <w:bCs w:val="false"/>
          <w:sz w:val="22"/>
          <w:szCs w:val="22"/>
        </w:rPr>
        <w:t>8</w:t>
      </w:r>
      <w:r>
        <w:rPr>
          <w:rFonts w:ascii="geistSans;geistSans Fallback" w:hAnsi="geistSans;geistSans Fallback"/>
          <w:b w:val="false"/>
          <w:bCs w:val="false"/>
          <w:sz w:val="22"/>
          <w:szCs w:val="22"/>
        </w:rPr>
        <w:t>)</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xml:space="preserve">: Infrastructure Multiplier </w:t>
      </w:r>
      <w:r>
        <w:rPr>
          <w:rFonts w:ascii="geistSans;geistSans Fallback" w:hAnsi="geistSans;geistSans Fallback"/>
          <w:b w:val="false"/>
          <w:bCs w:val="false"/>
          <w:sz w:val="22"/>
          <w:szCs w:val="22"/>
        </w:rPr>
        <w:t>(§9)</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r>
      <w:r>
        <w:rPr>
          <w:rFonts w:ascii="geistSans;geistSans Fallback" w:hAnsi="geistSans;geistSans Fallback"/>
          <w:b w:val="false"/>
          <w:bCs w:val="false"/>
          <w:i w:val="false"/>
          <w:iCs w:val="false"/>
          <w:sz w:val="22"/>
          <w:szCs w:val="22"/>
        </w:rPr>
        <w:t>:</w:t>
      </w:r>
      <w:r>
        <w:rPr>
          <w:rFonts w:ascii="geistSans;geistSans Fallback" w:hAnsi="geistSans;geistSans Fallback"/>
          <w:b w:val="false"/>
          <w:bCs w:val="false"/>
          <w:i/>
          <w:iCs/>
          <w:sz w:val="22"/>
          <w:szCs w:val="22"/>
        </w:rPr>
        <w:t xml:space="preserve"> </w:t>
      </w:r>
      <w:r>
        <w:rPr>
          <w:rFonts w:ascii="geistSans;geistSans Fallback" w:hAnsi="geistSans;geistSans Fallback"/>
          <w:b/>
          <w:bCs/>
          <w:i w:val="false"/>
          <w:iCs w:val="false"/>
          <w:sz w:val="22"/>
          <w:szCs w:val="22"/>
        </w:rPr>
        <w:t>System Restoration &amp; Rebuild</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iCs/>
          <w:sz w:val="22"/>
          <w:szCs w:val="22"/>
        </w:rPr>
        <w:tab/>
      </w:r>
      <w:r>
        <w:rPr>
          <w:rFonts w:ascii="geistSans;geistSans Fallback" w:hAnsi="geistSans;geistSans Fallback"/>
          <w:b w:val="false"/>
          <w:bCs w:val="false"/>
          <w:i w:val="false"/>
          <w:iCs w:val="false"/>
          <w:sz w:val="22"/>
          <w:szCs w:val="22"/>
        </w:rPr>
        <w:t xml:space="preserve">Baseline </w:t>
        <w:tab/>
        <w:tab/>
        <w:tab/>
        <w:tab/>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ab/>
        <w:t xml:space="preserve">Restore Maturity Multiplier </w:t>
        <w:tab/>
        <w:tab/>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ab/>
        <w:t xml:space="preserve">IT Dependency Multiplier </w:t>
        <w:tab/>
        <w:tab/>
        <w:t xml:space="preserve">× </w:t>
      </w:r>
    </w:p>
    <w:p>
      <w:pPr>
        <w:pStyle w:val="Normal"/>
        <w:bidi w:val="0"/>
        <w:rPr/>
      </w:pPr>
      <w:r>
        <w:rPr>
          <w:rFonts w:ascii="geistSans;geistSans Fallback" w:hAnsi="geistSans;geistSans Fallback"/>
          <w:b w:val="false"/>
          <w:bCs w:val="false"/>
          <w:sz w:val="22"/>
          <w:szCs w:val="22"/>
        </w:rPr>
        <w:tab/>
        <w:t>Infrastructure Multiplier</w:t>
      </w:r>
      <w:r>
        <w:br w:type="page"/>
      </w:r>
    </w:p>
    <w:p>
      <w:pPr>
        <w:pStyle w:val="Normal"/>
        <w:bidi w:val="0"/>
        <w:spacing w:before="0" w:after="0"/>
        <w:rPr/>
      </w:pPr>
      <w:r>
        <w:rPr/>
        <w:t xml:space="preserve">4. </w:t>
      </w:r>
      <w:r>
        <w:rPr>
          <w:b/>
          <w:bCs/>
        </w:rPr>
        <w:t>Extended Business Interruption (EBI)</w:t>
      </w:r>
    </w:p>
    <w:p>
      <w:pPr>
        <w:pStyle w:val="Normal"/>
        <w:bidi w:val="0"/>
        <w:rPr/>
      </w:pPr>
      <w:r>
        <w:rPr/>
        <w:t>EBI captures post-recovery productivity loss — the period after core systems are restored but the organisation has not yet returned to full operational capacity. This includes backlog clearing, manual workarounds, re-training, and re-establishing workflow context.</w:t>
      </w:r>
    </w:p>
    <w:p>
      <w:pPr>
        <w:pStyle w:val="Normal"/>
        <w:bidi w:val="0"/>
        <w:rPr/>
      </w:pPr>
      <w:r>
        <w:rPr/>
      </w:r>
    </w:p>
    <w:p>
      <w:pPr>
        <w:pStyle w:val="Normal"/>
        <w:bidi w:val="0"/>
        <w:rPr/>
      </w:pPr>
      <w:r>
        <w:rPr/>
        <w:t>The model uses a quadratic recovery friction formula: friction days = 0.15 × downtimeDays². This reflects three empirical observations: short outages (1 day) produce near-zero EBI because staff absorb the backlog naturally (0.15 friction days); medium outages (~3 days) produce moderate EBI (1.35 friction days) as backlogs accumulate beyond easy recovery; and long outages (5+ days) produce super-linear EBI (3.75 friction days) as cascading backlogs, lost work context, and process disruption compound. The quadratic relationship is consistent with queueing theory, where recovery time from a service interruption grows faster than the interruption length once backlogs exceed buffer capacity.</w:t>
      </w:r>
    </w:p>
    <w:p>
      <w:pPr>
        <w:pStyle w:val="Normal"/>
        <w:bidi w:val="0"/>
        <w:rPr/>
      </w:pPr>
      <w:r>
        <w:rPr/>
      </w:r>
    </w:p>
    <w:p>
      <w:pPr>
        <w:pStyle w:val="Normal"/>
        <w:bidi w:val="0"/>
        <w:rPr>
          <w:b w:val="false"/>
          <w:bCs w:val="false"/>
        </w:rPr>
      </w:pPr>
      <w:r>
        <w:rPr>
          <w:b/>
          <w:bCs/>
          <w:i w:val="false"/>
          <w:iCs w:val="false"/>
        </w:rPr>
        <w:t xml:space="preserve">Intermediate 1 </w:t>
      </w:r>
      <w:r>
        <w:rPr>
          <w:b w:val="false"/>
          <w:bCs w:val="false"/>
          <w:i w:val="false"/>
          <w:iCs w:val="false"/>
        </w:rPr>
        <w:t>– Friction</w:t>
      </w:r>
    </w:p>
    <w:p>
      <w:pPr>
        <w:pStyle w:val="Normal"/>
        <w:bidi w:val="0"/>
        <w:rPr/>
      </w:pPr>
      <w:r>
        <w:rPr/>
        <w:t>Quadratic — cascading impact.</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Downtime Days (§1)</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i w:val="false"/>
          <w:iCs w:val="false"/>
          <w:sz w:val="22"/>
          <w:szCs w:val="22"/>
        </w:rPr>
        <w:t xml:space="preserve">Friction = </w:t>
      </w:r>
      <w:r>
        <w:rPr>
          <w:rFonts w:ascii="geistSans;geistSans Fallback" w:hAnsi="geistSans;geistSans Fallback"/>
          <w:b w:val="false"/>
          <w:bCs w:val="false"/>
          <w:i w:val="false"/>
          <w:iCs w:val="false"/>
          <w:sz w:val="22"/>
          <w:szCs w:val="22"/>
        </w:rPr>
        <w:t>0.15 × Downtime days² (note quadratic)</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r>
    </w:p>
    <w:p>
      <w:pPr>
        <w:pStyle w:val="Normal"/>
        <w:bidi w:val="0"/>
        <w:rPr>
          <w:b w:val="false"/>
          <w:bCs w:val="false"/>
        </w:rPr>
      </w:pPr>
      <w:r>
        <w:rPr>
          <w:b/>
          <w:bCs/>
          <w:i w:val="false"/>
          <w:iCs w:val="false"/>
        </w:rPr>
        <w:t>FINAL</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Daily Revenue (§5)</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IT Dependency Multiplier / IT Factor (§8)</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Sector Factor / Sector Adjustment (§</w:t>
      </w:r>
      <w:r>
        <w:rPr>
          <w:rFonts w:ascii="geistSans;geistSans Fallback" w:hAnsi="geistSans;geistSans Fallback"/>
          <w:b w:val="false"/>
          <w:bCs w:val="false"/>
          <w:sz w:val="22"/>
          <w:szCs w:val="22"/>
        </w:rPr>
        <w:t>2</w:t>
      </w:r>
      <w:r>
        <w:rPr>
          <w:rFonts w:ascii="geistSans;geistSans Fallback" w:hAnsi="geistSans;geistSans Fallback"/>
          <w:b w:val="false"/>
          <w:bCs w:val="false"/>
          <w:sz w:val="22"/>
          <w:szCs w:val="22"/>
        </w:rPr>
        <w:t>)</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xml:space="preserve">: Restore Maturity Multiplier / Restore Adjustment </w:t>
      </w:r>
      <w:r>
        <w:rPr>
          <w:rFonts w:ascii="geistSans;geistSans Fallback" w:hAnsi="geistSans;geistSans Fallback"/>
          <w:b w:val="false"/>
          <w:bCs w:val="false"/>
          <w:sz w:val="22"/>
          <w:szCs w:val="22"/>
        </w:rPr>
        <w:t>(§3)</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bCs/>
          <w:i w:val="false"/>
          <w:iCs w:val="false"/>
          <w:sz w:val="22"/>
          <w:szCs w:val="22"/>
        </w:rPr>
        <w:t>EBI</w:t>
      </w:r>
      <w:r>
        <w:rPr>
          <w:rFonts w:ascii="geistSans;geistSans Fallback" w:hAnsi="geistSans;geistSans Fallback"/>
          <w:b w:val="false"/>
          <w:bCs w:val="false"/>
          <w:i w:val="false"/>
          <w:iCs w:val="false"/>
          <w:sz w:val="22"/>
          <w:szCs w:val="22"/>
        </w:rPr>
        <w:t xml:space="preserve"> =</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 xml:space="preserve">Daily Revenue </w:t>
        <w:tab/>
        <w:tab/>
        <w:tab/>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ab/>
        <w:t xml:space="preserve">friction </w:t>
        <w:tab/>
        <w:tab/>
        <w:tab/>
        <w:tab/>
        <w:t>×</w:t>
      </w:r>
    </w:p>
    <w:p>
      <w:pPr>
        <w:pStyle w:val="Normal"/>
        <w:bidi w:val="0"/>
        <w:rPr>
          <w:rFonts w:ascii="geistSans;geistSans Fallback" w:hAnsi="geistSans;geistSans Fallback"/>
          <w:sz w:val="22"/>
          <w:szCs w:val="22"/>
        </w:rPr>
      </w:pPr>
      <w:r>
        <w:rPr>
          <w:rFonts w:ascii="geistSans;geistSans Fallback" w:hAnsi="geistSans;geistSans Fallback"/>
          <w:sz w:val="22"/>
          <w:szCs w:val="22"/>
        </w:rPr>
        <w:tab/>
        <w:t>Sector Adjustment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i w:val="false"/>
          <w:iCs w:val="false"/>
          <w:sz w:val="22"/>
          <w:szCs w:val="22"/>
        </w:rPr>
        <w:t xml:space="preserve">(EBI) </w:t>
        <w:tab/>
        <w:tab/>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ab/>
        <w:t xml:space="preserve">IT Dependency Multiplier </w:t>
      </w:r>
      <w:r>
        <w:rPr>
          <w:rFonts w:ascii="geistSans;geistSans Fallback" w:hAnsi="geistSans;geistSans Fallback"/>
          <w:b w:val="false"/>
          <w:bCs w:val="false"/>
          <w:i w:val="false"/>
          <w:iCs w:val="false"/>
          <w:sz w:val="22"/>
          <w:szCs w:val="22"/>
        </w:rPr>
        <w:t xml:space="preserve">(EBI) </w:t>
        <w:tab/>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sz w:val="22"/>
          <w:szCs w:val="22"/>
        </w:rPr>
        <w:tab/>
        <w:t xml:space="preserve">Restore Adjustment </w:t>
      </w:r>
      <w:r>
        <w:rPr>
          <w:rFonts w:ascii="geistSans;geistSans Fallback" w:hAnsi="geistSans;geistSans Fallback"/>
          <w:sz w:val="22"/>
          <w:szCs w:val="22"/>
        </w:rPr>
        <w:t>(EBI)</w:t>
      </w:r>
      <w:r>
        <w:br w:type="page"/>
      </w:r>
    </w:p>
    <w:p>
      <w:pPr>
        <w:pStyle w:val="Normal"/>
        <w:bidi w:val="0"/>
        <w:spacing w:before="0" w:after="0"/>
        <w:rPr/>
      </w:pPr>
      <w:r>
        <w:rPr/>
        <w:t xml:space="preserve">5. </w:t>
      </w:r>
      <w:r>
        <w:rPr>
          <w:b/>
          <w:bCs/>
        </w:rPr>
        <w:t>Customer &amp; Contract Loss (CCL)</w:t>
      </w:r>
    </w:p>
    <w:p>
      <w:pPr>
        <w:pStyle w:val="Normal"/>
        <w:bidi w:val="0"/>
        <w:rPr/>
      </w:pPr>
      <w:r>
        <w:rPr/>
        <w:t>Customer churn, contract loss, and SLA-related commercial impact expressed as a percentage of annual revenue.</w:t>
      </w:r>
    </w:p>
    <w:p>
      <w:pPr>
        <w:pStyle w:val="Normal"/>
        <w:bidi w:val="0"/>
        <w:rPr/>
      </w:pPr>
      <w:r>
        <w:rPr/>
      </w:r>
    </w:p>
    <w:p>
      <w:pPr>
        <w:pStyle w:val="Normal"/>
        <w:bidi w:val="0"/>
        <w:rPr/>
      </w:pPr>
      <w:r>
        <w:rPr/>
        <w:t>IBM reports average lost business costs of $1.47M for a typical breach. For a €75M company, the model produces €219K–€400K depending on maturity, which is in the right range.</w:t>
      </w:r>
    </w:p>
    <w:p>
      <w:pPr>
        <w:pStyle w:val="Normal"/>
        <w:bidi w:val="0"/>
        <w:rPr>
          <w:b/>
          <w:bCs/>
        </w:rPr>
      </w:pPr>
      <w:r>
        <w:rPr>
          <w:b/>
          <w:bCs/>
        </w:rPr>
      </w:r>
    </w:p>
    <w:p>
      <w:pPr>
        <w:pStyle w:val="Normal"/>
        <w:bidi w:val="0"/>
        <w:rPr>
          <w:b/>
          <w:bCs/>
        </w:rPr>
      </w:pPr>
      <w:r>
        <w:rPr>
          <w:b/>
          <w:bCs/>
        </w:rPr>
        <w:t>Intermediate 1</w:t>
      </w:r>
      <w:r>
        <w:rPr>
          <w:b w:val="false"/>
          <w:bCs w:val="false"/>
        </w:rPr>
        <w:t xml:space="preserve"> – Customer Model Adjustment</w:t>
      </w:r>
    </w:p>
    <w:p>
      <w:pPr>
        <w:pStyle w:val="Normal"/>
        <w:bidi w:val="0"/>
        <w:rPr/>
      </w:pPr>
      <w:r>
        <w:rPr/>
        <w:t>The base percentages (B2B: 0.2–0.8%, B2C: 0.3–1.2% of annual revenue) are deliberately conservative.</w:t>
      </w:r>
    </w:p>
    <w:p>
      <w:pPr>
        <w:pStyle w:val="Normal"/>
        <w:bidi w:val="0"/>
        <w:rPr>
          <w:b w:val="false"/>
          <w:bCs w:val="false"/>
        </w:rPr>
      </w:pPr>
      <w:r>
        <w:rPr>
          <w:b w:val="false"/>
          <w:bCs w:val="false"/>
        </w:rPr>
      </w:r>
    </w:p>
    <w:p>
      <w:pPr>
        <w:pStyle w:val="Normal"/>
        <w:bidi w:val="0"/>
        <w:rPr>
          <w:b w:val="false"/>
          <w:bCs w:val="false"/>
        </w:rPr>
      </w:pPr>
      <w:r>
        <w:rPr>
          <w:b w:val="false"/>
          <w:bCs w:val="false"/>
        </w:rPr>
        <w:t>Step 1: Revenue Concentration.</w:t>
      </w:r>
    </w:p>
    <w:p>
      <w:pPr>
        <w:pStyle w:val="Normal"/>
        <w:bidi w:val="0"/>
        <w:rPr/>
      </w:pPr>
      <w:r>
        <w:rPr/>
        <w:t xml:space="preserve">Possible values: </w:t>
      </w:r>
    </w:p>
    <w:p>
      <w:pPr>
        <w:pStyle w:val="Normal"/>
        <w:bidi w:val="0"/>
        <w:rPr/>
      </w:pPr>
      <w:r>
        <w:rPr/>
        <w:tab/>
        <w:t>Low</w:t>
      </w:r>
    </w:p>
    <w:p>
      <w:pPr>
        <w:pStyle w:val="Normal"/>
        <w:bidi w:val="0"/>
        <w:rPr/>
      </w:pPr>
      <w:r>
        <w:rPr/>
        <w:tab/>
        <w:t>Medium</w:t>
      </w:r>
    </w:p>
    <w:p>
      <w:pPr>
        <w:pStyle w:val="Normal"/>
        <w:bidi w:val="0"/>
        <w:rPr/>
      </w:pPr>
      <w:r>
        <w:rPr/>
        <w:tab/>
        <w:t>High</w:t>
      </w:r>
    </w:p>
    <w:p>
      <w:pPr>
        <w:pStyle w:val="Normal"/>
        <w:bidi w:val="0"/>
        <w:rPr>
          <w:b/>
          <w:bCs/>
        </w:rPr>
      </w:pPr>
      <w:r>
        <w:rPr>
          <w:b/>
          <w:bCs/>
        </w:rPr>
      </w:r>
    </w:p>
    <w:p>
      <w:pPr>
        <w:pStyle w:val="Normal"/>
        <w:bidi w:val="0"/>
        <w:rPr>
          <w:b w:val="false"/>
          <w:bCs w:val="false"/>
        </w:rPr>
      </w:pPr>
      <w:r>
        <w:rPr>
          <w:b w:val="false"/>
          <w:bCs w:val="false"/>
        </w:rPr>
        <w:t>Step 2: Customer Model</w:t>
      </w:r>
    </w:p>
    <w:p>
      <w:pPr>
        <w:pStyle w:val="Normal"/>
        <w:bidi w:val="0"/>
        <w:rPr>
          <w:b w:val="false"/>
          <w:bCs w:val="false"/>
        </w:rPr>
      </w:pPr>
      <w:r>
        <w:rPr>
          <w:b w:val="false"/>
          <w:bCs w:val="false"/>
        </w:rPr>
        <w:tab/>
        <w:t>Model</w:t>
        <w:tab/>
        <w:tab/>
        <w:t>Translation</w:t>
      </w:r>
    </w:p>
    <w:p>
      <w:pPr>
        <w:pStyle w:val="Normal"/>
        <w:bidi w:val="0"/>
        <w:rPr>
          <w:b w:val="false"/>
          <w:bCs w:val="false"/>
        </w:rPr>
      </w:pPr>
      <w:r>
        <w:rPr>
          <w:b w:val="false"/>
          <w:bCs w:val="false"/>
        </w:rPr>
        <w:tab/>
        <w:t>B2C</w:t>
        <w:tab/>
        <w:tab/>
        <w:t>CCL Model 1</w:t>
      </w:r>
    </w:p>
    <w:p>
      <w:pPr>
        <w:pStyle w:val="Normal"/>
        <w:bidi w:val="0"/>
        <w:rPr>
          <w:b w:val="false"/>
          <w:bCs w:val="false"/>
        </w:rPr>
      </w:pPr>
      <w:r>
        <w:rPr>
          <w:b w:val="false"/>
          <w:bCs w:val="false"/>
        </w:rPr>
        <w:tab/>
        <w:t>B2B</w:t>
        <w:tab/>
        <w:tab/>
        <w:t>CCL Model 2</w:t>
      </w:r>
    </w:p>
    <w:p>
      <w:pPr>
        <w:pStyle w:val="Normal"/>
        <w:bidi w:val="0"/>
        <w:rPr>
          <w:b w:val="false"/>
          <w:bCs w:val="false"/>
        </w:rPr>
      </w:pPr>
      <w:r>
        <w:rPr>
          <w:b w:val="false"/>
          <w:bCs w:val="false"/>
        </w:rPr>
        <w:tab/>
        <w:t>B2G</w:t>
        <w:tab/>
        <w:tab/>
        <w:t>CCL Model 2</w:t>
      </w:r>
    </w:p>
    <w:p>
      <w:pPr>
        <w:pStyle w:val="Normal"/>
        <w:bidi w:val="0"/>
        <w:rPr>
          <w:b w:val="false"/>
          <w:bCs w:val="false"/>
        </w:rPr>
      </w:pPr>
      <w:r>
        <w:rPr>
          <w:b w:val="false"/>
          <w:bCs w:val="false"/>
        </w:rPr>
        <w:tab/>
        <w:t>Mixed</w:t>
        <w:tab/>
        <w:tab/>
        <w:t>CCL Model 2</w:t>
      </w:r>
    </w:p>
    <w:p>
      <w:pPr>
        <w:pStyle w:val="Normal"/>
        <w:bidi w:val="0"/>
        <w:rPr>
          <w:b w:val="false"/>
          <w:bCs w:val="false"/>
        </w:rPr>
      </w:pPr>
      <w:r>
        <w:rPr>
          <w:b w:val="false"/>
          <w:bCs w:val="false"/>
        </w:rPr>
      </w:r>
    </w:p>
    <w:p>
      <w:pPr>
        <w:pStyle w:val="Normal"/>
        <w:bidi w:val="0"/>
        <w:rPr>
          <w:b w:val="false"/>
          <w:bCs w:val="false"/>
          <w:i/>
          <w:iCs/>
        </w:rPr>
      </w:pPr>
      <w:r>
        <w:rPr>
          <w:b w:val="false"/>
          <w:bCs w:val="false"/>
          <w:i/>
          <w:iCs/>
        </w:rPr>
        <w:t>Formula:</w:t>
      </w:r>
    </w:p>
    <w:p>
      <w:pPr>
        <w:pStyle w:val="Normal"/>
        <w:bidi w:val="0"/>
        <w:rPr>
          <w:b/>
          <w:bCs/>
        </w:rPr>
      </w:pPr>
      <w:r>
        <w:rPr>
          <w:b w:val="false"/>
          <w:bCs w:val="false"/>
        </w:rPr>
        <w:t>Customer Model Adjustment =</w:t>
      </w:r>
    </w:p>
    <w:p>
      <w:pPr>
        <w:pStyle w:val="Normal"/>
        <w:bidi w:val="0"/>
        <w:rPr>
          <w:b w:val="false"/>
          <w:bCs w:val="false"/>
        </w:rPr>
      </w:pPr>
      <w:r>
        <w:rPr>
          <w:b w:val="false"/>
          <w:bCs w:val="false"/>
        </w:rPr>
        <w:tab/>
        <w:t>Model</w:t>
        <w:tab/>
        <w:tab/>
        <w:tab/>
        <w:t>Revenue Concentration</w:t>
        <w:tab/>
        <w:tab/>
        <w:t>Customer Model Adjustment</w:t>
      </w:r>
    </w:p>
    <w:p>
      <w:pPr>
        <w:pStyle w:val="Normal"/>
        <w:bidi w:val="0"/>
        <w:rPr>
          <w:b w:val="false"/>
          <w:bCs w:val="false"/>
        </w:rPr>
      </w:pPr>
      <w:r>
        <w:rPr>
          <w:b w:val="false"/>
          <w:bCs w:val="false"/>
        </w:rPr>
        <w:tab/>
        <w:t>CCL Model 1</w:t>
        <w:tab/>
        <w:tab/>
        <w:t>Low</w:t>
        <w:tab/>
        <w:tab/>
        <w:tab/>
        <w:tab/>
        <w:tab/>
        <w:t>0.003</w:t>
      </w:r>
    </w:p>
    <w:p>
      <w:pPr>
        <w:pStyle w:val="Normal"/>
        <w:bidi w:val="0"/>
        <w:rPr>
          <w:b w:val="false"/>
          <w:bCs w:val="false"/>
        </w:rPr>
      </w:pPr>
      <w:r>
        <w:rPr>
          <w:b w:val="false"/>
          <w:bCs w:val="false"/>
        </w:rPr>
        <w:tab/>
        <w:t>CCL Model 1</w:t>
        <w:tab/>
        <w:tab/>
        <w:t>Medium</w:t>
        <w:tab/>
        <w:tab/>
        <w:tab/>
        <w:tab/>
        <w:t>0.006</w:t>
      </w:r>
    </w:p>
    <w:p>
      <w:pPr>
        <w:pStyle w:val="Normal"/>
        <w:bidi w:val="0"/>
        <w:rPr>
          <w:b w:val="false"/>
          <w:bCs w:val="false"/>
        </w:rPr>
      </w:pPr>
      <w:r>
        <w:rPr>
          <w:b w:val="false"/>
          <w:bCs w:val="false"/>
        </w:rPr>
        <w:tab/>
        <w:t>CCL Model 1</w:t>
        <w:tab/>
        <w:tab/>
        <w:t>High</w:t>
        <w:tab/>
        <w:tab/>
        <w:tab/>
        <w:tab/>
        <w:tab/>
        <w:t>0.012</w:t>
      </w:r>
    </w:p>
    <w:p>
      <w:pPr>
        <w:pStyle w:val="Normal"/>
        <w:bidi w:val="0"/>
        <w:rPr>
          <w:b w:val="false"/>
          <w:bCs w:val="false"/>
        </w:rPr>
      </w:pPr>
      <w:r>
        <w:rPr>
          <w:b w:val="false"/>
          <w:bCs w:val="false"/>
        </w:rPr>
        <w:tab/>
        <w:t>CCL Model 2</w:t>
        <w:tab/>
        <w:tab/>
        <w:t>Low</w:t>
        <w:tab/>
        <w:tab/>
        <w:tab/>
        <w:tab/>
        <w:tab/>
        <w:t>0.002</w:t>
      </w:r>
    </w:p>
    <w:p>
      <w:pPr>
        <w:pStyle w:val="Normal"/>
        <w:bidi w:val="0"/>
        <w:rPr>
          <w:b w:val="false"/>
          <w:bCs w:val="false"/>
        </w:rPr>
      </w:pPr>
      <w:r>
        <w:rPr>
          <w:b w:val="false"/>
          <w:bCs w:val="false"/>
        </w:rPr>
        <w:tab/>
        <w:t>CCL Model 2</w:t>
        <w:tab/>
        <w:tab/>
        <w:t>Medium</w:t>
        <w:tab/>
        <w:tab/>
        <w:tab/>
        <w:tab/>
        <w:t>0.004</w:t>
      </w:r>
    </w:p>
    <w:p>
      <w:pPr>
        <w:pStyle w:val="Normal"/>
        <w:bidi w:val="0"/>
        <w:rPr>
          <w:b w:val="false"/>
          <w:bCs w:val="false"/>
        </w:rPr>
      </w:pPr>
      <w:r>
        <w:rPr>
          <w:b w:val="false"/>
          <w:bCs w:val="false"/>
        </w:rPr>
        <w:tab/>
        <w:t>CCL Model 2</w:t>
        <w:tab/>
        <w:tab/>
        <w:t>High</w:t>
        <w:tab/>
        <w:tab/>
        <w:tab/>
        <w:tab/>
        <w:tab/>
        <w:t>0.008</w:t>
      </w:r>
    </w:p>
    <w:p>
      <w:pPr>
        <w:pStyle w:val="Normal"/>
        <w:bidi w:val="0"/>
        <w:rPr>
          <w:b w:val="false"/>
          <w:bCs w:val="false"/>
        </w:rPr>
      </w:pPr>
      <w:r>
        <w:rPr>
          <w:b w:val="false"/>
          <w:bCs w:val="false"/>
        </w:rPr>
      </w:r>
    </w:p>
    <w:p>
      <w:pPr>
        <w:pStyle w:val="Normal"/>
        <w:bidi w:val="0"/>
        <w:rPr>
          <w:b w:val="false"/>
          <w:bCs w:val="false"/>
          <w:i/>
          <w:iCs/>
        </w:rPr>
      </w:pPr>
      <w:r>
        <w:rPr>
          <w:b w:val="false"/>
          <w:bCs w:val="false"/>
          <w:i/>
          <w:iCs/>
        </w:rPr>
        <w:t>Data source:</w:t>
      </w:r>
    </w:p>
    <w:p>
      <w:pPr>
        <w:pStyle w:val="Normal"/>
        <w:bidi w:val="0"/>
        <w:rPr>
          <w:b w:val="false"/>
          <w:bCs w:val="false"/>
        </w:rPr>
      </w:pPr>
      <w:r>
        <w:rPr>
          <w:b w:val="false"/>
          <w:bCs w:val="false"/>
        </w:rPr>
        <w:t>Revenue Adjustment is from Organization : Geography &amp; Revenue.</w:t>
      </w:r>
    </w:p>
    <w:p>
      <w:pPr>
        <w:pStyle w:val="Normal"/>
        <w:bidi w:val="0"/>
        <w:rPr>
          <w:b w:val="false"/>
          <w:bCs w:val="false"/>
        </w:rPr>
      </w:pPr>
      <w:r>
        <w:rPr>
          <w:b w:val="false"/>
          <w:bCs w:val="false"/>
        </w:rPr>
        <w:t>Customer Model from Organization : Business Orientation &amp; Risk.</w:t>
      </w:r>
    </w:p>
    <w:p>
      <w:pPr>
        <w:pStyle w:val="Normal"/>
        <w:bidi w:val="0"/>
        <w:rPr>
          <w:b w:val="false"/>
          <w:bCs w:val="false"/>
        </w:rPr>
      </w:pPr>
      <w:r>
        <w:rPr/>
      </w:r>
    </w:p>
    <w:p>
      <w:pPr>
        <w:pStyle w:val="Normal"/>
        <w:bidi w:val="0"/>
        <w:rPr>
          <w:b w:val="false"/>
          <w:bCs w:val="false"/>
        </w:rPr>
      </w:pPr>
      <w:r>
        <w:rPr>
          <w:b/>
          <w:bCs/>
          <w:i w:val="false"/>
          <w:iCs w:val="false"/>
        </w:rPr>
        <w:t xml:space="preserve">Intermediate </w:t>
      </w:r>
      <w:r>
        <w:rPr>
          <w:b/>
          <w:bCs/>
          <w:i w:val="false"/>
          <w:iCs w:val="false"/>
        </w:rPr>
        <w:t>2</w:t>
      </w:r>
      <w:r>
        <w:rPr>
          <w:b/>
          <w:bCs/>
          <w:i w:val="false"/>
          <w:iCs w:val="false"/>
        </w:rPr>
        <w:t xml:space="preserve"> </w:t>
      </w:r>
      <w:r>
        <w:rPr>
          <w:b w:val="false"/>
          <w:bCs w:val="false"/>
          <w:i w:val="false"/>
          <w:iCs w:val="false"/>
        </w:rPr>
        <w:t xml:space="preserve">– </w:t>
      </w:r>
      <w:r>
        <w:rPr>
          <w:b w:val="false"/>
          <w:bCs w:val="false"/>
        </w:rPr>
        <w:t>CCL Severity Adjustment</w:t>
      </w:r>
    </w:p>
    <w:p>
      <w:pPr>
        <w:pStyle w:val="Normal"/>
        <w:bidi w:val="0"/>
        <w:rPr>
          <w:b w:val="false"/>
          <w:bCs w:val="false"/>
        </w:rPr>
      </w:pPr>
      <w:r>
        <w:rPr>
          <w:b w:val="false"/>
          <w:bCs w:val="false"/>
        </w:rPr>
        <w:t>Linear from downtime days; range clamped to: [0.8, 1.2]; slope = 0.16 per day.</w:t>
      </w:r>
    </w:p>
    <w:p>
      <w:pPr>
        <w:pStyle w:val="Normal"/>
        <w:bidi w:val="0"/>
        <w:rPr>
          <w:b w:val="false"/>
          <w:bCs w:val="false"/>
          <w:i/>
          <w:iCs/>
        </w:rPr>
      </w:pPr>
      <w:r>
        <w:rPr>
          <w:b w:val="false"/>
          <w:bCs w:val="false"/>
          <w:i/>
          <w:iCs/>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Input</w:t>
        <w:tab/>
        <w:tab/>
      </w:r>
      <w:r>
        <w:rPr>
          <w:rFonts w:ascii="geistSans;geistSans Fallback" w:hAnsi="geistSans;geistSans Fallback"/>
          <w:b w:val="false"/>
          <w:bCs w:val="false"/>
          <w:sz w:val="22"/>
          <w:szCs w:val="22"/>
        </w:rPr>
        <w:t>: Downtime Days (§1)</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w:t>
      </w:r>
      <w:r>
        <w:rPr>
          <w:rFonts w:ascii="geistSans;geistSans Fallback" w:hAnsi="geistSans;geistSans Fallback"/>
          <w:b w:val="false"/>
          <w:bCs w:val="false"/>
          <w:i w:val="false"/>
          <w:iCs w:val="false"/>
          <w:sz w:val="22"/>
          <w:szCs w:val="22"/>
        </w:rPr>
        <w:t xml:space="preserve"> CCL Severity Adjustment = 0.8 + ( Downtime Days - 0.5) × 0.16. Clamped to [0.8, 1.2]</w:t>
      </w:r>
    </w:p>
    <w:p>
      <w:pPr>
        <w:pStyle w:val="Normal"/>
        <w:bidi w:val="0"/>
        <w:rPr>
          <w:b w:val="false"/>
          <w:bCs w:val="false"/>
        </w:rPr>
      </w:pPr>
      <w:r>
        <w:rPr>
          <w:b w:val="false"/>
          <w:bCs w:val="false"/>
        </w:rPr>
      </w:r>
    </w:p>
    <w:p>
      <w:pPr>
        <w:pStyle w:val="Normal"/>
        <w:bidi w:val="0"/>
        <w:rPr>
          <w:b w:val="false"/>
          <w:bCs w:val="false"/>
        </w:rPr>
      </w:pPr>
      <w:r>
        <w:rPr>
          <w:b/>
          <w:bCs/>
          <w:i w:val="false"/>
          <w:iCs w:val="false"/>
        </w:rPr>
        <w:t>FINAL</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Input</w:t>
      </w:r>
      <w:r>
        <w:rPr>
          <w:rFonts w:ascii="geistSans;geistSans Fallback" w:hAnsi="geistSans;geistSans Fallback"/>
          <w:b w:val="false"/>
          <w:bCs w:val="false"/>
          <w:sz w:val="22"/>
          <w:szCs w:val="22"/>
        </w:rPr>
        <w:tab/>
        <w:tab/>
        <w:t>: Sector Factor / Sector Adjustment (§</w:t>
      </w:r>
      <w:r>
        <w:rPr>
          <w:rFonts w:ascii="geistSans;geistSans Fallback" w:hAnsi="geistSans;geistSans Fallback"/>
          <w:b w:val="false"/>
          <w:bCs w:val="false"/>
          <w:sz w:val="22"/>
          <w:szCs w:val="22"/>
        </w:rPr>
        <w:t>2</w:t>
      </w:r>
      <w:r>
        <w:rPr>
          <w:rFonts w:ascii="geistSans;geistSans Fallback" w:hAnsi="geistSans;geistSans Fallback"/>
          <w:b w:val="false"/>
          <w:bCs w:val="false"/>
          <w:sz w:val="22"/>
          <w:szCs w:val="22"/>
        </w:rPr>
        <w:t>)</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i/>
          <w:iCs/>
          <w:sz w:val="22"/>
          <w:szCs w:val="22"/>
        </w:rPr>
        <w:t>Input</w:t>
      </w:r>
      <w:r>
        <w:rPr>
          <w:rFonts w:ascii="geistSans;geistSans Fallback" w:hAnsi="geistSans;geistSans Fallback"/>
          <w:b w:val="false"/>
          <w:bCs w:val="false"/>
          <w:sz w:val="22"/>
          <w:szCs w:val="22"/>
        </w:rPr>
        <w:tab/>
        <w:tab/>
        <w:t>: IR Score / IR Maturity Multiplier (§4)</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bCs/>
          <w:i w:val="false"/>
          <w:iCs w:val="false"/>
          <w:sz w:val="22"/>
          <w:szCs w:val="22"/>
        </w:rPr>
        <w:t>CCL</w:t>
      </w:r>
      <w:r>
        <w:rPr>
          <w:rFonts w:ascii="geistSans;geistSans Fallback" w:hAnsi="geistSans;geistSans Fallback"/>
          <w:b w:val="false"/>
          <w:bCs w:val="false"/>
          <w:i w:val="false"/>
          <w:iCs w:val="false"/>
          <w:sz w:val="22"/>
          <w:szCs w:val="22"/>
        </w:rPr>
        <w:t xml:space="preserve"> =</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 xml:space="preserve">Annual Revenue </w:t>
        <w:tab/>
        <w:tab/>
        <w:tab/>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ab/>
        <w:t xml:space="preserve">Customer Model Adjustment </w:t>
        <w:tab/>
        <w:t>×</w:t>
      </w:r>
    </w:p>
    <w:p>
      <w:pPr>
        <w:pStyle w:val="Normal"/>
        <w:bidi w:val="0"/>
        <w:rPr>
          <w:rFonts w:ascii="geistSans;geistSans Fallback" w:hAnsi="geistSans;geistSans Fallback"/>
          <w:sz w:val="22"/>
          <w:szCs w:val="22"/>
        </w:rPr>
      </w:pPr>
      <w:r>
        <w:rPr>
          <w:rFonts w:ascii="geistSans;geistSans Fallback" w:hAnsi="geistSans;geistSans Fallback"/>
          <w:sz w:val="22"/>
          <w:szCs w:val="22"/>
        </w:rPr>
        <w:tab/>
        <w:t>Sector Adjustment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i w:val="false"/>
          <w:iCs w:val="false"/>
          <w:sz w:val="22"/>
          <w:szCs w:val="22"/>
        </w:rPr>
        <w:t xml:space="preserve">(CCL) </w:t>
        <w:tab/>
        <w:tab/>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ab/>
        <w:t>CCL Severity Adjustment</w:t>
      </w:r>
      <w:r>
        <w:rPr>
          <w:rFonts w:ascii="geistSans;geistSans Fallback" w:hAnsi="geistSans;geistSans Fallback"/>
          <w:b w:val="false"/>
          <w:bCs w:val="false"/>
          <w:i w:val="false"/>
          <w:iCs w:val="false"/>
          <w:sz w:val="22"/>
          <w:szCs w:val="22"/>
        </w:rPr>
        <w:t xml:space="preserve"> </w:t>
        <w:tab/>
        <w:tab/>
        <w:t>×</w:t>
      </w:r>
    </w:p>
    <w:p>
      <w:pPr>
        <w:pStyle w:val="Normal"/>
        <w:bidi w:val="0"/>
        <w:rPr/>
      </w:pPr>
      <w:r>
        <w:rPr>
          <w:rFonts w:ascii="geistSans;geistSans Fallback" w:hAnsi="geistSans;geistSans Fallback"/>
          <w:b w:val="false"/>
          <w:bCs w:val="false"/>
          <w:sz w:val="22"/>
          <w:szCs w:val="22"/>
        </w:rPr>
        <w:tab/>
        <w:t xml:space="preserve">IR Maturity Multiplier </w:t>
      </w:r>
      <w:r>
        <w:rPr>
          <w:rFonts w:ascii="geistSans;geistSans Fallback" w:hAnsi="geistSans;geistSans Fallback"/>
          <w:b w:val="false"/>
          <w:bCs w:val="false"/>
          <w:sz w:val="22"/>
          <w:szCs w:val="22"/>
        </w:rPr>
        <w:t>(CCL)</w:t>
      </w:r>
      <w:r>
        <w:br w:type="page"/>
      </w:r>
    </w:p>
    <w:p>
      <w:pPr>
        <w:pStyle w:val="Normal"/>
        <w:bidi w:val="0"/>
        <w:spacing w:before="0" w:after="0"/>
        <w:rPr>
          <w:b/>
          <w:bCs/>
        </w:rPr>
      </w:pPr>
      <w:r>
        <w:rPr>
          <w:b/>
          <w:bCs/>
        </w:rPr>
        <w:t>6. Regulatory &amp; Supervisory</w:t>
      </w:r>
    </w:p>
    <w:p>
      <w:pPr>
        <w:pStyle w:val="Normal"/>
        <w:bidi w:val="0"/>
        <w:rPr/>
      </w:pPr>
      <w:r>
        <w:rPr/>
        <w:t>Internal and external effort to respond to supervisory follow-up — documentation, audits, legal advisory, and remediation planning. This is not an administrative fine.</w:t>
      </w:r>
    </w:p>
    <w:p>
      <w:pPr>
        <w:pStyle w:val="Normal"/>
        <w:bidi w:val="0"/>
        <w:rPr/>
      </w:pPr>
      <w:r>
        <w:rPr/>
      </w:r>
    </w:p>
    <w:p>
      <w:pPr>
        <w:pStyle w:val="Normal"/>
        <w:bidi w:val="0"/>
        <w:rPr>
          <w:b w:val="false"/>
          <w:bCs w:val="false"/>
        </w:rPr>
      </w:pPr>
      <w:r>
        <w:rPr>
          <w:b/>
          <w:bCs/>
        </w:rPr>
        <w:t>Baseline</w:t>
      </w:r>
    </w:p>
    <w:p>
      <w:pPr>
        <w:pStyle w:val="Normal"/>
        <w:bidi w:val="0"/>
        <w:rPr>
          <w:b w:val="false"/>
          <w:bCs w:val="false"/>
        </w:rPr>
      </w:pPr>
      <w:r>
        <w:rPr>
          <w:b w:val="false"/>
          <w:bCs w:val="false"/>
        </w:rPr>
        <w:t>Revenue benchmark to anchors.</w:t>
      </w:r>
    </w:p>
    <w:p>
      <w:pPr>
        <w:pStyle w:val="Normal"/>
        <w:bidi w:val="0"/>
        <w:rPr>
          <w:b w:val="false"/>
          <w:bCs w:val="false"/>
        </w:rPr>
      </w:pPr>
      <w:r>
        <w:rPr>
          <w:b w:val="false"/>
          <w:bCs w:val="false"/>
        </w:rPr>
        <w:t>Anchors:</w:t>
      </w:r>
    </w:p>
    <w:p>
      <w:pPr>
        <w:pStyle w:val="Normal"/>
        <w:bidi w:val="0"/>
        <w:rPr>
          <w:b w:val="false"/>
          <w:bCs w:val="false"/>
        </w:rPr>
      </w:pPr>
      <w:r>
        <w:rPr>
          <w:b w:val="false"/>
          <w:bCs w:val="false"/>
        </w:rPr>
        <w:tab/>
        <w:t xml:space="preserve">  [0,           250_000],</w:t>
      </w:r>
    </w:p>
    <w:p>
      <w:pPr>
        <w:pStyle w:val="Normal"/>
        <w:bidi w:val="0"/>
        <w:rPr>
          <w:b w:val="false"/>
          <w:bCs w:val="false"/>
        </w:rPr>
      </w:pPr>
      <w:r>
        <w:rPr>
          <w:b w:val="false"/>
          <w:bCs w:val="false"/>
        </w:rPr>
        <w:tab/>
        <w:t xml:space="preserve">  [50_000_000,  700_000],</w:t>
      </w:r>
    </w:p>
    <w:p>
      <w:pPr>
        <w:pStyle w:val="Normal"/>
        <w:bidi w:val="0"/>
        <w:rPr>
          <w:b w:val="false"/>
          <w:bCs w:val="false"/>
        </w:rPr>
      </w:pPr>
      <w:r>
        <w:rPr>
          <w:b w:val="false"/>
          <w:bCs w:val="false"/>
        </w:rPr>
        <w:tab/>
        <w:t xml:space="preserve">  [250_000_000, 1_800_000],</w:t>
      </w:r>
    </w:p>
    <w:p>
      <w:pPr>
        <w:pStyle w:val="Normal"/>
        <w:bidi w:val="0"/>
        <w:rPr>
          <w:b w:val="false"/>
          <w:bCs w:val="false"/>
        </w:rPr>
      </w:pPr>
      <w:r>
        <w:rPr/>
      </w:r>
    </w:p>
    <w:p>
      <w:pPr>
        <w:pStyle w:val="Normal"/>
        <w:bidi w:val="0"/>
        <w:rPr/>
      </w:pPr>
      <w:r>
        <w:rPr>
          <w:b/>
          <w:bCs/>
          <w:i w:val="false"/>
          <w:iCs w:val="false"/>
        </w:rPr>
        <w:t xml:space="preserve">Intermediate </w:t>
      </w:r>
      <w:r>
        <w:rPr>
          <w:b/>
          <w:bCs/>
          <w:i w:val="false"/>
          <w:iCs w:val="false"/>
        </w:rPr>
        <w:t>1</w:t>
      </w:r>
      <w:r>
        <w:rPr>
          <w:b/>
          <w:bCs/>
          <w:i w:val="false"/>
          <w:iCs w:val="false"/>
        </w:rPr>
        <w:t xml:space="preserve"> </w:t>
      </w:r>
      <w:r>
        <w:rPr>
          <w:b w:val="false"/>
          <w:bCs w:val="false"/>
          <w:i w:val="false"/>
          <w:iCs w:val="false"/>
        </w:rPr>
        <w:t>– Regulatory Severity Adjustment</w:t>
      </w:r>
    </w:p>
    <w:p>
      <w:pPr>
        <w:pStyle w:val="Normal"/>
        <w:bidi w:val="0"/>
        <w:rPr/>
      </w:pPr>
      <w:r>
        <w:rPr/>
      </w:r>
    </w:p>
    <w:p>
      <w:pPr>
        <w:pStyle w:val="Normal"/>
        <w:bidi w:val="0"/>
        <w:rPr/>
      </w:pPr>
      <w:r>
        <w:rPr>
          <w:b w:val="false"/>
          <w:bCs w:val="false"/>
          <w:i/>
          <w:iCs/>
        </w:rPr>
        <w:t>Input</w:t>
      </w:r>
      <w:r>
        <w:rPr>
          <w:b w:val="false"/>
          <w:bCs w:val="false"/>
        </w:rPr>
        <w:tab/>
        <w:tab/>
        <w:t>: Downtime Days (§1)</w:t>
      </w:r>
    </w:p>
    <w:p>
      <w:pPr>
        <w:pStyle w:val="Normal"/>
        <w:bidi w:val="0"/>
        <w:rPr>
          <w:b w:val="false"/>
          <w:bCs w:val="false"/>
          <w:i/>
          <w:iCs/>
        </w:rPr>
      </w:pPr>
      <w:r>
        <w:rPr>
          <w:b w:val="false"/>
          <w:bCs w:val="false"/>
          <w:i/>
          <w:iCs/>
        </w:rPr>
        <w:t>Formula</w:t>
        <w:tab/>
        <w:t>:</w:t>
      </w:r>
      <w:r>
        <w:rPr>
          <w:b w:val="false"/>
          <w:bCs w:val="false"/>
          <w:i w:val="false"/>
          <w:iCs w:val="false"/>
        </w:rPr>
        <w:t xml:space="preserve"> 1 + (( Downtime Days - 0.5) / 2.5) * 0.5</w:t>
      </w:r>
    </w:p>
    <w:p>
      <w:pPr>
        <w:pStyle w:val="Normal"/>
        <w:bidi w:val="0"/>
        <w:rPr>
          <w:b w:val="false"/>
          <w:bCs w:val="false"/>
          <w:i w:val="false"/>
          <w:iCs w:val="false"/>
        </w:rPr>
      </w:pPr>
      <w:r>
        <w:rPr>
          <w:b w:val="false"/>
          <w:bCs w:val="false"/>
          <w:i/>
          <w:iCs/>
        </w:rPr>
      </w:r>
    </w:p>
    <w:p>
      <w:pPr>
        <w:pStyle w:val="Normal"/>
        <w:bidi w:val="0"/>
        <w:rPr>
          <w:b w:val="false"/>
          <w:bCs w:val="false"/>
        </w:rPr>
      </w:pPr>
      <w:r>
        <w:rPr>
          <w:b/>
          <w:bCs/>
          <w:i w:val="false"/>
          <w:iCs w:val="false"/>
        </w:rPr>
        <w:t>FINAL</w:t>
      </w:r>
    </w:p>
    <w:p>
      <w:pPr>
        <w:pStyle w:val="Normal"/>
        <w:bidi w:val="0"/>
        <w:rPr>
          <w:rFonts w:ascii="geistSans;geistSans Fallback" w:hAnsi="geistSans;geistSans Fallback"/>
          <w:b w:val="false"/>
          <w:bCs w:val="false"/>
          <w:i/>
          <w:iCs/>
          <w:sz w:val="22"/>
          <w:szCs w:val="22"/>
        </w:rPr>
      </w:pPr>
      <w:r>
        <w:rPr>
          <w:rFonts w:ascii="geistSans;geistSans Fallback" w:hAnsi="geistSans;geistSans Fallback"/>
          <w:b w:val="false"/>
          <w:bCs w:val="false"/>
          <w:i/>
          <w:iCs/>
          <w:sz w:val="22"/>
          <w:szCs w:val="22"/>
        </w:rPr>
        <w:t xml:space="preserve">Formula </w:t>
        <w:tab/>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i w:val="false"/>
          <w:iCs w:val="false"/>
          <w:sz w:val="22"/>
          <w:szCs w:val="22"/>
        </w:rPr>
        <w:t xml:space="preserve">Sector Factor / Sector Adjustment </w:t>
      </w:r>
      <w:r>
        <w:rPr>
          <w:rFonts w:ascii="geistSans;geistSans Fallback" w:hAnsi="geistSans;geistSans Fallback"/>
          <w:b w:val="false"/>
          <w:bCs w:val="false"/>
          <w:i w:val="false"/>
          <w:iCs w:val="false"/>
          <w:sz w:val="22"/>
          <w:szCs w:val="22"/>
        </w:rPr>
        <w:t>(</w:t>
      </w:r>
      <w:r>
        <w:rPr>
          <w:rFonts w:ascii="geistSans;geistSans Fallback" w:hAnsi="geistSans;geistSans Fallback"/>
          <w:b w:val="false"/>
          <w:bCs w:val="false"/>
          <w:i w:val="false"/>
          <w:iCs w:val="false"/>
          <w:sz w:val="22"/>
          <w:szCs w:val="22"/>
        </w:rPr>
        <w:t>§2</w:t>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IR Score / IR Maturity Multiplier (§4)</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 xml:space="preserve"> </w:t>
        <w:tab/>
        <w:t>: Previous Breach multiplier (</w:t>
      </w:r>
      <w:r>
        <w:rPr>
          <w:rFonts w:ascii="geistSans;geistSans Fallback" w:hAnsi="geistSans;geistSans Fallback"/>
          <w:b w:val="false"/>
          <w:bCs w:val="false"/>
          <w:sz w:val="22"/>
          <w:szCs w:val="22"/>
        </w:rPr>
        <w:t>§</w:t>
      </w:r>
      <w:r>
        <w:rPr>
          <w:rFonts w:ascii="geistSans;geistSans Fallback" w:hAnsi="geistSans;geistSans Fallback"/>
          <w:b w:val="false"/>
          <w:bCs w:val="false"/>
          <w:sz w:val="22"/>
          <w:szCs w:val="22"/>
        </w:rPr>
        <w:t>11)</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Formula</w:t>
      </w:r>
      <w:r>
        <w:rPr>
          <w:rFonts w:ascii="geistSans;geistSans Fallback" w:hAnsi="geistSans;geistSans Fallback"/>
          <w:b w:val="false"/>
          <w:bCs w:val="false"/>
          <w:sz w:val="22"/>
          <w:szCs w:val="22"/>
        </w:rPr>
        <w:t xml:space="preserve"> </w:t>
        <w:tab/>
        <w:t xml:space="preserve">: </w:t>
      </w:r>
      <w:r>
        <w:rPr>
          <w:rFonts w:ascii="geistSans;geistSans Fallback" w:hAnsi="geistSans;geistSans Fallback"/>
          <w:b w:val="false"/>
          <w:bCs w:val="false"/>
          <w:i w:val="false"/>
          <w:iCs w:val="false"/>
          <w:sz w:val="22"/>
          <w:szCs w:val="22"/>
        </w:rPr>
        <w:t>Geographic scope multiplier (</w:t>
      </w:r>
      <w:r>
        <w:rPr>
          <w:rFonts w:ascii="geistSans;geistSans Fallback" w:hAnsi="geistSans;geistSans Fallback"/>
          <w:b w:val="false"/>
          <w:bCs w:val="false"/>
          <w:i w:val="false"/>
          <w:iCs w:val="false"/>
          <w:sz w:val="22"/>
          <w:szCs w:val="22"/>
        </w:rPr>
        <w:t>§</w:t>
      </w:r>
      <w:r>
        <w:rPr>
          <w:rFonts w:ascii="geistSans;geistSans Fallback" w:hAnsi="geistSans;geistSans Fallback"/>
          <w:b w:val="false"/>
          <w:bCs w:val="false"/>
          <w:i w:val="false"/>
          <w:iCs w:val="false"/>
          <w:sz w:val="22"/>
          <w:szCs w:val="22"/>
        </w:rPr>
        <w:t>1</w:t>
      </w:r>
      <w:r>
        <w:rPr>
          <w:rFonts w:ascii="geistSans;geistSans Fallback" w:hAnsi="geistSans;geistSans Fallback"/>
          <w:b w:val="false"/>
          <w:bCs w:val="false"/>
          <w:i w:val="false"/>
          <w:iCs w:val="false"/>
          <w:sz w:val="22"/>
          <w:szCs w:val="22"/>
        </w:rPr>
        <w:t>3)</w:t>
      </w:r>
    </w:p>
    <w:p>
      <w:pPr>
        <w:pStyle w:val="Normal"/>
        <w:bidi w:val="0"/>
        <w:rPr>
          <w:rFonts w:ascii="geistSans;geistSans Fallback" w:hAnsi="geistSans;geistSans Fallback"/>
          <w:b w:val="false"/>
          <w:bCs w:val="false"/>
          <w:i/>
          <w:iCs/>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i/>
          <w:iCs/>
          <w:sz w:val="22"/>
          <w:szCs w:val="22"/>
        </w:rPr>
        <w:t xml:space="preserve"> </w:t>
        <w:tab/>
        <w:t xml:space="preserve">: </w:t>
      </w:r>
      <w:r>
        <w:rPr>
          <w:rFonts w:ascii="geistSans;geistSans Fallback" w:hAnsi="geistSans;geistSans Fallback"/>
          <w:b w:val="false"/>
          <w:bCs w:val="false"/>
          <w:i w:val="false"/>
          <w:iCs w:val="false"/>
          <w:sz w:val="22"/>
          <w:szCs w:val="22"/>
        </w:rPr>
        <w:t>Framework Multiplier (</w:t>
      </w:r>
      <w:r>
        <w:rPr>
          <w:rFonts w:ascii="geistSans;geistSans Fallback" w:hAnsi="geistSans;geistSans Fallback"/>
          <w:b w:val="false"/>
          <w:bCs w:val="false"/>
          <w:i w:val="false"/>
          <w:iCs w:val="false"/>
          <w:sz w:val="22"/>
          <w:szCs w:val="22"/>
        </w:rPr>
        <w:t>§</w:t>
      </w:r>
      <w:r>
        <w:rPr>
          <w:rFonts w:ascii="geistSans;geistSans Fallback" w:hAnsi="geistSans;geistSans Fallback"/>
          <w:b w:val="false"/>
          <w:bCs w:val="false"/>
          <w:i w:val="false"/>
          <w:iCs w:val="false"/>
          <w:sz w:val="22"/>
          <w:szCs w:val="22"/>
        </w:rPr>
        <w:t>1</w:t>
      </w:r>
      <w:r>
        <w:rPr>
          <w:rFonts w:ascii="geistSans;geistSans Fallback" w:hAnsi="geistSans;geistSans Fallback"/>
          <w:b w:val="false"/>
          <w:bCs w:val="false"/>
          <w:i w:val="false"/>
          <w:iCs w:val="false"/>
          <w:sz w:val="22"/>
          <w:szCs w:val="22"/>
        </w:rPr>
        <w:t>4)</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bCs/>
          <w:i w:val="false"/>
          <w:iCs w:val="false"/>
          <w:sz w:val="22"/>
          <w:szCs w:val="22"/>
        </w:rPr>
        <w:t>Regulatory &amp; Supervisory</w:t>
      </w:r>
      <w:r>
        <w:rPr>
          <w:rFonts w:ascii="geistSans;geistSans Fallback" w:hAnsi="geistSans;geistSans Fallback"/>
          <w:b w:val="false"/>
          <w:bCs w:val="false"/>
          <w:i w:val="false"/>
          <w:iCs w:val="false"/>
          <w:sz w:val="22"/>
          <w:szCs w:val="22"/>
        </w:rPr>
        <w:t xml:space="preserve"> =</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ab/>
        <w:t>Baseline</w:t>
      </w:r>
      <w:r>
        <w:rPr>
          <w:rFonts w:ascii="geistSans;geistSans Fallback" w:hAnsi="geistSans;geistSans Fallback"/>
          <w:b w:val="false"/>
          <w:bCs w:val="false"/>
          <w:i w:val="false"/>
          <w:iCs w:val="false"/>
          <w:sz w:val="22"/>
          <w:szCs w:val="22"/>
        </w:rPr>
        <w:t xml:space="preserve"> Revenue </w:t>
        <w:tab/>
        <w:tab/>
        <w:tab/>
        <w:tab/>
        <w:t>×</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 xml:space="preserve">Regulatory Sector Adjustment </w:t>
        <w:tab/>
        <w:tab/>
        <w:t>×</w:t>
      </w:r>
    </w:p>
    <w:p>
      <w:pPr>
        <w:pStyle w:val="Normal"/>
        <w:bidi w:val="0"/>
        <w:rPr>
          <w:rFonts w:ascii="geistSans;geistSans Fallback" w:hAnsi="geistSans;geistSans Fallback"/>
          <w:sz w:val="22"/>
          <w:szCs w:val="22"/>
        </w:rPr>
      </w:pPr>
      <w:r>
        <w:rPr>
          <w:rFonts w:ascii="geistSans;geistSans Fallback" w:hAnsi="geistSans;geistSans Fallback"/>
          <w:sz w:val="22"/>
          <w:szCs w:val="22"/>
        </w:rPr>
        <w:tab/>
        <w:t>Regulatory Severity Adjustment</w:t>
      </w:r>
      <w:r>
        <w:rPr>
          <w:rFonts w:ascii="geistSans;geistSans Fallback" w:hAnsi="geistSans;geistSans Fallback"/>
          <w:b w:val="false"/>
          <w:bCs w:val="false"/>
          <w:i w:val="false"/>
          <w:iCs w:val="false"/>
          <w:sz w:val="22"/>
          <w:szCs w:val="22"/>
        </w:rPr>
        <w:t xml:space="preserve"> </w:t>
        <w:tab/>
        <w:tab/>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 xml:space="preserve">IR Maturity Multiplier </w:t>
      </w:r>
      <w:r>
        <w:rPr>
          <w:rFonts w:ascii="geistSans;geistSans Fallback" w:hAnsi="geistSans;geistSans Fallback"/>
          <w:b w:val="false"/>
          <w:bCs w:val="false"/>
          <w:i w:val="false"/>
          <w:iCs w:val="false"/>
          <w:sz w:val="22"/>
          <w:szCs w:val="22"/>
        </w:rPr>
        <w:t xml:space="preserve">(regulatory) </w:t>
        <w:tab/>
        <w:tab/>
        <w:t>×</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Framework Multiplier</w:t>
      </w:r>
      <w:r>
        <w:rPr>
          <w:rFonts w:ascii="geistSans;geistSans Fallback" w:hAnsi="geistSans;geistSans Fallback"/>
          <w:b w:val="false"/>
          <w:bCs w:val="false"/>
          <w:i w:val="false"/>
          <w:iCs w:val="false"/>
          <w:sz w:val="22"/>
          <w:szCs w:val="22"/>
        </w:rPr>
        <w:t xml:space="preserve"> </w:t>
        <w:tab/>
        <w:tab/>
        <w:tab/>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Geographic scope multiplier</w:t>
        <w:tab/>
        <w:tab/>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ab/>
      </w:r>
      <w:r>
        <w:rPr>
          <w:rFonts w:ascii="geistSans;geistSans Fallback" w:hAnsi="geistSans;geistSans Fallback"/>
          <w:b w:val="false"/>
          <w:i w:val="false"/>
          <w:caps w:val="false"/>
          <w:smallCaps w:val="false"/>
          <w:spacing w:val="0"/>
          <w:sz w:val="22"/>
          <w:szCs w:val="22"/>
        </w:rPr>
        <w:t xml:space="preserve">Previous Breach Multiplier </w:t>
      </w:r>
      <w:r>
        <w:rPr>
          <w:rFonts w:ascii="geistSans;geistSans Fallback" w:hAnsi="geistSans;geistSans Fallback"/>
          <w:b w:val="false"/>
          <w:i w:val="false"/>
          <w:caps w:val="false"/>
          <w:smallCaps w:val="false"/>
          <w:spacing w:val="0"/>
          <w:sz w:val="22"/>
          <w:szCs w:val="22"/>
        </w:rPr>
        <w:t>(regulatory)</w:t>
      </w:r>
      <w:r>
        <w:br w:type="page"/>
      </w:r>
    </w:p>
    <w:p>
      <w:pPr>
        <w:pStyle w:val="Normal"/>
        <w:bidi w:val="0"/>
        <w:rPr/>
      </w:pPr>
      <w:r>
        <w:rPr/>
        <w:t xml:space="preserve">7. </w:t>
      </w:r>
      <w:r>
        <w:rPr>
          <w:b/>
          <w:bCs/>
        </w:rPr>
        <w:t>Reputational Impact</w:t>
      </w:r>
    </w:p>
    <w:p>
      <w:pPr>
        <w:pStyle w:val="Normal"/>
        <w:bidi w:val="0"/>
        <w:rPr/>
      </w:pPr>
      <w:r>
        <w:rPr/>
      </w:r>
    </w:p>
    <w:p>
      <w:pPr>
        <w:pStyle w:val="Normal"/>
        <w:bidi w:val="0"/>
        <w:rPr>
          <w:b/>
          <w:bCs/>
        </w:rPr>
      </w:pPr>
      <w:r>
        <w:rPr>
          <w:b/>
          <w:bCs/>
        </w:rPr>
        <w:t>Baseline</w:t>
      </w:r>
    </w:p>
    <w:p>
      <w:pPr>
        <w:pStyle w:val="Normal"/>
        <w:bidi w:val="0"/>
        <w:rPr/>
      </w:pPr>
      <w:r>
        <w:rPr/>
        <w:t>Revenue adjusted by business model.</w:t>
      </w:r>
    </w:p>
    <w:p>
      <w:pPr>
        <w:pStyle w:val="Normal"/>
        <w:bidi w:val="0"/>
        <w:rPr/>
      </w:pPr>
      <w:r>
        <w:rPr/>
      </w:r>
    </w:p>
    <w:p>
      <w:pPr>
        <w:pStyle w:val="Normal"/>
        <w:bidi w:val="0"/>
        <w:rPr/>
      </w:pPr>
      <w:r>
        <w:rPr/>
        <w:t>B2B : 0.5%</w:t>
      </w:r>
    </w:p>
    <w:p>
      <w:pPr>
        <w:pStyle w:val="Normal"/>
        <w:bidi w:val="0"/>
        <w:rPr/>
      </w:pPr>
      <w:r>
        <w:rPr/>
        <w:t>B2C : 0.4%</w:t>
      </w:r>
    </w:p>
    <w:p>
      <w:pPr>
        <w:pStyle w:val="Normal"/>
        <w:bidi w:val="0"/>
        <w:rPr/>
      </w:pPr>
      <w:r>
        <w:rPr/>
      </w:r>
    </w:p>
    <w:p>
      <w:pPr>
        <w:pStyle w:val="Normal"/>
        <w:bidi w:val="0"/>
        <w:rPr>
          <w:b w:val="false"/>
          <w:bCs w:val="false"/>
        </w:rPr>
      </w:pPr>
      <w:r>
        <w:rPr>
          <w:b/>
          <w:bCs/>
          <w:i w:val="false"/>
          <w:iCs w:val="false"/>
        </w:rPr>
        <w:t xml:space="preserve">Intermediate </w:t>
      </w:r>
      <w:r>
        <w:rPr>
          <w:b/>
          <w:bCs/>
          <w:i w:val="false"/>
          <w:iCs w:val="false"/>
        </w:rPr>
        <w:t>1</w:t>
      </w:r>
      <w:r>
        <w:rPr>
          <w:b/>
          <w:bCs/>
          <w:i w:val="false"/>
          <w:iCs w:val="false"/>
        </w:rPr>
        <w:t xml:space="preserve"> </w:t>
      </w:r>
      <w:r>
        <w:rPr>
          <w:b w:val="false"/>
          <w:bCs w:val="false"/>
          <w:i w:val="false"/>
          <w:iCs w:val="false"/>
        </w:rPr>
        <w:t xml:space="preserve">– </w:t>
      </w:r>
      <w:r>
        <w:rPr>
          <w:b w:val="false"/>
          <w:bCs w:val="false"/>
          <w:i w:val="false"/>
          <w:iCs w:val="false"/>
        </w:rPr>
        <w:t>Reputational</w:t>
      </w:r>
      <w:r>
        <w:rPr>
          <w:b w:val="false"/>
          <w:bCs w:val="false"/>
        </w:rPr>
        <w:t xml:space="preserve"> Severity Adjustment</w:t>
      </w:r>
    </w:p>
    <w:p>
      <w:pPr>
        <w:pStyle w:val="Normal"/>
        <w:bidi w:val="0"/>
        <w:rPr>
          <w:b w:val="false"/>
          <w:bCs w:val="false"/>
          <w:i/>
          <w:iCs/>
        </w:rPr>
      </w:pPr>
      <w:r>
        <w:rPr>
          <w:b w:val="false"/>
          <w:bCs w:val="false"/>
          <w:i/>
          <w:iCs/>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Input</w:t>
        <w:tab/>
        <w:tab/>
      </w:r>
      <w:r>
        <w:rPr>
          <w:rFonts w:ascii="geistSans;geistSans Fallback" w:hAnsi="geistSans;geistSans Fallback"/>
          <w:b w:val="false"/>
          <w:bCs w:val="false"/>
          <w:sz w:val="22"/>
          <w:szCs w:val="22"/>
        </w:rPr>
        <w:t>: Downtime Days (§1)</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i w:val="false"/>
          <w:iCs w:val="false"/>
          <w:sz w:val="22"/>
          <w:szCs w:val="22"/>
        </w:rPr>
        <w:t>Reputational</w:t>
      </w:r>
      <w:r>
        <w:rPr>
          <w:rFonts w:ascii="geistSans;geistSans Fallback" w:hAnsi="geistSans;geistSans Fallback"/>
          <w:b w:val="false"/>
          <w:bCs w:val="false"/>
          <w:i w:val="false"/>
          <w:iCs w:val="false"/>
          <w:sz w:val="22"/>
          <w:szCs w:val="22"/>
        </w:rPr>
        <w:t xml:space="preserve"> Severity Adjustment = </w:t>
      </w:r>
      <w:r>
        <w:rPr>
          <w:rFonts w:ascii="geistSans;geistSans Fallback" w:hAnsi="geistSans;geistSans Fallback"/>
          <w:b w:val="false"/>
          <w:bCs w:val="false"/>
          <w:i w:val="false"/>
          <w:iCs w:val="false"/>
          <w:sz w:val="22"/>
          <w:szCs w:val="22"/>
        </w:rPr>
        <w:t>1</w:t>
      </w:r>
      <w:r>
        <w:rPr>
          <w:rFonts w:ascii="geistSans;geistSans Fallback" w:hAnsi="geistSans;geistSans Fallback"/>
          <w:b w:val="false"/>
          <w:bCs w:val="false"/>
          <w:i w:val="false"/>
          <w:iCs w:val="false"/>
          <w:sz w:val="22"/>
          <w:szCs w:val="22"/>
        </w:rPr>
        <w:t xml:space="preserve"> + ( Downtime Days - 0.5) × </w:t>
      </w:r>
      <w:r>
        <w:rPr>
          <w:rFonts w:ascii="geistSans;geistSans Fallback" w:hAnsi="geistSans;geistSans Fallback"/>
          <w:b w:val="false"/>
          <w:bCs w:val="false"/>
          <w:i w:val="false"/>
          <w:iCs w:val="false"/>
          <w:sz w:val="22"/>
          <w:szCs w:val="22"/>
        </w:rPr>
        <w:t>2</w:t>
      </w:r>
      <w:r>
        <w:rPr>
          <w:rFonts w:ascii="geistSans;geistSans Fallback" w:hAnsi="geistSans;geistSans Fallback"/>
          <w:b w:val="false"/>
          <w:bCs w:val="false"/>
          <w:i w:val="false"/>
          <w:iCs w:val="false"/>
          <w:sz w:val="22"/>
          <w:szCs w:val="22"/>
        </w:rPr>
        <w:t>.</w:t>
      </w:r>
      <w:r>
        <w:rPr>
          <w:rFonts w:ascii="geistSans;geistSans Fallback" w:hAnsi="geistSans;geistSans Fallback"/>
          <w:b w:val="false"/>
          <w:bCs w:val="false"/>
          <w:i w:val="false"/>
          <w:iCs w:val="false"/>
          <w:sz w:val="22"/>
          <w:szCs w:val="22"/>
        </w:rPr>
        <w:t>5</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r>
    </w:p>
    <w:p>
      <w:pPr>
        <w:pStyle w:val="Normal"/>
        <w:bidi w:val="0"/>
        <w:rPr>
          <w:b w:val="false"/>
          <w:bCs w:val="false"/>
        </w:rPr>
      </w:pPr>
      <w:r>
        <w:rPr>
          <w:b/>
          <w:bCs/>
          <w:i w:val="false"/>
          <w:iCs w:val="false"/>
        </w:rPr>
        <w:t xml:space="preserve">Intermediate </w:t>
      </w:r>
      <w:r>
        <w:rPr>
          <w:b/>
          <w:bCs/>
          <w:i w:val="false"/>
          <w:iCs w:val="false"/>
        </w:rPr>
        <w:t>2</w:t>
      </w:r>
      <w:r>
        <w:rPr>
          <w:b/>
          <w:bCs/>
          <w:i w:val="false"/>
          <w:iCs w:val="false"/>
        </w:rPr>
        <w:t xml:space="preserve"> </w:t>
      </w:r>
      <w:r>
        <w:rPr>
          <w:b w:val="false"/>
          <w:bCs w:val="false"/>
          <w:i w:val="false"/>
          <w:iCs w:val="false"/>
        </w:rPr>
        <w:t xml:space="preserve">– </w:t>
      </w:r>
      <w:r>
        <w:rPr>
          <w:b w:val="false"/>
          <w:bCs w:val="false"/>
          <w:i w:val="false"/>
          <w:iCs w:val="false"/>
        </w:rPr>
        <w:t>Reputational</w:t>
      </w:r>
      <w:r>
        <w:rPr>
          <w:b w:val="false"/>
          <w:bCs w:val="false"/>
          <w:i w:val="false"/>
          <w:iCs w:val="false"/>
        </w:rPr>
        <w:t xml:space="preserve"> </w:t>
      </w:r>
      <w:r>
        <w:rPr>
          <w:b w:val="false"/>
          <w:bCs w:val="false"/>
          <w:i w:val="false"/>
          <w:iCs w:val="false"/>
        </w:rPr>
        <w:t>Visibility Multiplier</w:t>
      </w:r>
    </w:p>
    <w:p>
      <w:pPr>
        <w:pStyle w:val="Normal"/>
        <w:bidi w:val="0"/>
        <w:rPr>
          <w:b w:val="false"/>
          <w:bCs w:val="false"/>
        </w:rPr>
      </w:pPr>
      <w:r>
        <w:rPr>
          <w:b w:val="false"/>
          <w:bCs w:val="false"/>
          <w:i w:val="false"/>
          <w:i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i w:val="false"/>
          <w:iCs w:val="false"/>
          <w:sz w:val="22"/>
          <w:szCs w:val="22"/>
        </w:rPr>
        <w:t>Reputational</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i w:val="false"/>
          <w:iCs w:val="false"/>
          <w:sz w:val="22"/>
          <w:szCs w:val="22"/>
        </w:rPr>
        <w:t>Visibility Multiplier</w:t>
      </w:r>
      <w:r>
        <w:rPr>
          <w:rFonts w:ascii="geistSans;geistSans Fallback" w:hAnsi="geistSans;geistSans Fallback"/>
          <w:b w:val="false"/>
          <w:bCs w:val="false"/>
          <w:i w:val="false"/>
          <w:iCs w:val="false"/>
          <w:sz w:val="22"/>
          <w:szCs w:val="22"/>
        </w:rPr>
        <w:t xml:space="preserve"> =</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r>
    </w:p>
    <w:p>
      <w:pPr>
        <w:pStyle w:val="Normal"/>
        <w:bidi w:val="0"/>
        <w:rPr>
          <w:b w:val="false"/>
          <w:bCs w:val="false"/>
        </w:rPr>
      </w:pPr>
      <w:r>
        <w:rPr>
          <w:b/>
          <w:bCs/>
          <w:i w:val="false"/>
          <w:iCs w:val="false"/>
        </w:rPr>
        <w:t xml:space="preserve">Business Model </w:t>
        <w:tab/>
        <w:tab/>
        <w:t>Multiplier</w:t>
      </w:r>
    </w:p>
    <w:p>
      <w:pPr>
        <w:pStyle w:val="Normal"/>
        <w:bidi w:val="0"/>
        <w:rPr>
          <w:b w:val="false"/>
          <w:bCs w:val="false"/>
        </w:rPr>
      </w:pPr>
      <w:r>
        <w:rPr>
          <w:b w:val="false"/>
          <w:bCs w:val="false"/>
          <w:i w:val="false"/>
          <w:iCs w:val="false"/>
        </w:rPr>
        <w:t xml:space="preserve">B2C </w:t>
        <w:tab/>
        <w:tab/>
        <w:tab/>
        <w:tab/>
        <w:t>1.5</w:t>
      </w:r>
    </w:p>
    <w:p>
      <w:pPr>
        <w:pStyle w:val="Normal"/>
        <w:bidi w:val="0"/>
        <w:rPr>
          <w:b w:val="false"/>
          <w:bCs w:val="false"/>
        </w:rPr>
      </w:pPr>
      <w:r>
        <w:rPr>
          <w:b w:val="false"/>
          <w:bCs w:val="false"/>
          <w:i w:val="false"/>
          <w:iCs w:val="false"/>
        </w:rPr>
        <w:t xml:space="preserve">B2B </w:t>
        <w:tab/>
        <w:tab/>
        <w:tab/>
        <w:tab/>
        <w:t>1.0 (baseline – no multiplier)</w:t>
      </w:r>
    </w:p>
    <w:p>
      <w:pPr>
        <w:pStyle w:val="Normal"/>
        <w:bidi w:val="0"/>
        <w:rPr>
          <w:b w:val="false"/>
          <w:bCs w:val="false"/>
        </w:rPr>
      </w:pPr>
      <w:r>
        <w:rPr>
          <w:b w:val="false"/>
          <w:bCs w:val="false"/>
          <w:i w:val="false"/>
          <w:iCs w:val="false"/>
        </w:rPr>
      </w:r>
    </w:p>
    <w:p>
      <w:pPr>
        <w:pStyle w:val="Normal"/>
        <w:bidi w:val="0"/>
        <w:rPr/>
      </w:pPr>
      <w:r>
        <w:rPr>
          <w:b/>
          <w:bCs/>
          <w:i w:val="false"/>
          <w:iCs w:val="false"/>
        </w:rPr>
        <w:t>FINAL</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i/>
          <w:iCs/>
          <w:sz w:val="22"/>
          <w:szCs w:val="22"/>
        </w:rPr>
        <w:t>Input</w:t>
      </w:r>
      <w:r>
        <w:rPr>
          <w:rFonts w:ascii="geistSans;geistSans Fallback" w:hAnsi="geistSans;geistSans Fallback"/>
          <w:b w:val="false"/>
          <w:bCs w:val="false"/>
          <w:sz w:val="22"/>
          <w:szCs w:val="22"/>
        </w:rPr>
        <w:t xml:space="preserve"> </w:t>
        <w:tab/>
        <w:tab/>
        <w:t>: Previous Breach multiplier (</w:t>
      </w:r>
      <w:r>
        <w:rPr>
          <w:rFonts w:ascii="geistSans;geistSans Fallback" w:hAnsi="geistSans;geistSans Fallback"/>
          <w:b w:val="false"/>
          <w:bCs w:val="false"/>
          <w:sz w:val="22"/>
          <w:szCs w:val="22"/>
        </w:rPr>
        <w:t>§</w:t>
      </w:r>
      <w:r>
        <w:rPr>
          <w:rFonts w:ascii="geistSans;geistSans Fallback" w:hAnsi="geistSans;geistSans Fallback"/>
          <w:b w:val="false"/>
          <w:bCs w:val="false"/>
          <w:sz w:val="22"/>
          <w:szCs w:val="22"/>
        </w:rPr>
        <w:t>11)</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Input</w:t>
      </w:r>
      <w:r>
        <w:rPr>
          <w:rFonts w:ascii="geistSans;geistSans Fallback" w:hAnsi="geistSans;geistSans Fallback"/>
          <w:b w:val="false"/>
          <w:bCs w:val="false"/>
          <w:sz w:val="22"/>
          <w:szCs w:val="22"/>
        </w:rPr>
        <w:tab/>
        <w:tab/>
        <w:t>: Sector Factor / Sector Adjustment (§</w:t>
      </w:r>
      <w:r>
        <w:rPr>
          <w:rFonts w:ascii="geistSans;geistSans Fallback" w:hAnsi="geistSans;geistSans Fallback"/>
          <w:b w:val="false"/>
          <w:bCs w:val="false"/>
          <w:sz w:val="22"/>
          <w:szCs w:val="22"/>
        </w:rPr>
        <w:t>2</w:t>
      </w:r>
      <w:r>
        <w:rPr>
          <w:rFonts w:ascii="geistSans;geistSans Fallback" w:hAnsi="geistSans;geistSans Fallback"/>
          <w:b w:val="false"/>
          <w:b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Input</w:t>
      </w:r>
      <w:r>
        <w:rPr>
          <w:rFonts w:ascii="geistSans;geistSans Fallback" w:hAnsi="geistSans;geistSans Fallback"/>
          <w:b w:val="false"/>
          <w:bCs w:val="false"/>
          <w:sz w:val="22"/>
          <w:szCs w:val="22"/>
        </w:rPr>
        <w:tab/>
        <w:tab/>
        <w:t>: IR Score / IR Maturity Multiplier (§4)</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Input</w:t>
      </w:r>
      <w:r>
        <w:rPr>
          <w:rFonts w:ascii="geistSans;geistSans Fallback" w:hAnsi="geistSans;geistSans Fallback"/>
          <w:b w:val="false"/>
          <w:bCs w:val="false"/>
          <w:sz w:val="22"/>
          <w:szCs w:val="22"/>
        </w:rPr>
        <w:tab/>
        <w:tab/>
        <w:t>: Data Sensitivity Multiplier (§</w:t>
      </w:r>
      <w:r>
        <w:rPr>
          <w:rFonts w:ascii="geistSans;geistSans Fallback" w:hAnsi="geistSans;geistSans Fallback"/>
          <w:b w:val="false"/>
          <w:bCs w:val="false"/>
          <w:sz w:val="22"/>
          <w:szCs w:val="22"/>
        </w:rPr>
        <w:t>12</w:t>
      </w:r>
      <w:r>
        <w:rPr>
          <w:rFonts w:ascii="geistSans;geistSans Fallback" w:hAnsi="geistSans;geistSans Fallback"/>
          <w:b w:val="false"/>
          <w:b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bCs/>
          <w:i w:val="false"/>
          <w:iCs w:val="false"/>
          <w:sz w:val="22"/>
          <w:szCs w:val="22"/>
        </w:rPr>
        <w:t xml:space="preserve">Regulatory &amp; Supervisory </w:t>
      </w:r>
      <w:r>
        <w:rPr>
          <w:rFonts w:ascii="geistSans;geistSans Fallback" w:hAnsi="geistSans;geistSans Fallback"/>
          <w:b/>
          <w:bCs/>
          <w:i w:val="false"/>
          <w:iCs w:val="false"/>
          <w:sz w:val="22"/>
          <w:szCs w:val="22"/>
        </w:rPr>
        <w:t>Cost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ab/>
        <w:t xml:space="preserve">Adjusted </w:t>
      </w:r>
      <w:r>
        <w:rPr>
          <w:rFonts w:ascii="geistSans;geistSans Fallback" w:hAnsi="geistSans;geistSans Fallback"/>
          <w:b w:val="false"/>
          <w:bCs w:val="false"/>
          <w:i w:val="false"/>
          <w:iCs w:val="false"/>
          <w:sz w:val="22"/>
          <w:szCs w:val="22"/>
        </w:rPr>
        <w:t>Baseline</w:t>
      </w:r>
      <w:r>
        <w:rPr>
          <w:rFonts w:ascii="geistSans;geistSans Fallback" w:hAnsi="geistSans;geistSans Fallback"/>
          <w:b w:val="false"/>
          <w:bCs w:val="false"/>
          <w:i w:val="false"/>
          <w:iCs w:val="false"/>
          <w:sz w:val="22"/>
          <w:szCs w:val="22"/>
        </w:rPr>
        <w:t xml:space="preserve"> Revenue </w:t>
        <w:tab/>
        <w:tab/>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ab/>
        <w:t>Reputational</w:t>
      </w:r>
      <w:r>
        <w:rPr>
          <w:rFonts w:ascii="geistSans;geistSans Fallback" w:hAnsi="geistSans;geistSans Fallback"/>
          <w:b w:val="false"/>
          <w:bCs w:val="false"/>
          <w:i w:val="false"/>
          <w:iCs w:val="false"/>
          <w:sz w:val="22"/>
          <w:szCs w:val="22"/>
        </w:rPr>
        <w:t xml:space="preserve"> Severity Adjustment </w:t>
        <w:tab/>
        <w:tab/>
        <w:t>×</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ab/>
        <w:t xml:space="preserve">Sector Adjustment </w:t>
      </w:r>
      <w:r>
        <w:rPr>
          <w:rFonts w:ascii="geistSans;geistSans Fallback" w:hAnsi="geistSans;geistSans Fallback"/>
          <w:b w:val="false"/>
          <w:bCs w:val="false"/>
          <w:sz w:val="22"/>
          <w:szCs w:val="22"/>
        </w:rPr>
        <w:t>(reputational)</w:t>
      </w:r>
      <w:r>
        <w:rPr>
          <w:rFonts w:ascii="geistSans;geistSans Fallback" w:hAnsi="geistSans;geistSans Fallback"/>
          <w:b w:val="false"/>
          <w:bCs w:val="false"/>
          <w:i w:val="false"/>
          <w:iCs w:val="false"/>
          <w:sz w:val="22"/>
          <w:szCs w:val="22"/>
        </w:rPr>
        <w:t xml:space="preserve"> </w:t>
        <w:tab/>
        <w:tab/>
        <w:t>×</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t xml:space="preserve">IR Maturity Multiplier </w:t>
      </w:r>
      <w:r>
        <w:rPr>
          <w:rFonts w:ascii="geistSans;geistSans Fallback" w:hAnsi="geistSans;geistSans Fallback"/>
          <w:b w:val="false"/>
          <w:bCs w:val="false"/>
          <w:sz w:val="22"/>
          <w:szCs w:val="22"/>
        </w:rPr>
        <w:t>(reputational)</w:t>
      </w:r>
      <w:r>
        <w:rPr>
          <w:rFonts w:ascii="geistSans;geistSans Fallback" w:hAnsi="geistSans;geistSans Fallback"/>
          <w:b w:val="false"/>
          <w:bCs w:val="false"/>
          <w:i w:val="false"/>
          <w:iCs w:val="false"/>
          <w:sz w:val="22"/>
          <w:szCs w:val="22"/>
        </w:rPr>
        <w:t xml:space="preserve"> </w:t>
        <w:tab/>
        <w:t>×</w:t>
      </w:r>
    </w:p>
    <w:p>
      <w:pPr>
        <w:pStyle w:val="Normal"/>
        <w:bidi w:val="0"/>
        <w:rPr>
          <w:rFonts w:ascii="geistSans;geistSans Fallback" w:hAnsi="geistSans;geistSans Fallback"/>
          <w:sz w:val="22"/>
          <w:szCs w:val="22"/>
        </w:rPr>
      </w:pPr>
      <w:r>
        <w:rPr>
          <w:rFonts w:ascii="geistSans;geistSans Fallback" w:hAnsi="geistSans;geistSans Fallback"/>
          <w:sz w:val="22"/>
          <w:szCs w:val="22"/>
        </w:rPr>
        <w:tab/>
        <w:t>Reputational</w:t>
      </w:r>
      <w:r>
        <w:rPr>
          <w:rFonts w:ascii="geistSans;geistSans Fallback" w:hAnsi="geistSans;geistSans Fallback"/>
          <w:sz w:val="22"/>
          <w:szCs w:val="22"/>
        </w:rPr>
        <w:t xml:space="preserve"> Visibility Multiplier</w:t>
      </w:r>
      <w:r>
        <w:rPr>
          <w:rFonts w:ascii="geistSans;geistSans Fallback" w:hAnsi="geistSans;geistSans Fallback"/>
          <w:b w:val="false"/>
          <w:bCs w:val="false"/>
          <w:i w:val="false"/>
          <w:iCs w:val="false"/>
          <w:sz w:val="22"/>
          <w:szCs w:val="22"/>
        </w:rPr>
        <w:t xml:space="preserve"> </w:t>
        <w:tab/>
        <w:tab/>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ab/>
      </w:r>
      <w:r>
        <w:rPr>
          <w:rFonts w:ascii="geistSans;geistSans Fallback" w:hAnsi="geistSans;geistSans Fallback"/>
          <w:b w:val="false"/>
          <w:bCs w:val="false"/>
          <w:i w:val="false"/>
          <w:iCs w:val="false"/>
          <w:sz w:val="22"/>
          <w:szCs w:val="22"/>
        </w:rPr>
        <w:t>Data Sensitivity Multiplier</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i w:val="false"/>
          <w:iCs w:val="false"/>
          <w:sz w:val="22"/>
          <w:szCs w:val="22"/>
        </w:rPr>
        <w:t>(</w:t>
      </w:r>
      <w:r>
        <w:rPr>
          <w:rFonts w:ascii="geistSans;geistSans Fallback" w:hAnsi="geistSans;geistSans Fallback"/>
          <w:b w:val="false"/>
          <w:bCs w:val="false"/>
          <w:i w:val="false"/>
          <w:iCs w:val="false"/>
          <w:sz w:val="22"/>
          <w:szCs w:val="22"/>
        </w:rPr>
        <w:t>r</w:t>
      </w:r>
      <w:r>
        <w:rPr>
          <w:rFonts w:ascii="geistSans;geistSans Fallback" w:hAnsi="geistSans;geistSans Fallback"/>
          <w:b w:val="false"/>
          <w:bCs w:val="false"/>
          <w:i w:val="false"/>
          <w:iCs w:val="false"/>
          <w:sz w:val="22"/>
          <w:szCs w:val="22"/>
        </w:rPr>
        <w:t>eputational</w:t>
      </w:r>
      <w:r>
        <w:rPr>
          <w:rFonts w:ascii="geistSans;geistSans Fallback" w:hAnsi="geistSans;geistSans Fallback"/>
          <w:b w:val="false"/>
          <w:bCs w:val="false"/>
          <w:i w:val="false"/>
          <w:iCs w:val="false"/>
          <w:sz w:val="22"/>
          <w:szCs w:val="22"/>
        </w:rPr>
        <w:t>)</w:t>
        <w:tab/>
      </w:r>
      <w:r>
        <w:rPr>
          <w:rFonts w:ascii="geistSans;geistSans Fallback" w:hAnsi="geistSans;geistSans Fallback"/>
          <w:b w:val="false"/>
          <w:bCs w:val="false"/>
          <w:i w:val="false"/>
          <w:iCs w:val="false"/>
          <w:sz w:val="22"/>
          <w:szCs w:val="22"/>
        </w:rPr>
        <w:t>×</w:t>
      </w:r>
    </w:p>
    <w:p>
      <w:pPr>
        <w:pStyle w:val="Normal"/>
        <w:bidi w:val="0"/>
        <w:rPr>
          <w:b w:val="false"/>
          <w:i w:val="false"/>
        </w:rPr>
      </w:pPr>
      <w:r>
        <w:rPr>
          <w:rFonts w:ascii="geistSans;geistSans Fallback" w:hAnsi="geistSans;geistSans Fallback"/>
          <w:b w:val="false"/>
          <w:bCs w:val="false"/>
          <w:i w:val="false"/>
          <w:iCs w:val="false"/>
          <w:sz w:val="22"/>
          <w:szCs w:val="22"/>
        </w:rPr>
        <w:tab/>
      </w:r>
      <w:r>
        <w:rPr>
          <w:rFonts w:ascii="geistSans;geistSans Fallback" w:hAnsi="geistSans;geistSans Fallback"/>
          <w:b w:val="false"/>
          <w:i w:val="false"/>
          <w:caps w:val="false"/>
          <w:smallCaps w:val="false"/>
          <w:spacing w:val="0"/>
          <w:sz w:val="22"/>
          <w:szCs w:val="22"/>
        </w:rPr>
        <w:t xml:space="preserve">Previous Breach Multiplier </w:t>
      </w:r>
      <w:r>
        <w:rPr>
          <w:rFonts w:ascii="geistSans;geistSans Fallback" w:hAnsi="geistSans;geistSans Fallback"/>
          <w:b w:val="false"/>
          <w:i w:val="false"/>
          <w:caps w:val="false"/>
          <w:smallCaps w:val="false"/>
          <w:spacing w:val="0"/>
          <w:sz w:val="22"/>
          <w:szCs w:val="22"/>
        </w:rPr>
        <w:t>(</w:t>
      </w:r>
      <w:r>
        <w:rPr>
          <w:rFonts w:ascii="geistSans;geistSans Fallback" w:hAnsi="geistSans;geistSans Fallback"/>
          <w:b w:val="false"/>
          <w:i w:val="false"/>
          <w:caps w:val="false"/>
          <w:smallCaps w:val="false"/>
          <w:spacing w:val="0"/>
          <w:sz w:val="22"/>
          <w:szCs w:val="22"/>
        </w:rPr>
        <w:t>reputational</w:t>
      </w:r>
      <w:r>
        <w:rPr>
          <w:rFonts w:ascii="geistSans;geistSans Fallback" w:hAnsi="geistSans;geistSans Fallback"/>
          <w:b w:val="false"/>
          <w:i w:val="false"/>
          <w:caps w:val="false"/>
          <w:smallCaps w:val="false"/>
          <w:spacing w:val="0"/>
          <w:sz w:val="22"/>
          <w:szCs w:val="22"/>
        </w:rPr>
        <w:t>)</w:t>
      </w:r>
      <w:r>
        <w:br w:type="page"/>
      </w:r>
    </w:p>
    <w:p>
      <w:pPr>
        <w:pStyle w:val="Normal"/>
        <w:bidi w:val="0"/>
        <w:rPr/>
      </w:pPr>
      <w:r>
        <w:rPr/>
        <w:t xml:space="preserve">8. </w:t>
      </w:r>
      <w:r>
        <w:rPr>
          <w:b/>
          <w:bCs/>
        </w:rPr>
        <w:t>Management &amp; Governance</w:t>
      </w:r>
    </w:p>
    <w:p>
      <w:pPr>
        <w:pStyle w:val="Normal"/>
        <w:bidi w:val="0"/>
        <w:rPr/>
      </w:pPr>
      <w:r>
        <w:rPr/>
      </w:r>
    </w:p>
    <w:p>
      <w:pPr>
        <w:pStyle w:val="Normal"/>
        <w:bidi w:val="0"/>
        <w:rPr>
          <w:b w:val="false"/>
          <w:bCs w:val="false"/>
        </w:rPr>
      </w:pPr>
      <w:r>
        <w:rPr>
          <w:b/>
          <w:bCs/>
        </w:rPr>
        <w:t>Baseline</w:t>
      </w:r>
      <w:r>
        <w:rPr>
          <w:b w:val="false"/>
          <w:bCs w:val="false"/>
        </w:rPr>
        <w:t xml:space="preserve"> – Governance Base (revenue benchmark)</w:t>
      </w:r>
    </w:p>
    <w:p>
      <w:pPr>
        <w:pStyle w:val="Normal"/>
        <w:bidi w:val="0"/>
        <w:rPr>
          <w:b w:val="false"/>
          <w:bCs w:val="false"/>
        </w:rPr>
      </w:pPr>
      <w:r>
        <w:rPr>
          <w:b w:val="false"/>
          <w:bCs w:val="false"/>
        </w:rPr>
        <w:t>Revenue benchmark to anchors.</w:t>
      </w:r>
    </w:p>
    <w:p>
      <w:pPr>
        <w:pStyle w:val="Normal"/>
        <w:bidi w:val="0"/>
        <w:rPr>
          <w:b w:val="false"/>
          <w:bCs w:val="false"/>
        </w:rPr>
      </w:pPr>
      <w:r>
        <w:rPr>
          <w:b w:val="false"/>
          <w:bCs w:val="false"/>
        </w:rPr>
        <w:t>Anchors:</w:t>
      </w:r>
    </w:p>
    <w:p>
      <w:pPr>
        <w:pStyle w:val="Normal"/>
        <w:bidi w:val="0"/>
        <w:rPr>
          <w:b w:val="false"/>
          <w:bCs w:val="false"/>
        </w:rPr>
      </w:pPr>
      <w:r>
        <w:rPr>
          <w:b w:val="false"/>
          <w:bCs w:val="false"/>
        </w:rPr>
        <w:tab/>
        <w:t xml:space="preserve">  [0,           </w:t>
        <w:tab/>
        <w:tab/>
      </w:r>
      <w:r>
        <w:rPr>
          <w:b w:val="false"/>
          <w:bCs w:val="false"/>
        </w:rPr>
        <w:t>1</w:t>
      </w:r>
      <w:r>
        <w:rPr>
          <w:b w:val="false"/>
          <w:bCs w:val="false"/>
        </w:rPr>
        <w:t>50,000],</w:t>
      </w:r>
    </w:p>
    <w:p>
      <w:pPr>
        <w:pStyle w:val="Normal"/>
        <w:bidi w:val="0"/>
        <w:rPr>
          <w:b w:val="false"/>
          <w:bCs w:val="false"/>
        </w:rPr>
      </w:pPr>
      <w:r>
        <w:rPr>
          <w:b w:val="false"/>
          <w:bCs w:val="false"/>
        </w:rPr>
        <w:tab/>
        <w:t xml:space="preserve">  [50.000.000,  </w:t>
        <w:tab/>
      </w:r>
      <w:r>
        <w:rPr>
          <w:b w:val="false"/>
          <w:bCs w:val="false"/>
        </w:rPr>
        <w:t>4</w:t>
      </w:r>
      <w:r>
        <w:rPr>
          <w:b w:val="false"/>
          <w:bCs w:val="false"/>
        </w:rPr>
        <w:t>00,000],</w:t>
      </w:r>
    </w:p>
    <w:p>
      <w:pPr>
        <w:pStyle w:val="Normal"/>
        <w:bidi w:val="0"/>
        <w:rPr>
          <w:b w:val="false"/>
          <w:bCs w:val="false"/>
        </w:rPr>
      </w:pPr>
      <w:r>
        <w:rPr>
          <w:b w:val="false"/>
          <w:bCs w:val="false"/>
        </w:rPr>
        <w:tab/>
        <w:t xml:space="preserve">  [250,000,000, </w:t>
        <w:tab/>
      </w:r>
      <w:r>
        <w:rPr>
          <w:b w:val="false"/>
          <w:bCs w:val="false"/>
        </w:rPr>
        <w:t>9</w:t>
      </w:r>
      <w:r>
        <w:rPr>
          <w:b w:val="false"/>
          <w:bCs w:val="false"/>
        </w:rPr>
        <w:t>00,000],</w:t>
      </w:r>
    </w:p>
    <w:p>
      <w:pPr>
        <w:pStyle w:val="Normal"/>
        <w:bidi w:val="0"/>
        <w:rPr>
          <w:b w:val="false"/>
          <w:bCs w:val="false"/>
        </w:rPr>
      </w:pPr>
      <w:r>
        <w:rPr/>
      </w:r>
    </w:p>
    <w:p>
      <w:pPr>
        <w:pStyle w:val="Normal"/>
        <w:bidi w:val="0"/>
        <w:rPr>
          <w:b/>
          <w:bCs/>
        </w:rPr>
      </w:pPr>
      <w:r>
        <w:rPr>
          <w:b/>
          <w:bCs/>
        </w:rPr>
        <w:t xml:space="preserve">Intermediate 1 </w:t>
      </w:r>
      <w:r>
        <w:rPr>
          <w:b w:val="false"/>
          <w:bCs w:val="false"/>
        </w:rPr>
        <w:t>– Severity Adjustment</w:t>
      </w:r>
    </w:p>
    <w:p>
      <w:pPr>
        <w:pStyle w:val="Normal"/>
        <w:bidi w:val="0"/>
        <w:rPr>
          <w:b/>
          <w:bCs/>
        </w:rPr>
      </w:pPr>
      <w:r>
        <w:rPr>
          <w:b/>
          <w:bCs/>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Input</w:t>
      </w:r>
      <w:r>
        <w:rPr>
          <w:rFonts w:ascii="geistSans;geistSans Fallback" w:hAnsi="geistSans;geistSans Fallback"/>
          <w:b w:val="false"/>
          <w:bCs w:val="false"/>
          <w:sz w:val="22"/>
          <w:szCs w:val="22"/>
        </w:rPr>
        <w:tab/>
        <w:tab/>
        <w:t>: Downtime Days (§1)</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w:t>
      </w:r>
      <w:r>
        <w:rPr>
          <w:rFonts w:ascii="geistSans;geistSans Fallback" w:hAnsi="geistSans;geistSans Fallback"/>
          <w:b w:val="false"/>
          <w:bCs w:val="false"/>
          <w:i w:val="false"/>
          <w:iCs w:val="false"/>
          <w:sz w:val="22"/>
          <w:szCs w:val="22"/>
        </w:rPr>
        <w:t xml:space="preserve"> 1 + (( Downtime Days - 0.5) / 2.5) * 0.</w:t>
      </w:r>
      <w:r>
        <w:rPr>
          <w:rFonts w:ascii="geistSans;geistSans Fallback" w:hAnsi="geistSans;geistSans Fallback"/>
          <w:b w:val="false"/>
          <w:bCs w:val="false"/>
          <w:i w:val="false"/>
          <w:iCs w:val="false"/>
          <w:sz w:val="22"/>
          <w:szCs w:val="22"/>
        </w:rPr>
        <w:t>4</w:t>
      </w:r>
    </w:p>
    <w:p>
      <w:pPr>
        <w:pStyle w:val="Normal"/>
        <w:bidi w:val="0"/>
        <w:rPr>
          <w:rFonts w:ascii="geistSans;geistSans Fallback" w:hAnsi="geistSans;geistSans Fallback"/>
          <w:b w:val="false"/>
          <w:bCs w:val="false"/>
          <w:i/>
          <w:iCs/>
          <w:sz w:val="22"/>
          <w:szCs w:val="22"/>
        </w:rPr>
      </w:pPr>
      <w:r>
        <w:rPr>
          <w:rFonts w:ascii="geistSans;geistSans Fallback" w:hAnsi="geistSans;geistSans Fallback"/>
          <w:b w:val="false"/>
          <w:bCs w:val="false"/>
          <w:i/>
          <w:iCs/>
          <w:sz w:val="22"/>
          <w:szCs w:val="22"/>
        </w:rPr>
      </w:r>
    </w:p>
    <w:p>
      <w:pPr>
        <w:pStyle w:val="Normal"/>
        <w:bidi w:val="0"/>
        <w:rPr>
          <w:b/>
          <w:bCs/>
          <w:i w:val="false"/>
          <w:iCs w:val="false"/>
        </w:rPr>
      </w:pPr>
      <w:r>
        <w:rPr>
          <w:b/>
          <w:bCs/>
          <w:i w:val="false"/>
          <w:iCs w:val="false"/>
        </w:rPr>
        <w:t>FINAL</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r>
        <w:rPr>
          <w:rFonts w:ascii="geistSans;geistSans Fallback" w:hAnsi="geistSans;geistSans Fallback"/>
          <w:b w:val="false"/>
          <w:bCs w:val="false"/>
          <w:sz w:val="22"/>
          <w:szCs w:val="22"/>
        </w:rPr>
        <w:tab/>
        <w:t>: Sector Factor / Sector Adjustment (§</w:t>
      </w:r>
      <w:r>
        <w:rPr>
          <w:rFonts w:ascii="geistSans;geistSans Fallback" w:hAnsi="geistSans;geistSans Fallback"/>
          <w:b w:val="false"/>
          <w:bCs w:val="false"/>
          <w:sz w:val="22"/>
          <w:szCs w:val="22"/>
        </w:rPr>
        <w:t>2</w:t>
      </w:r>
      <w:r>
        <w:rPr>
          <w:rFonts w:ascii="geistSans;geistSans Fallback" w:hAnsi="geistSans;geistSans Fallback"/>
          <w:b w:val="false"/>
          <w:b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bCs/>
          <w:i w:val="false"/>
          <w:iCs w:val="false"/>
          <w:sz w:val="22"/>
          <w:szCs w:val="22"/>
        </w:rPr>
        <w:t>Management &amp; Governance</w:t>
      </w:r>
      <w:r>
        <w:rPr>
          <w:rFonts w:ascii="geistSans;geistSans Fallback" w:hAnsi="geistSans;geistSans Fallback"/>
          <w:b w:val="false"/>
          <w:bCs w:val="false"/>
          <w:i w:val="false"/>
          <w:iCs w:val="false"/>
          <w:sz w:val="22"/>
          <w:szCs w:val="22"/>
        </w:rPr>
        <w:t xml:space="preserve"> =</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Governance Base</w:t>
      </w:r>
      <w:r>
        <w:rPr>
          <w:rFonts w:ascii="geistSans;geistSans Fallback" w:hAnsi="geistSans;geistSans Fallback"/>
          <w:b w:val="false"/>
          <w:bCs w:val="false"/>
          <w:i w:val="false"/>
          <w:iCs w:val="false"/>
          <w:sz w:val="22"/>
          <w:szCs w:val="22"/>
        </w:rPr>
        <w:t>line</w:t>
      </w:r>
      <w:r>
        <w:rPr>
          <w:rFonts w:ascii="geistSans;geistSans Fallback" w:hAnsi="geistSans;geistSans Fallback"/>
          <w:b w:val="false"/>
          <w:bCs w:val="false"/>
          <w:i w:val="false"/>
          <w:iCs w:val="false"/>
          <w:sz w:val="22"/>
          <w:szCs w:val="22"/>
        </w:rPr>
        <w:t xml:space="preserve"> </w:t>
        <w:tab/>
        <w:tab/>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ab/>
        <w:t>Severity Adjustment</w:t>
      </w:r>
      <w:r>
        <w:rPr>
          <w:rFonts w:ascii="geistSans;geistSans Fallback" w:hAnsi="geistSans;geistSans Fallback"/>
          <w:sz w:val="22"/>
          <w:szCs w:val="22"/>
        </w:rPr>
        <w:t xml:space="preserve"> </w:t>
        <w:tab/>
        <w:tab/>
      </w:r>
      <w:r>
        <w:rPr>
          <w:rFonts w:ascii="geistSans;geistSans Fallback" w:hAnsi="geistSans;geistSans Fallback"/>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ab/>
        <w:t>Sector Adjustment</w:t>
      </w:r>
      <w:r>
        <w:br w:type="page"/>
      </w:r>
    </w:p>
    <w:p>
      <w:pPr>
        <w:pStyle w:val="Normal"/>
        <w:bidi w:val="0"/>
        <w:rPr/>
      </w:pPr>
      <w:r>
        <w:rPr/>
        <w:t xml:space="preserve">9. </w:t>
      </w:r>
      <w:r>
        <w:rPr>
          <w:b/>
          <w:bCs/>
        </w:rPr>
        <w:t>Notification Costs</w:t>
      </w:r>
    </w:p>
    <w:p>
      <w:pPr>
        <w:pStyle w:val="Normal"/>
        <w:bidi w:val="0"/>
        <w:rPr/>
      </w:pPr>
      <w:r>
        <w:rPr/>
        <w:t>GDPR Art 33/34 + NIS2 Art 23: authority + individual notification, contact database management, credit/identity monitoring, legal review.</w:t>
      </w:r>
    </w:p>
    <w:p>
      <w:pPr>
        <w:pStyle w:val="Normal"/>
        <w:bidi w:val="0"/>
        <w:rPr/>
      </w:pPr>
      <w:r>
        <w:rPr/>
      </w:r>
    </w:p>
    <w:p>
      <w:pPr>
        <w:pStyle w:val="Normal"/>
        <w:bidi w:val="0"/>
        <w:rPr>
          <w:b w:val="false"/>
          <w:bCs w:val="false"/>
        </w:rPr>
      </w:pPr>
      <w:r>
        <w:rPr>
          <w:b/>
          <w:bCs/>
        </w:rPr>
        <w:t>Baseline</w:t>
      </w:r>
      <w:r>
        <w:rPr>
          <w:b w:val="false"/>
          <w:bCs w:val="false"/>
        </w:rPr>
        <w:t xml:space="preserve"> – </w:t>
      </w:r>
      <w:r>
        <w:rPr>
          <w:b w:val="false"/>
          <w:bCs w:val="false"/>
        </w:rPr>
        <w:t>Notification</w:t>
      </w:r>
      <w:r>
        <w:rPr>
          <w:b w:val="false"/>
          <w:bCs w:val="false"/>
        </w:rPr>
        <w:t xml:space="preserve"> Base (revenue benchmark)</w:t>
      </w:r>
    </w:p>
    <w:p>
      <w:pPr>
        <w:pStyle w:val="Normal"/>
        <w:bidi w:val="0"/>
        <w:rPr>
          <w:b w:val="false"/>
          <w:bCs w:val="false"/>
        </w:rPr>
      </w:pPr>
      <w:r>
        <w:rPr>
          <w:b w:val="false"/>
          <w:bCs w:val="false"/>
        </w:rPr>
        <w:t>Revenue benchmark to anchors.</w:t>
      </w:r>
    </w:p>
    <w:p>
      <w:pPr>
        <w:pStyle w:val="Normal"/>
        <w:bidi w:val="0"/>
        <w:rPr>
          <w:b w:val="false"/>
          <w:bCs w:val="false"/>
        </w:rPr>
      </w:pPr>
      <w:r>
        <w:rPr>
          <w:b w:val="false"/>
          <w:bCs w:val="false"/>
        </w:rPr>
      </w:r>
    </w:p>
    <w:p>
      <w:pPr>
        <w:pStyle w:val="Normal"/>
        <w:bidi w:val="0"/>
        <w:rPr>
          <w:b w:val="false"/>
          <w:bCs w:val="false"/>
        </w:rPr>
      </w:pPr>
      <w:r>
        <w:rPr>
          <w:b w:val="false"/>
          <w:bCs w:val="false"/>
        </w:rPr>
        <w:t>Notification cost base anchors (interpolated by revenue). Covers: contact database management, communications (letters, email, call centres), credit/identity monitoring services, legal review of notification content.</w:t>
      </w:r>
    </w:p>
    <w:p>
      <w:pPr>
        <w:pStyle w:val="Normal"/>
        <w:bidi w:val="0"/>
        <w:rPr>
          <w:b w:val="false"/>
          <w:bCs w:val="false"/>
        </w:rPr>
      </w:pPr>
      <w:r>
        <w:rPr>
          <w:b w:val="false"/>
          <w:bCs w:val="false"/>
        </w:rPr>
      </w:r>
    </w:p>
    <w:p>
      <w:pPr>
        <w:pStyle w:val="Normal"/>
        <w:bidi w:val="0"/>
        <w:rPr>
          <w:b w:val="false"/>
          <w:bCs w:val="false"/>
        </w:rPr>
      </w:pPr>
      <w:r>
        <w:rPr>
          <w:b w:val="false"/>
          <w:bCs w:val="false"/>
        </w:rPr>
        <w:t>Calibrated so a ~€75M company gets ~€350K, consistent with IBM's $430K average (adjusted down slightly for EUR and European mid-market focus).</w:t>
      </w:r>
    </w:p>
    <w:p>
      <w:pPr>
        <w:pStyle w:val="Normal"/>
        <w:bidi w:val="0"/>
        <w:rPr>
          <w:b w:val="false"/>
          <w:bCs w:val="false"/>
        </w:rPr>
      </w:pPr>
      <w:r>
        <w:rPr>
          <w:b w:val="false"/>
          <w:bCs w:val="false"/>
        </w:rPr>
      </w:r>
    </w:p>
    <w:p>
      <w:pPr>
        <w:pStyle w:val="Normal"/>
        <w:bidi w:val="0"/>
        <w:rPr>
          <w:b w:val="false"/>
          <w:bCs w:val="false"/>
        </w:rPr>
      </w:pPr>
      <w:r>
        <w:rPr>
          <w:b w:val="false"/>
          <w:bCs w:val="false"/>
        </w:rPr>
        <w:t>Anchors:</w:t>
      </w:r>
    </w:p>
    <w:p>
      <w:pPr>
        <w:pStyle w:val="Normal"/>
        <w:bidi w:val="0"/>
        <w:rPr>
          <w:b w:val="false"/>
          <w:bCs w:val="false"/>
        </w:rPr>
      </w:pPr>
      <w:r>
        <w:rPr>
          <w:b w:val="false"/>
          <w:bCs w:val="false"/>
        </w:rPr>
        <w:tab/>
        <w:t xml:space="preserve">  [0,           </w:t>
        <w:tab/>
        <w:tab/>
      </w:r>
      <w:r>
        <w:rPr>
          <w:b w:val="false"/>
          <w:bCs w:val="false"/>
        </w:rPr>
        <w:t>1</w:t>
      </w:r>
      <w:r>
        <w:rPr>
          <w:b w:val="false"/>
          <w:bCs w:val="false"/>
        </w:rPr>
        <w:t>0</w:t>
      </w:r>
      <w:r>
        <w:rPr>
          <w:b w:val="false"/>
          <w:bCs w:val="false"/>
        </w:rPr>
        <w:t>0,000],  -- Small org — limited affected population</w:t>
      </w:r>
    </w:p>
    <w:p>
      <w:pPr>
        <w:pStyle w:val="Normal"/>
        <w:bidi w:val="0"/>
        <w:rPr>
          <w:b w:val="false"/>
          <w:bCs w:val="false"/>
        </w:rPr>
      </w:pPr>
      <w:r>
        <w:rPr>
          <w:b w:val="false"/>
          <w:bCs w:val="false"/>
        </w:rPr>
        <w:tab/>
        <w:t xml:space="preserve">  [50.000.000,  </w:t>
        <w:tab/>
      </w:r>
      <w:r>
        <w:rPr>
          <w:b w:val="false"/>
          <w:bCs w:val="false"/>
        </w:rPr>
        <w:t>3</w:t>
      </w:r>
      <w:r>
        <w:rPr>
          <w:b w:val="false"/>
          <w:bCs w:val="false"/>
        </w:rPr>
        <w:t>00,000],  -- Mid-market</w:t>
      </w:r>
    </w:p>
    <w:p>
      <w:pPr>
        <w:pStyle w:val="Normal"/>
        <w:bidi w:val="0"/>
        <w:rPr>
          <w:b w:val="false"/>
          <w:bCs w:val="false"/>
        </w:rPr>
      </w:pPr>
      <w:r>
        <w:rPr>
          <w:b w:val="false"/>
          <w:bCs w:val="false"/>
        </w:rPr>
        <w:tab/>
        <w:t xml:space="preserve">  [250,000,000, </w:t>
        <w:tab/>
      </w:r>
      <w:r>
        <w:rPr>
          <w:b w:val="false"/>
          <w:bCs w:val="false"/>
        </w:rPr>
        <w:t>8</w:t>
      </w:r>
      <w:r>
        <w:rPr>
          <w:b w:val="false"/>
          <w:bCs w:val="false"/>
        </w:rPr>
        <w:t>00,000],  -- Large org — extensive notification scope</w:t>
      </w:r>
    </w:p>
    <w:p>
      <w:pPr>
        <w:pStyle w:val="Normal"/>
        <w:bidi w:val="0"/>
        <w:rPr>
          <w:b w:val="false"/>
          <w:bCs w:val="false"/>
          <w:i w:val="false"/>
          <w:iCs w:val="false"/>
        </w:rPr>
      </w:pPr>
      <w:r>
        <w:rPr>
          <w:b w:val="false"/>
          <w:bCs w:val="false"/>
          <w:i/>
          <w:iCs/>
        </w:rPr>
      </w:r>
    </w:p>
    <w:p>
      <w:pPr>
        <w:pStyle w:val="Normal"/>
        <w:bidi w:val="0"/>
        <w:rPr>
          <w:b/>
          <w:bCs/>
          <w:i w:val="false"/>
          <w:iCs w:val="false"/>
        </w:rPr>
      </w:pPr>
      <w:r>
        <w:rPr>
          <w:b/>
          <w:bCs/>
          <w:i w:val="false"/>
          <w:iCs w:val="false"/>
        </w:rPr>
        <w:t>FINAL</w:t>
      </w:r>
    </w:p>
    <w:p>
      <w:pPr>
        <w:pStyle w:val="Normal"/>
        <w:bidi w:val="0"/>
        <w:rPr>
          <w:rFonts w:ascii="geistSans;geistSans Fallback" w:hAnsi="geistSans;geistSans Fallback"/>
          <w:b w:val="false"/>
          <w:bCs w:val="false"/>
          <w:i/>
          <w:iCs/>
          <w:sz w:val="22"/>
          <w:szCs w:val="22"/>
        </w:rPr>
      </w:pPr>
      <w:r>
        <w:rPr>
          <w:rFonts w:ascii="geistSans;geistSans Fallback" w:hAnsi="geistSans;geistSans Fallback"/>
          <w:b w:val="false"/>
          <w:bCs w:val="false"/>
          <w:i/>
          <w:iCs/>
          <w:sz w:val="22"/>
          <w:szCs w:val="22"/>
        </w:rPr>
        <w:t>Input</w:t>
        <w:tab/>
        <w:tab/>
      </w:r>
      <w:r>
        <w:rPr>
          <w:rFonts w:ascii="geistSans;geistSans Fallback" w:hAnsi="geistSans;geistSans Fallback"/>
          <w:b w:val="false"/>
          <w:bCs w:val="false"/>
          <w:i w:val="false"/>
          <w:iCs w:val="false"/>
          <w:sz w:val="22"/>
          <w:szCs w:val="22"/>
        </w:rPr>
        <w:t>: Data Sensitivity Multiplier (§</w:t>
      </w:r>
      <w:r>
        <w:rPr>
          <w:rFonts w:ascii="geistSans;geistSans Fallback" w:hAnsi="geistSans;geistSans Fallback"/>
          <w:b w:val="false"/>
          <w:bCs w:val="false"/>
          <w:i w:val="false"/>
          <w:iCs w:val="false"/>
          <w:sz w:val="22"/>
          <w:szCs w:val="22"/>
        </w:rPr>
        <w:t>2</w:t>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Input</w:t>
      </w:r>
      <w:r>
        <w:rPr>
          <w:rFonts w:ascii="geistSans;geistSans Fallback" w:hAnsi="geistSans;geistSans Fallback"/>
          <w:b w:val="false"/>
          <w:bCs w:val="false"/>
          <w:sz w:val="22"/>
          <w:szCs w:val="22"/>
        </w:rPr>
        <w:tab/>
        <w:tab/>
        <w:t>: Sector Factor / Sector Adjustment (§</w:t>
      </w:r>
      <w:r>
        <w:rPr>
          <w:rFonts w:ascii="geistSans;geistSans Fallback" w:hAnsi="geistSans;geistSans Fallback"/>
          <w:b w:val="false"/>
          <w:bCs w:val="false"/>
          <w:sz w:val="22"/>
          <w:szCs w:val="22"/>
        </w:rPr>
        <w:t>2</w:t>
      </w:r>
      <w:r>
        <w:rPr>
          <w:rFonts w:ascii="geistSans;geistSans Fallback" w:hAnsi="geistSans;geistSans Fallback"/>
          <w:b w:val="false"/>
          <w:bCs w:val="false"/>
          <w:sz w:val="22"/>
          <w:szCs w:val="22"/>
        </w:rPr>
        <w:t>)</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 xml:space="preserve">Input </w:t>
        <w:tab/>
        <w:tab/>
        <w:t xml:space="preserve">: </w:t>
      </w:r>
      <w:r>
        <w:rPr>
          <w:rFonts w:ascii="geistSans;geistSans Fallback" w:hAnsi="geistSans;geistSans Fallback"/>
          <w:b w:val="false"/>
          <w:bCs w:val="false"/>
          <w:i w:val="false"/>
          <w:iCs w:val="false"/>
          <w:sz w:val="22"/>
          <w:szCs w:val="22"/>
        </w:rPr>
        <w:t>Geographic scope multiplier (</w:t>
      </w:r>
      <w:r>
        <w:rPr>
          <w:rFonts w:ascii="geistSans;geistSans Fallback" w:hAnsi="geistSans;geistSans Fallback"/>
          <w:b w:val="false"/>
          <w:bCs w:val="false"/>
          <w:i w:val="false"/>
          <w:iCs w:val="false"/>
          <w:sz w:val="22"/>
          <w:szCs w:val="22"/>
        </w:rPr>
        <w:t>§</w:t>
      </w:r>
      <w:r>
        <w:rPr>
          <w:rFonts w:ascii="geistSans;geistSans Fallback" w:hAnsi="geistSans;geistSans Fallback"/>
          <w:b w:val="false"/>
          <w:bCs w:val="false"/>
          <w:i w:val="false"/>
          <w:iCs w:val="false"/>
          <w:sz w:val="22"/>
          <w:szCs w:val="22"/>
        </w:rPr>
        <w:t>1</w:t>
      </w:r>
      <w:r>
        <w:rPr>
          <w:rFonts w:ascii="geistSans;geistSans Fallback" w:hAnsi="geistSans;geistSans Fallback"/>
          <w:b w:val="false"/>
          <w:bCs w:val="false"/>
          <w:i w:val="false"/>
          <w:iCs w:val="false"/>
          <w:sz w:val="22"/>
          <w:szCs w:val="22"/>
        </w:rPr>
        <w:t>3)</w:t>
      </w:r>
    </w:p>
    <w:p>
      <w:pPr>
        <w:pStyle w:val="Normal"/>
        <w:bidi w:val="0"/>
        <w:rPr>
          <w:rFonts w:ascii="geistSans;geistSans Fallback" w:hAnsi="geistSans;geistSans Fallback"/>
          <w:b w:val="false"/>
          <w:bCs w:val="false"/>
          <w:i/>
          <w:iCs/>
          <w:sz w:val="22"/>
          <w:szCs w:val="22"/>
        </w:rPr>
      </w:pPr>
      <w:r>
        <w:rPr>
          <w:rFonts w:ascii="geistSans;geistSans Fallback" w:hAnsi="geistSans;geistSans Fallback"/>
          <w:b w:val="false"/>
          <w:bCs w:val="false"/>
          <w:i/>
          <w:iCs/>
          <w:sz w:val="22"/>
          <w:szCs w:val="22"/>
        </w:rPr>
        <w:t xml:space="preserve">Input </w:t>
        <w:tab/>
        <w:tab/>
        <w:t xml:space="preserve">: </w:t>
      </w:r>
      <w:r>
        <w:rPr>
          <w:rFonts w:ascii="geistSans;geistSans Fallback" w:hAnsi="geistSans;geistSans Fallback"/>
          <w:b w:val="false"/>
          <w:bCs w:val="false"/>
          <w:i w:val="false"/>
          <w:iCs w:val="false"/>
          <w:sz w:val="22"/>
          <w:szCs w:val="22"/>
        </w:rPr>
        <w:t>Framework Multiplier (</w:t>
      </w:r>
      <w:r>
        <w:rPr>
          <w:rFonts w:ascii="geistSans;geistSans Fallback" w:hAnsi="geistSans;geistSans Fallback"/>
          <w:b w:val="false"/>
          <w:bCs w:val="false"/>
          <w:i w:val="false"/>
          <w:iCs w:val="false"/>
          <w:sz w:val="22"/>
          <w:szCs w:val="22"/>
        </w:rPr>
        <w:t>§</w:t>
      </w:r>
      <w:r>
        <w:rPr>
          <w:rFonts w:ascii="geistSans;geistSans Fallback" w:hAnsi="geistSans;geistSans Fallback"/>
          <w:b w:val="false"/>
          <w:bCs w:val="false"/>
          <w:i w:val="false"/>
          <w:iCs w:val="false"/>
          <w:sz w:val="22"/>
          <w:szCs w:val="22"/>
        </w:rPr>
        <w:t>1</w:t>
      </w:r>
      <w:r>
        <w:rPr>
          <w:rFonts w:ascii="geistSans;geistSans Fallback" w:hAnsi="geistSans;geistSans Fallback"/>
          <w:b w:val="false"/>
          <w:bCs w:val="false"/>
          <w:i w:val="false"/>
          <w:iCs w:val="false"/>
          <w:sz w:val="22"/>
          <w:szCs w:val="22"/>
        </w:rPr>
        <w:t>4)</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bCs/>
          <w:i w:val="false"/>
          <w:iCs w:val="false"/>
          <w:sz w:val="22"/>
          <w:szCs w:val="22"/>
        </w:rPr>
        <w:t>Notification</w:t>
      </w:r>
      <w:r>
        <w:rPr>
          <w:rFonts w:ascii="geistSans;geistSans Fallback" w:hAnsi="geistSans;geistSans Fallback"/>
          <w:b/>
          <w:bCs/>
          <w:i w:val="false"/>
          <w:iCs w:val="false"/>
          <w:sz w:val="22"/>
          <w:szCs w:val="22"/>
        </w:rPr>
        <w:t xml:space="preserve"> </w:t>
      </w:r>
      <w:r>
        <w:rPr>
          <w:rFonts w:ascii="geistSans;geistSans Fallback" w:hAnsi="geistSans;geistSans Fallback"/>
          <w:b/>
          <w:bCs/>
          <w:i w:val="false"/>
          <w:iCs w:val="false"/>
          <w:sz w:val="22"/>
          <w:szCs w:val="22"/>
        </w:rPr>
        <w:t xml:space="preserve">Cost </w:t>
      </w:r>
      <w:r>
        <w:rPr>
          <w:rFonts w:ascii="geistSans;geistSans Fallback" w:hAnsi="geistSans;geistSans Fallback"/>
          <w:b w:val="false"/>
          <w:bCs w:val="false"/>
          <w:i w:val="false"/>
          <w:iCs w:val="false"/>
          <w:sz w:val="22"/>
          <w:szCs w:val="22"/>
        </w:rPr>
        <w:t xml:space="preserve"> =</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Notification</w:t>
      </w:r>
      <w:r>
        <w:rPr>
          <w:rFonts w:ascii="geistSans;geistSans Fallback" w:hAnsi="geistSans;geistSans Fallback"/>
          <w:b w:val="false"/>
          <w:bCs w:val="false"/>
          <w:i w:val="false"/>
          <w:iCs w:val="false"/>
          <w:sz w:val="22"/>
          <w:szCs w:val="22"/>
        </w:rPr>
        <w:t xml:space="preserve"> Base </w:t>
        <w:tab/>
        <w:tab/>
        <w:tab/>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Data Sensitivity Multiplier</w:t>
      </w:r>
      <w:r>
        <w:rPr>
          <w:rFonts w:ascii="geistSans;geistSans Fallback" w:hAnsi="geistSans;geistSans Fallback"/>
          <w:b w:val="false"/>
          <w:bCs w:val="false"/>
          <w:i w:val="false"/>
          <w:iCs w:val="false"/>
          <w:sz w:val="22"/>
          <w:szCs w:val="22"/>
        </w:rPr>
        <w:t xml:space="preserve"> </w:t>
        <w:tab/>
        <w:tab/>
      </w:r>
      <w:r>
        <w:rPr>
          <w:rFonts w:ascii="geistSans;geistSans Fallback" w:hAnsi="geistSans;geistSans Fallback"/>
          <w:b w:val="false"/>
          <w:bCs w:val="false"/>
          <w:i w:val="false"/>
          <w:iCs w:val="false"/>
          <w:sz w:val="22"/>
          <w:szCs w:val="22"/>
        </w:rPr>
        <w:t>×</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t>Organization Size Multiplier</w:t>
      </w:r>
      <w:r>
        <w:rPr>
          <w:rFonts w:ascii="geistSans;geistSans Fallback" w:hAnsi="geistSans;geistSans Fallback"/>
          <w:b w:val="false"/>
          <w:bCs w:val="false"/>
          <w:i w:val="false"/>
          <w:iCs w:val="false"/>
          <w:sz w:val="22"/>
          <w:szCs w:val="22"/>
        </w:rPr>
        <w:t xml:space="preserve"> </w:t>
        <w:tab/>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Geographic scope multiplier</w:t>
        <w:tab/>
      </w:r>
      <w:r>
        <w:rPr>
          <w:rFonts w:ascii="geistSans;geistSans Fallback" w:hAnsi="geistSans;geistSans Fallback"/>
          <w:b w:val="false"/>
          <w:bCs w:val="false"/>
          <w:i w:val="false"/>
          <w:iCs w:val="false"/>
          <w:sz w:val="22"/>
          <w:szCs w:val="22"/>
        </w:rPr>
        <w:t>×</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Framework Multiplier</w:t>
      </w:r>
    </w:p>
    <w:p>
      <w:pPr>
        <w:pStyle w:val="Normal"/>
        <w:bidi w:val="0"/>
        <w:rPr/>
      </w:pPr>
      <w:r>
        <w:rPr/>
      </w:r>
      <w:r>
        <w:br w:type="page"/>
      </w:r>
    </w:p>
    <w:p>
      <w:pPr>
        <w:pStyle w:val="Normal"/>
        <w:bidi w:val="0"/>
        <w:rPr/>
      </w:pPr>
      <w:r>
        <w:rPr/>
        <w:t xml:space="preserve">10. </w:t>
      </w:r>
      <w:r>
        <w:rPr>
          <w:b/>
          <w:bCs/>
        </w:rPr>
        <w:t>Administrative Fine Ceiling (excluded from total)</w:t>
      </w:r>
    </w:p>
    <w:p>
      <w:pPr>
        <w:pStyle w:val="Normal"/>
        <w:bidi w:val="0"/>
        <w:rPr/>
      </w:pPr>
      <w:r>
        <w:rPr/>
        <w:t>Statutory maximum administrative fine under NIS2. This is a legal ceiling, not an expected value, and is not included in the CoNC total.</w:t>
      </w:r>
    </w:p>
    <w:p>
      <w:pPr>
        <w:pStyle w:val="Normal"/>
        <w:bidi w:val="0"/>
        <w:rPr/>
      </w:pPr>
      <w:r>
        <w:rPr/>
      </w:r>
    </w:p>
    <w:p>
      <w:pPr>
        <w:pStyle w:val="Normal"/>
        <w:bidi w:val="0"/>
        <w:rPr/>
      </w:pPr>
      <w:r>
        <w:rPr/>
        <w:t>Entity</w:t>
        <w:tab/>
        <w:tab/>
        <w:t>Pct</w:t>
        <w:tab/>
        <w:tab/>
        <w:tab/>
        <w:t xml:space="preserve">Ceiling </w:t>
        <w:tab/>
        <w:tab/>
        <w:t>Comments</w:t>
      </w:r>
    </w:p>
    <w:p>
      <w:pPr>
        <w:pStyle w:val="Normal"/>
        <w:bidi w:val="0"/>
        <w:rPr/>
      </w:pPr>
      <w:r>
        <w:rPr/>
        <w:t>Important</w:t>
        <w:tab/>
        <w:t>1.4% or €7M</w:t>
        <w:tab/>
        <w:tab/>
        <w:t>52,500,000</w:t>
        <w:tab/>
        <w:tab/>
        <w:t xml:space="preserve">NIS2 Art. 34: 1.4% or €7M (×7.5 </w:t>
        <w:tab/>
        <w:tab/>
        <w:tab/>
        <w:tab/>
        <w:tab/>
        <w:tab/>
        <w:tab/>
        <w:tab/>
        <w:tab/>
        <w:t>DKK/EUR)</w:t>
      </w:r>
    </w:p>
    <w:p>
      <w:pPr>
        <w:pStyle w:val="Normal"/>
        <w:bidi w:val="0"/>
        <w:rPr/>
      </w:pPr>
      <w:r>
        <w:rPr/>
        <w:t>Essential</w:t>
        <w:tab/>
        <w:t>2.0% or €10M</w:t>
        <w:tab/>
        <w:t>75,000,000</w:t>
        <w:tab/>
        <w:tab/>
        <w:t xml:space="preserve">NIS2 Art. 34: 2% or €10M (×7.5 </w:t>
        <w:tab/>
        <w:tab/>
        <w:tab/>
        <w:tab/>
        <w:tab/>
        <w:tab/>
        <w:tab/>
        <w:tab/>
        <w:tab/>
        <w:t>DKK/EUR)</w:t>
      </w:r>
    </w:p>
    <w:p>
      <w:pPr>
        <w:pStyle w:val="Normal"/>
        <w:bidi w:val="0"/>
        <w:rPr/>
      </w:pPr>
      <w:r>
        <w:rPr/>
      </w:r>
    </w:p>
    <w:p>
      <w:pPr>
        <w:pStyle w:val="Normal"/>
        <w:bidi w:val="0"/>
        <w:rPr/>
      </w:pPr>
      <w:r>
        <w:rPr/>
      </w:r>
      <w:r>
        <w:br w:type="page"/>
      </w:r>
    </w:p>
    <w:p>
      <w:pPr>
        <w:pStyle w:val="Normal"/>
        <w:bidi w:val="0"/>
        <w:spacing w:before="0" w:after="0"/>
        <w:rPr>
          <w:b/>
          <w:bCs/>
        </w:rPr>
      </w:pPr>
      <w:r>
        <w:rPr>
          <w:b/>
          <w:bCs/>
        </w:rPr>
        <w:t>Formulas</w:t>
      </w:r>
    </w:p>
    <w:p>
      <w:pPr>
        <w:pStyle w:val="Normal"/>
        <w:bidi w:val="0"/>
        <w:rPr>
          <w:b/>
          <w:bCs/>
        </w:rPr>
      </w:pPr>
      <w:r>
        <w:rPr>
          <w:b/>
          <w:bCs/>
        </w:rPr>
      </w:r>
    </w:p>
    <w:p>
      <w:pPr>
        <w:pStyle w:val="Normal"/>
        <w:bidi w:val="0"/>
        <w:rPr>
          <w:b/>
          <w:bCs/>
        </w:rPr>
      </w:pPr>
      <w:r>
        <w:rPr>
          <w:b/>
          <w:bCs/>
        </w:rPr>
        <w:t>§1 –</w:t>
      </w:r>
      <w:r>
        <w:rPr>
          <w:b w:val="false"/>
          <w:bCs w:val="false"/>
        </w:rPr>
        <w:t xml:space="preserve"> Downtime Days</w:t>
      </w:r>
    </w:p>
    <w:p>
      <w:pPr>
        <w:pStyle w:val="Normal"/>
        <w:bidi w:val="0"/>
        <w:rPr>
          <w:b w:val="false"/>
          <w:bCs w:val="false"/>
        </w:rPr>
      </w:pPr>
      <w:r>
        <w:rPr>
          <w:b w:val="false"/>
          <w:bCs w:val="false"/>
        </w:rPr>
        <w:t>Formula consists of two calculations:</w:t>
      </w:r>
    </w:p>
    <w:p>
      <w:pPr>
        <w:pStyle w:val="Normal"/>
        <w:bidi w:val="0"/>
        <w:rPr>
          <w:b w:val="false"/>
          <w:bCs w:val="false"/>
        </w:rPr>
      </w:pPr>
      <w:r>
        <w:rPr>
          <w:b w:val="false"/>
          <w:bCs w:val="false"/>
        </w:rPr>
      </w:r>
    </w:p>
    <w:p>
      <w:pPr>
        <w:pStyle w:val="Normal"/>
        <w:bidi w:val="0"/>
        <w:rPr>
          <w:b/>
          <w:bCs/>
        </w:rPr>
      </w:pPr>
      <w:r>
        <w:rPr>
          <w:b/>
          <w:bCs/>
        </w:rPr>
        <w:t xml:space="preserve">Step 1 </w:t>
      </w:r>
      <w:r>
        <w:rPr>
          <w:b w:val="false"/>
          <w:bCs w:val="false"/>
        </w:rPr>
        <w:t>– Downtime GAP Score</w:t>
      </w:r>
    </w:p>
    <w:p>
      <w:pPr>
        <w:pStyle w:val="Normal"/>
        <w:bidi w:val="0"/>
        <w:rPr>
          <w:b w:val="false"/>
          <w:bCs w:val="false"/>
        </w:rPr>
      </w:pPr>
      <w:r>
        <w:rPr>
          <w:b w:val="false"/>
          <w:bCs w:val="false"/>
        </w:rPr>
        <w:t>The Downtime GAP score is calculated by adding up the CIS Control/Safeguard implementation status (CMMI) across eight relevant Safeguards.</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bCs/>
          <w:i w:val="false"/>
          <w:iCs w:val="false"/>
          <w:sz w:val="22"/>
          <w:szCs w:val="22"/>
        </w:rPr>
        <w:t>Downtime GAP Score</w:t>
      </w:r>
      <w:r>
        <w:rPr>
          <w:rFonts w:ascii="geistSans;geistSans Fallback" w:hAnsi="geistSans;geistSans Fallback"/>
          <w:b w:val="false"/>
          <w:bCs w:val="false"/>
          <w:i w:val="false"/>
          <w:iCs w:val="false"/>
          <w:sz w:val="22"/>
          <w:szCs w:val="22"/>
        </w:rPr>
        <w:t xml:space="preserve"> =</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ab/>
        <w:t>AVERAGE (Safeguard 8.11, 11.1, 11.2, 11.4, 11.5, 17.1, 17.2, 17.5)</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ab/>
        <w:t>-1</w:t>
        <w:tab/>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ab/>
        <w:t>/4</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ab/>
        <w:t>× 100</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r>
    </w:p>
    <w:p>
      <w:pPr>
        <w:pStyle w:val="Normal"/>
        <w:bidi w:val="0"/>
        <w:rPr>
          <w:b w:val="false"/>
          <w:bCs w:val="false"/>
          <w:i/>
          <w:iCs/>
        </w:rPr>
      </w:pPr>
      <w:r>
        <w:rPr>
          <w:b w:val="false"/>
          <w:bCs w:val="false"/>
          <w:i/>
          <w:iCs/>
        </w:rPr>
        <w:t>Data source:</w:t>
      </w:r>
    </w:p>
    <w:p>
      <w:pPr>
        <w:pStyle w:val="Normal"/>
        <w:bidi w:val="0"/>
        <w:rPr>
          <w:b w:val="false"/>
          <w:bCs w:val="false"/>
        </w:rPr>
      </w:pPr>
      <w:r>
        <w:rPr>
          <w:b w:val="false"/>
          <w:bCs w:val="false"/>
        </w:rPr>
        <w:t>These GAP CMMI values are used (if not defined, default to CMMI=1):</w:t>
      </w:r>
    </w:p>
    <w:p>
      <w:pPr>
        <w:pStyle w:val="Normal"/>
        <w:bidi w:val="0"/>
        <w:rPr>
          <w:b w:val="false"/>
          <w:bCs w:val="false"/>
        </w:rPr>
      </w:pPr>
      <w:r>
        <w:rPr>
          <w:b w:val="false"/>
          <w:bCs w:val="false"/>
        </w:rPr>
      </w:r>
    </w:p>
    <w:p>
      <w:pPr>
        <w:pStyle w:val="Normal"/>
        <w:bidi w:val="0"/>
        <w:rPr>
          <w:b w:val="false"/>
          <w:bCs w:val="false"/>
        </w:rPr>
      </w:pPr>
      <w:r>
        <w:rPr>
          <w:b/>
          <w:bCs/>
        </w:rPr>
        <w:t>Item</w:t>
      </w:r>
      <w:r>
        <w:rPr>
          <w:b w:val="false"/>
          <w:bCs w:val="false"/>
        </w:rPr>
        <w:tab/>
        <w:tab/>
        <w:tab/>
        <w:tab/>
        <w:tab/>
        <w:tab/>
      </w:r>
      <w:r>
        <w:rPr>
          <w:b/>
          <w:bCs/>
        </w:rPr>
        <w:t>CIS Safeguard</w:t>
      </w:r>
    </w:p>
    <w:p>
      <w:pPr>
        <w:pStyle w:val="Normal"/>
        <w:bidi w:val="0"/>
        <w:rPr>
          <w:b w:val="false"/>
          <w:bCs w:val="false"/>
        </w:rPr>
      </w:pPr>
      <w:r>
        <w:rPr>
          <w:b w:val="false"/>
          <w:bCs w:val="false"/>
        </w:rPr>
        <w:t>Daily Backups</w:t>
        <w:tab/>
        <w:tab/>
        <w:tab/>
        <w:tab/>
        <w:t>11.2 — Perform Automated Backups</w:t>
      </w:r>
    </w:p>
    <w:p>
      <w:pPr>
        <w:pStyle w:val="Normal"/>
        <w:bidi w:val="0"/>
        <w:rPr>
          <w:b w:val="false"/>
          <w:bCs w:val="false"/>
        </w:rPr>
      </w:pPr>
      <w:r>
        <w:rPr>
          <w:b w:val="false"/>
          <w:bCs w:val="false"/>
        </w:rPr>
        <w:t>Offsite / Immutable Backups</w:t>
        <w:tab/>
        <w:tab/>
        <w:t>11.4 — Establish and Maintain an Isolated</w:t>
      </w:r>
    </w:p>
    <w:p>
      <w:pPr>
        <w:pStyle w:val="Normal"/>
        <w:bidi w:val="0"/>
        <w:rPr>
          <w:b w:val="false"/>
          <w:bCs w:val="false"/>
        </w:rPr>
      </w:pPr>
      <w:r>
        <w:rPr>
          <w:b w:val="false"/>
          <w:bCs w:val="false"/>
        </w:rPr>
        <w:tab/>
        <w:tab/>
        <w:tab/>
        <w:tab/>
        <w:tab/>
        <w:tab/>
        <w:tab/>
        <w:t>Instance of Recovery Data</w:t>
      </w:r>
    </w:p>
    <w:p>
      <w:pPr>
        <w:pStyle w:val="Normal"/>
        <w:bidi w:val="0"/>
        <w:rPr>
          <w:b w:val="false"/>
          <w:bCs w:val="false"/>
        </w:rPr>
      </w:pPr>
      <w:r>
        <w:rPr>
          <w:b w:val="false"/>
          <w:bCs w:val="false"/>
        </w:rPr>
        <w:t>Restore Testing</w:t>
        <w:tab/>
        <w:tab/>
        <w:tab/>
        <w:tab/>
        <w:t>11.5 — Test Data Recovery</w:t>
      </w:r>
    </w:p>
    <w:p>
      <w:pPr>
        <w:pStyle w:val="Normal"/>
        <w:bidi w:val="0"/>
        <w:rPr>
          <w:b w:val="false"/>
          <w:bCs w:val="false"/>
        </w:rPr>
      </w:pPr>
      <w:r>
        <w:rPr>
          <w:b w:val="false"/>
          <w:bCs w:val="false"/>
        </w:rPr>
        <w:t>Incident Response Plan</w:t>
        <w:tab/>
        <w:tab/>
        <w:tab/>
        <w:t>17.2 — Establish and Maintain Incident Response</w:t>
      </w:r>
    </w:p>
    <w:p>
      <w:pPr>
        <w:pStyle w:val="Normal"/>
        <w:bidi w:val="0"/>
        <w:rPr>
          <w:b w:val="false"/>
          <w:bCs w:val="false"/>
        </w:rPr>
      </w:pPr>
      <w:r>
        <w:rPr>
          <w:b w:val="false"/>
          <w:bCs w:val="false"/>
        </w:rPr>
        <w:tab/>
        <w:tab/>
        <w:tab/>
        <w:tab/>
        <w:tab/>
        <w:tab/>
        <w:tab/>
        <w:t>Process</w:t>
      </w:r>
    </w:p>
    <w:p>
      <w:pPr>
        <w:pStyle w:val="Normal"/>
        <w:bidi w:val="0"/>
        <w:rPr>
          <w:b w:val="false"/>
          <w:bCs w:val="false"/>
        </w:rPr>
      </w:pPr>
      <w:r>
        <w:rPr>
          <w:b w:val="false"/>
          <w:bCs w:val="false"/>
        </w:rPr>
        <w:t>Defined Roles</w:t>
        <w:tab/>
        <w:tab/>
        <w:tab/>
        <w:tab/>
        <w:t>17.1 — Designate Personnel to Manage Incident</w:t>
      </w:r>
    </w:p>
    <w:p>
      <w:pPr>
        <w:pStyle w:val="Normal"/>
        <w:bidi w:val="0"/>
        <w:rPr>
          <w:b w:val="false"/>
          <w:bCs w:val="false"/>
        </w:rPr>
      </w:pPr>
      <w:r>
        <w:rPr>
          <w:b w:val="false"/>
          <w:bCs w:val="false"/>
        </w:rPr>
        <w:tab/>
        <w:tab/>
        <w:tab/>
        <w:tab/>
        <w:tab/>
        <w:tab/>
        <w:tab/>
        <w:t>Handling</w:t>
      </w:r>
    </w:p>
    <w:p>
      <w:pPr>
        <w:pStyle w:val="Normal"/>
        <w:bidi w:val="0"/>
        <w:rPr>
          <w:b w:val="false"/>
          <w:bCs w:val="false"/>
        </w:rPr>
      </w:pPr>
      <w:r>
        <w:rPr>
          <w:b w:val="false"/>
          <w:bCs w:val="false"/>
        </w:rPr>
        <w:t>Incident Exercises</w:t>
        <w:tab/>
        <w:tab/>
        <w:tab/>
        <w:tab/>
        <w:t>17.5 — Test Incident Response</w:t>
      </w:r>
    </w:p>
    <w:p>
      <w:pPr>
        <w:pStyle w:val="Normal"/>
        <w:bidi w:val="0"/>
        <w:rPr>
          <w:b w:val="false"/>
          <w:bCs w:val="false"/>
        </w:rPr>
      </w:pPr>
      <w:r>
        <w:rPr>
          <w:b w:val="false"/>
          <w:bCs w:val="false"/>
        </w:rPr>
        <w:t>Infrastructure Resilience</w:t>
        <w:tab/>
        <w:tab/>
        <w:tab/>
        <w:t>11.1 — Establish and Maintain a Data Recovery</w:t>
      </w:r>
    </w:p>
    <w:p>
      <w:pPr>
        <w:pStyle w:val="Normal"/>
        <w:bidi w:val="0"/>
        <w:rPr>
          <w:b w:val="false"/>
          <w:bCs w:val="false"/>
        </w:rPr>
      </w:pPr>
      <w:r>
        <w:rPr>
          <w:b w:val="false"/>
          <w:bCs w:val="false"/>
        </w:rPr>
        <w:tab/>
        <w:tab/>
        <w:tab/>
        <w:tab/>
        <w:tab/>
        <w:tab/>
        <w:tab/>
        <w:t xml:space="preserve">Process (closest match </w:t>
      </w:r>
      <w:r>
        <w:rPr>
          <w:b w:val="false"/>
          <w:bCs w:val="false"/>
        </w:rPr>
        <w:t>under Control 11)</w:t>
      </w:r>
    </w:p>
    <w:p>
      <w:pPr>
        <w:pStyle w:val="Normal"/>
        <w:bidi w:val="0"/>
        <w:rPr>
          <w:b w:val="false"/>
          <w:bCs w:val="false"/>
        </w:rPr>
      </w:pPr>
      <w:r>
        <w:rPr>
          <w:b w:val="false"/>
          <w:bCs w:val="false"/>
        </w:rPr>
        <w:t>Monitoring</w:t>
        <w:tab/>
        <w:tab/>
        <w:tab/>
        <w:tab/>
        <w:tab/>
        <w:t>8.11 — Conduct Audit Log Reviews (or 8.2 Collect</w:t>
      </w:r>
    </w:p>
    <w:p>
      <w:pPr>
        <w:pStyle w:val="Normal"/>
        <w:bidi w:val="0"/>
        <w:rPr>
          <w:b w:val="false"/>
          <w:bCs w:val="false"/>
        </w:rPr>
      </w:pPr>
      <w:r>
        <w:rPr>
          <w:b w:val="false"/>
          <w:bCs w:val="false"/>
        </w:rPr>
        <w:tab/>
        <w:tab/>
        <w:tab/>
        <w:tab/>
        <w:tab/>
        <w:tab/>
        <w:tab/>
        <w:t xml:space="preserve">Audit Logs, depending on </w:t>
      </w:r>
      <w:r>
        <w:rPr>
          <w:b w:val="false"/>
          <w:bCs w:val="false"/>
        </w:rPr>
        <w:t>scope)</w:t>
      </w:r>
    </w:p>
    <w:p>
      <w:pPr>
        <w:pStyle w:val="Normal"/>
        <w:bidi w:val="0"/>
        <w:rPr>
          <w:b w:val="false"/>
          <w:bCs w:val="false"/>
        </w:rPr>
      </w:pPr>
      <w:r>
        <w:rPr>
          <w:b w:val="false"/>
          <w:bCs w:val="false"/>
        </w:rPr>
      </w:r>
    </w:p>
    <w:p>
      <w:pPr>
        <w:pStyle w:val="Normal"/>
        <w:bidi w:val="0"/>
        <w:rPr>
          <w:b w:val="false"/>
          <w:bCs w:val="false"/>
        </w:rPr>
      </w:pPr>
      <w:r>
        <w:rPr>
          <w:b/>
          <w:bCs/>
          <w:i w:val="false"/>
          <w:iCs w:val="false"/>
        </w:rPr>
        <w:t>Step 2</w:t>
      </w:r>
      <w:r>
        <w:rPr>
          <w:b/>
          <w:bCs/>
          <w:i/>
          <w:iCs/>
        </w:rPr>
        <w:t xml:space="preserve"> </w:t>
      </w:r>
      <w:r>
        <w:rPr>
          <w:b w:val="false"/>
          <w:bCs w:val="false"/>
          <w:i/>
          <w:iCs/>
        </w:rPr>
        <w:t xml:space="preserve">– </w:t>
      </w:r>
      <w:r>
        <w:rPr>
          <w:b w:val="false"/>
          <w:bCs w:val="false"/>
        </w:rPr>
        <w:t>Downtime Days</w:t>
      </w:r>
    </w:p>
    <w:p>
      <w:pPr>
        <w:pStyle w:val="Normal"/>
        <w:bidi w:val="0"/>
        <w:rPr>
          <w:b w:val="false"/>
          <w:bCs w:val="false"/>
        </w:rPr>
      </w:pPr>
      <w:r>
        <w:rPr>
          <w:b w:val="false"/>
          <w:bCs w:val="false"/>
        </w:rPr>
        <w:t>The temporal length of a downtime event is estimated by using the Downtime GAP score. Resulting in a 1.0–5.0 range.</w:t>
      </w:r>
    </w:p>
    <w:p>
      <w:pPr>
        <w:pStyle w:val="Normal"/>
        <w:bidi w:val="0"/>
        <w:rPr>
          <w:b w:val="false"/>
          <w:bCs w:val="false"/>
        </w:rPr>
      </w:pPr>
      <w:r>
        <w:rPr>
          <w:b w:val="false"/>
          <w:bCs w:val="false"/>
        </w:rPr>
      </w:r>
    </w:p>
    <w:p>
      <w:pPr>
        <w:pStyle w:val="Normal"/>
        <w:bidi w:val="0"/>
        <w:rPr>
          <w:b w:val="false"/>
          <w:bCs w:val="false"/>
        </w:rPr>
      </w:pPr>
      <w:r>
        <w:rPr>
          <w:b w:val="false"/>
          <w:bCs w:val="false"/>
        </w:rPr>
        <w:t>Example, the higher extreme end, GAP = 0 (CMMI 1 across all relevant safeguards), this gives a Downtime GAP score of 5.0 days — realistic for ransomware at an unprepared SME.</w:t>
      </w:r>
    </w:p>
    <w:p>
      <w:pPr>
        <w:pStyle w:val="Normal"/>
        <w:bidi w:val="0"/>
        <w:rPr>
          <w:b w:val="false"/>
          <w:bCs w:val="false"/>
        </w:rPr>
      </w:pPr>
      <w:r>
        <w:rPr>
          <w:b w:val="false"/>
          <w:bCs w:val="false"/>
        </w:rPr>
      </w:r>
    </w:p>
    <w:p>
      <w:pPr>
        <w:pStyle w:val="Normal"/>
        <w:bidi w:val="0"/>
        <w:rPr>
          <w:b w:val="false"/>
          <w:bCs w:val="false"/>
        </w:rPr>
      </w:pPr>
      <w:r>
        <w:rPr>
          <w:b w:val="false"/>
          <w:bCs w:val="false"/>
        </w:rPr>
        <w:t>Whereas on the other extreme, GAP = 100 (CMMI 1 across all relevant safeguards), this gives a Downtime GAP score of 1.0 days — minimum for a significant incident.</w:t>
      </w:r>
    </w:p>
    <w:p>
      <w:pPr>
        <w:pStyle w:val="Normal"/>
        <w:bidi w:val="0"/>
        <w:rPr>
          <w:b w:val="false"/>
          <w:bCs w:val="false"/>
        </w:rPr>
      </w:pPr>
      <w:r>
        <w:rPr>
          <w:b w:val="false"/>
          <w:bCs w:val="false"/>
        </w:rPr>
      </w:r>
    </w:p>
    <w:p>
      <w:pPr>
        <w:pStyle w:val="Normal"/>
        <w:bidi w:val="0"/>
        <w:rPr>
          <w:b w:val="false"/>
          <w:bCs w:val="false"/>
        </w:rPr>
      </w:pPr>
      <w:r>
        <w:rPr>
          <w:b w:val="false"/>
          <w:bCs w:val="false"/>
        </w:rPr>
        <w:t>And with ±30% band: effective range is 0.7–6.5 days</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bCs/>
          <w:sz w:val="22"/>
          <w:szCs w:val="22"/>
        </w:rPr>
        <w:t>Downtime Days</w:t>
      </w:r>
      <w:r>
        <w:rPr>
          <w:rFonts w:ascii="geistSans;geistSans Fallback" w:hAnsi="geistSans;geistSans Fallback"/>
          <w:sz w:val="22"/>
          <w:szCs w:val="22"/>
        </w:rPr>
        <w:t xml:space="preserve"> = 5.0 - (Downtime GAP Score / 100) × 4.0</w:t>
      </w:r>
    </w:p>
    <w:p>
      <w:pPr>
        <w:pStyle w:val="Normal"/>
        <w:bidi w:val="0"/>
        <w:jc w:val="start"/>
        <w:rPr/>
      </w:pPr>
      <w:r>
        <w:rPr/>
      </w:r>
      <w:r>
        <w:br w:type="page"/>
      </w:r>
    </w:p>
    <w:p>
      <w:pPr>
        <w:pStyle w:val="Normal"/>
        <w:bidi w:val="0"/>
        <w:spacing w:before="0" w:after="0"/>
        <w:rPr>
          <w:b/>
          <w:bCs/>
        </w:rPr>
      </w:pPr>
      <w:r>
        <w:rPr>
          <w:b/>
          <w:bCs/>
        </w:rPr>
        <w:t>§2 –</w:t>
      </w:r>
      <w:r>
        <w:rPr>
          <w:b w:val="false"/>
          <w:bCs w:val="false"/>
        </w:rPr>
        <w:t xml:space="preserve"> Sector Factor / </w:t>
      </w:r>
      <w:r>
        <w:rPr>
          <w:b w:val="false"/>
          <w:bCs w:val="false"/>
        </w:rPr>
        <w:t>Sector Adjustment</w:t>
      </w:r>
    </w:p>
    <w:p>
      <w:pPr>
        <w:pStyle w:val="Normal"/>
        <w:bidi w:val="0"/>
        <w:rPr>
          <w:b w:val="false"/>
          <w:bCs w:val="false"/>
        </w:rPr>
      </w:pPr>
      <w:r>
        <w:rPr>
          <w:b w:val="false"/>
          <w:bCs w:val="false"/>
        </w:rPr>
        <w:t>The industry impact on downtime costs. Some industries have higher cost exposure than others.</w:t>
      </w:r>
    </w:p>
    <w:p>
      <w:pPr>
        <w:pStyle w:val="Normal"/>
        <w:bidi w:val="0"/>
        <w:rPr>
          <w:b w:val="false"/>
          <w:bCs w:val="false"/>
        </w:rPr>
      </w:pPr>
      <w:r>
        <w:rPr>
          <w:b w:val="false"/>
          <w:bCs w:val="false"/>
        </w:rPr>
      </w:r>
    </w:p>
    <w:p>
      <w:pPr>
        <w:pStyle w:val="Normal"/>
        <w:bidi w:val="0"/>
        <w:rPr>
          <w:b w:val="false"/>
          <w:bCs w:val="false"/>
        </w:rPr>
      </w:pPr>
      <w:r>
        <w:rPr>
          <w:b w:val="false"/>
          <w:bCs w:val="false"/>
        </w:rPr>
        <w:t>Each organisation's NACE section code is mapped to an IBM industry classification, which determines a sector-specific cost factor. These factors range from 0.90 (Public sector) to 1.10 (Healthcare), normalised around 1.0. The narrow range reflects that while sector influences breach costs significantly in absolute terms, much of that variation is already captured by revenue-based scaling. The sector factor captures the residual effect — for example, Healthcare's higher factor reflects elevated regulatory scrutiny, data sensitivity, and operational criticality.</w:t>
      </w:r>
    </w:p>
    <w:p>
      <w:pPr>
        <w:pStyle w:val="Normal"/>
        <w:bidi w:val="0"/>
        <w:rPr>
          <w:b w:val="false"/>
          <w:bCs w:val="false"/>
        </w:rPr>
      </w:pPr>
      <w:r>
        <w:rPr>
          <w:b w:val="false"/>
          <w:bCs w:val="false"/>
        </w:rPr>
      </w:r>
    </w:p>
    <w:p>
      <w:pPr>
        <w:pStyle w:val="Normal"/>
        <w:bidi w:val="0"/>
        <w:rPr>
          <w:b w:val="false"/>
          <w:bCs w:val="false"/>
          <w:i/>
          <w:iCs/>
        </w:rPr>
      </w:pPr>
      <w:r>
        <w:rPr>
          <w:b w:val="false"/>
          <w:bCs w:val="false"/>
          <w:i/>
          <w:iCs/>
        </w:rPr>
        <w:t>Formula</w:t>
        <w:tab/>
      </w:r>
      <w:r>
        <w:rPr>
          <w:b w:val="false"/>
          <w:bCs w:val="false"/>
          <w:i w:val="false"/>
          <w:iCs w:val="false"/>
        </w:rPr>
        <w:t xml:space="preserve">: </w:t>
      </w:r>
      <w:r>
        <w:rPr>
          <w:b/>
          <w:bCs/>
          <w:i w:val="false"/>
          <w:iCs w:val="false"/>
        </w:rPr>
        <w:t>Sector Factor</w:t>
      </w:r>
      <w:r>
        <w:rPr>
          <w:b w:val="false"/>
          <w:bCs w:val="false"/>
          <w:i w:val="false"/>
          <w:iCs w:val="false"/>
        </w:rPr>
        <w:t xml:space="preserve"> </w:t>
      </w:r>
      <w:r>
        <w:rPr/>
        <w:t>= NACE → IBM mapping (0.9–1.1)</w:t>
      </w:r>
    </w:p>
    <w:p>
      <w:pPr>
        <w:pStyle w:val="Normal"/>
        <w:bidi w:val="0"/>
        <w:rPr>
          <w:b w:val="false"/>
          <w:bCs w:val="false"/>
        </w:rPr>
      </w:pPr>
      <w:r>
        <w:rPr>
          <w:b w:val="false"/>
          <w:bCs w:val="false"/>
        </w:rPr>
      </w:r>
    </w:p>
    <w:p>
      <w:pPr>
        <w:pStyle w:val="Normal"/>
        <w:bidi w:val="0"/>
        <w:rPr>
          <w:b w:val="false"/>
          <w:bCs w:val="false"/>
          <w:i/>
          <w:iCs/>
        </w:rPr>
      </w:pPr>
      <w:r>
        <w:rPr>
          <w:b w:val="false"/>
          <w:bCs w:val="false"/>
          <w:i/>
          <w:iCs/>
        </w:rPr>
        <w:t>Data source:</w:t>
      </w:r>
    </w:p>
    <w:p>
      <w:pPr>
        <w:pStyle w:val="Normal"/>
        <w:bidi w:val="0"/>
        <w:rPr/>
      </w:pPr>
      <w:r>
        <w:rPr/>
        <w:t>NACE classification is used across EU for statistics and regulations. It is stored on Organization : Sector &amp; Regulatory.</w:t>
      </w:r>
    </w:p>
    <w:p>
      <w:pPr>
        <w:pStyle w:val="Normal"/>
        <w:bidi w:val="0"/>
        <w:rPr/>
      </w:pPr>
      <w:r>
        <w:rPr/>
      </w:r>
    </w:p>
    <w:p>
      <w:pPr>
        <w:pStyle w:val="Normal"/>
        <w:bidi w:val="0"/>
        <w:rPr>
          <w:b w:val="false"/>
          <w:bCs w:val="false"/>
        </w:rPr>
      </w:pPr>
      <w:r>
        <w:rPr>
          <w:b w:val="false"/>
          <w:bCs w:val="false"/>
        </w:rPr>
        <w:t>NACE to IBM mapping table:</w:t>
      </w:r>
    </w:p>
    <w:p>
      <w:pPr>
        <w:pStyle w:val="Normal"/>
        <w:bidi w:val="0"/>
        <w:rPr>
          <w:b/>
          <w:bCs/>
        </w:rPr>
      </w:pPr>
      <w:r>
        <w:rPr>
          <w:b/>
          <w:bCs/>
        </w:rPr>
      </w:r>
    </w:p>
    <w:p>
      <w:pPr>
        <w:pStyle w:val="Normal"/>
        <w:bidi w:val="0"/>
        <w:rPr>
          <w:b w:val="false"/>
          <w:bCs w:val="false"/>
        </w:rPr>
      </w:pPr>
      <w:r>
        <w:rPr>
          <w:b/>
          <w:bCs/>
        </w:rPr>
        <w:tab/>
        <w:t>EU Sector</w:t>
      </w:r>
      <w:r>
        <w:rPr>
          <w:b w:val="false"/>
          <w:bCs w:val="false"/>
        </w:rPr>
        <w:t xml:space="preserve"> </w:t>
      </w:r>
      <w:r>
        <w:rPr>
          <w:b/>
          <w:bCs/>
        </w:rPr>
        <w:t>(NACE)</w:t>
      </w:r>
      <w:r>
        <w:rPr>
          <w:b w:val="false"/>
          <w:bCs w:val="false"/>
        </w:rPr>
        <w:t xml:space="preserve">                  </w:t>
        <w:tab/>
      </w:r>
      <w:r>
        <w:rPr>
          <w:b/>
          <w:bCs/>
        </w:rPr>
        <w:t>IBM Industry</w:t>
        <w:tab/>
        <w:t>Sector Factor</w:t>
      </w:r>
    </w:p>
    <w:p>
      <w:pPr>
        <w:pStyle w:val="Normal"/>
        <w:bidi w:val="0"/>
        <w:rPr>
          <w:b w:val="false"/>
          <w:bCs w:val="false"/>
        </w:rPr>
      </w:pPr>
      <w:r>
        <w:rPr>
          <w:b w:val="false"/>
          <w:bCs w:val="false"/>
        </w:rPr>
        <w:tab/>
        <w:t xml:space="preserve">A – Agriculture             </w:t>
        <w:tab/>
        <w:tab/>
        <w:t>Industrial</w:t>
        <w:tab/>
        <w:tab/>
        <w:t>0.993859649122807</w:t>
      </w:r>
    </w:p>
    <w:p>
      <w:pPr>
        <w:pStyle w:val="Normal"/>
        <w:bidi w:val="0"/>
        <w:rPr>
          <w:b w:val="false"/>
          <w:bCs w:val="false"/>
        </w:rPr>
      </w:pPr>
      <w:r>
        <w:rPr>
          <w:b w:val="false"/>
          <w:bCs w:val="false"/>
        </w:rPr>
        <w:tab/>
        <w:t xml:space="preserve">B – Mining                  </w:t>
        <w:tab/>
        <w:tab/>
        <w:tab/>
        <w:t>Industrial</w:t>
        <w:tab/>
        <w:tab/>
        <w:t>0.993859649122807</w:t>
      </w:r>
    </w:p>
    <w:p>
      <w:pPr>
        <w:pStyle w:val="Normal"/>
        <w:bidi w:val="0"/>
        <w:rPr>
          <w:b w:val="false"/>
          <w:bCs w:val="false"/>
        </w:rPr>
      </w:pPr>
      <w:r>
        <w:rPr>
          <w:b w:val="false"/>
          <w:bCs w:val="false"/>
        </w:rPr>
        <w:t xml:space="preserve">           </w:t>
      </w:r>
      <w:r>
        <w:rPr>
          <w:b w:val="false"/>
          <w:bCs w:val="false"/>
        </w:rPr>
        <w:tab/>
        <w:t xml:space="preserve">C – Manufacturing           </w:t>
        <w:tab/>
        <w:tab/>
        <w:t>Industrial</w:t>
        <w:tab/>
        <w:tab/>
        <w:t>0.993859649122807</w:t>
      </w:r>
    </w:p>
    <w:p>
      <w:pPr>
        <w:pStyle w:val="Normal"/>
        <w:bidi w:val="0"/>
        <w:rPr>
          <w:b w:val="false"/>
          <w:bCs w:val="false"/>
        </w:rPr>
      </w:pPr>
      <w:r>
        <w:rPr>
          <w:b w:val="false"/>
          <w:bCs w:val="false"/>
        </w:rPr>
        <w:t xml:space="preserve">           </w:t>
      </w:r>
      <w:r>
        <w:rPr>
          <w:b w:val="false"/>
          <w:bCs w:val="false"/>
        </w:rPr>
        <w:tab/>
        <w:t xml:space="preserve">D – Energy/Utilities        </w:t>
        <w:tab/>
        <w:tab/>
        <w:t>Energy</w:t>
        <w:tab/>
        <w:tab/>
        <w:t>0.98640350877193</w:t>
      </w:r>
    </w:p>
    <w:p>
      <w:pPr>
        <w:pStyle w:val="Normal"/>
        <w:bidi w:val="0"/>
        <w:rPr>
          <w:b w:val="false"/>
          <w:bCs w:val="false"/>
        </w:rPr>
      </w:pPr>
      <w:r>
        <w:rPr>
          <w:b w:val="false"/>
          <w:bCs w:val="false"/>
        </w:rPr>
        <w:t xml:space="preserve">          </w:t>
      </w:r>
      <w:r>
        <w:rPr>
          <w:b w:val="false"/>
          <w:bCs w:val="false"/>
        </w:rPr>
        <w:tab/>
        <w:t xml:space="preserve">E – Water/Waste             </w:t>
        <w:tab/>
        <w:tab/>
        <w:t>Energy</w:t>
        <w:tab/>
        <w:tab/>
        <w:t>0.98640350877193</w:t>
      </w:r>
    </w:p>
    <w:p>
      <w:pPr>
        <w:pStyle w:val="Normal"/>
        <w:bidi w:val="0"/>
        <w:rPr>
          <w:b w:val="false"/>
          <w:bCs w:val="false"/>
        </w:rPr>
      </w:pPr>
      <w:r>
        <w:rPr>
          <w:b w:val="false"/>
          <w:bCs w:val="false"/>
        </w:rPr>
        <w:t xml:space="preserve">           </w:t>
      </w:r>
      <w:r>
        <w:rPr>
          <w:b w:val="false"/>
          <w:bCs w:val="false"/>
        </w:rPr>
        <w:tab/>
        <w:t xml:space="preserve">F – Construction            </w:t>
        <w:tab/>
        <w:tab/>
        <w:t>Industrial</w:t>
        <w:tab/>
        <w:tab/>
        <w:t>0.993859649122807</w:t>
      </w:r>
    </w:p>
    <w:p>
      <w:pPr>
        <w:pStyle w:val="Normal"/>
        <w:bidi w:val="0"/>
        <w:rPr>
          <w:b w:val="false"/>
          <w:bCs w:val="false"/>
        </w:rPr>
      </w:pPr>
      <w:r>
        <w:rPr>
          <w:b w:val="false"/>
          <w:bCs w:val="false"/>
        </w:rPr>
        <w:t xml:space="preserve">           </w:t>
      </w:r>
      <w:r>
        <w:rPr>
          <w:b w:val="false"/>
          <w:bCs w:val="false"/>
        </w:rPr>
        <w:tab/>
        <w:t xml:space="preserve">G – Wholesale/Retail        </w:t>
        <w:tab/>
        <w:tab/>
        <w:t>Retail</w:t>
        <w:tab/>
        <w:tab/>
        <w:tab/>
        <w:t>0.929824561403509</w:t>
      </w:r>
    </w:p>
    <w:p>
      <w:pPr>
        <w:pStyle w:val="Normal"/>
        <w:bidi w:val="0"/>
        <w:rPr>
          <w:b w:val="false"/>
          <w:bCs w:val="false"/>
        </w:rPr>
      </w:pPr>
      <w:r>
        <w:rPr>
          <w:b w:val="false"/>
          <w:bCs w:val="false"/>
        </w:rPr>
        <w:t xml:space="preserve">       </w:t>
      </w:r>
      <w:r>
        <w:rPr>
          <w:b w:val="false"/>
          <w:bCs w:val="false"/>
        </w:rPr>
        <w:tab/>
        <w:t xml:space="preserve">H – Transportation          </w:t>
        <w:tab/>
        <w:tab/>
        <w:t>Transportation</w:t>
        <w:tab/>
        <w:t>0.949122807017544</w:t>
      </w:r>
    </w:p>
    <w:p>
      <w:pPr>
        <w:pStyle w:val="Normal"/>
        <w:bidi w:val="0"/>
        <w:rPr>
          <w:b w:val="false"/>
          <w:bCs w:val="false"/>
        </w:rPr>
      </w:pPr>
      <w:r>
        <w:rPr>
          <w:b w:val="false"/>
          <w:bCs w:val="false"/>
        </w:rPr>
        <w:t xml:space="preserve">     </w:t>
      </w:r>
      <w:r>
        <w:rPr>
          <w:b w:val="false"/>
          <w:bCs w:val="false"/>
        </w:rPr>
        <w:tab/>
        <w:t xml:space="preserve">I – Hospitality             </w:t>
        <w:tab/>
        <w:tab/>
        <w:t>Hospitality</w:t>
        <w:tab/>
        <w:tab/>
        <w:t>0.951315789473684</w:t>
      </w:r>
    </w:p>
    <w:p>
      <w:pPr>
        <w:pStyle w:val="Normal"/>
        <w:bidi w:val="0"/>
        <w:rPr>
          <w:b w:val="false"/>
          <w:bCs w:val="false"/>
        </w:rPr>
      </w:pPr>
      <w:r>
        <w:rPr>
          <w:b w:val="false"/>
          <w:bCs w:val="false"/>
        </w:rPr>
        <w:t xml:space="preserve">     </w:t>
      </w:r>
      <w:r>
        <w:rPr>
          <w:b w:val="false"/>
          <w:bCs w:val="false"/>
        </w:rPr>
        <w:tab/>
        <w:t xml:space="preserve">J – IT/Telecom              </w:t>
        <w:tab/>
        <w:tab/>
        <w:t>Technology</w:t>
        <w:tab/>
        <w:tab/>
        <w:t>0.984649122807018</w:t>
      </w:r>
    </w:p>
    <w:p>
      <w:pPr>
        <w:pStyle w:val="Normal"/>
        <w:bidi w:val="0"/>
        <w:rPr>
          <w:b w:val="false"/>
          <w:bCs w:val="false"/>
        </w:rPr>
      </w:pPr>
      <w:r>
        <w:rPr>
          <w:b w:val="false"/>
          <w:bCs w:val="false"/>
        </w:rPr>
        <w:t xml:space="preserve">         </w:t>
      </w:r>
      <w:r>
        <w:rPr>
          <w:b w:val="false"/>
          <w:bCs w:val="false"/>
        </w:rPr>
        <w:tab/>
        <w:t xml:space="preserve">K – Financial Services      </w:t>
        <w:tab/>
        <w:tab/>
        <w:t>Financial</w:t>
        <w:tab/>
        <w:tab/>
        <w:t>1.01842105263158</w:t>
      </w:r>
    </w:p>
    <w:p>
      <w:pPr>
        <w:pStyle w:val="Normal"/>
        <w:bidi w:val="0"/>
        <w:rPr>
          <w:b w:val="false"/>
          <w:bCs w:val="false"/>
        </w:rPr>
      </w:pPr>
      <w:r>
        <w:rPr>
          <w:b w:val="false"/>
          <w:bCs w:val="false"/>
        </w:rPr>
        <w:t xml:space="preserve">    </w:t>
      </w:r>
      <w:r>
        <w:rPr>
          <w:b w:val="false"/>
          <w:bCs w:val="false"/>
        </w:rPr>
        <w:tab/>
        <w:t xml:space="preserve">L – Real Estate             </w:t>
        <w:tab/>
        <w:tab/>
        <w:t>Services</w:t>
        <w:tab/>
        <w:tab/>
        <w:t>0.974561403508772</w:t>
      </w:r>
    </w:p>
    <w:p>
      <w:pPr>
        <w:pStyle w:val="Normal"/>
        <w:bidi w:val="0"/>
        <w:rPr>
          <w:b w:val="false"/>
          <w:bCs w:val="false"/>
        </w:rPr>
      </w:pPr>
      <w:r>
        <w:rPr>
          <w:b w:val="false"/>
          <w:bCs w:val="false"/>
        </w:rPr>
        <w:t xml:space="preserve">    </w:t>
      </w:r>
      <w:r>
        <w:rPr>
          <w:b w:val="false"/>
          <w:bCs w:val="false"/>
        </w:rPr>
        <w:tab/>
        <w:t xml:space="preserve">M – Professional Services   </w:t>
        <w:tab/>
        <w:t>Services</w:t>
        <w:tab/>
        <w:tab/>
        <w:t>0.974561403508772</w:t>
      </w:r>
    </w:p>
    <w:p>
      <w:pPr>
        <w:pStyle w:val="Normal"/>
        <w:bidi w:val="0"/>
        <w:rPr>
          <w:b w:val="false"/>
          <w:bCs w:val="false"/>
        </w:rPr>
      </w:pPr>
      <w:r>
        <w:rPr>
          <w:b w:val="false"/>
          <w:bCs w:val="false"/>
        </w:rPr>
        <w:t xml:space="preserve">     </w:t>
      </w:r>
      <w:r>
        <w:rPr>
          <w:b w:val="false"/>
          <w:bCs w:val="false"/>
        </w:rPr>
        <w:tab/>
        <w:t xml:space="preserve">N – Administrative Services </w:t>
        <w:tab/>
        <w:t>Services</w:t>
        <w:tab/>
        <w:tab/>
        <w:t>0.974561403508772</w:t>
      </w:r>
    </w:p>
    <w:p>
      <w:pPr>
        <w:pStyle w:val="Normal"/>
        <w:bidi w:val="0"/>
        <w:rPr>
          <w:b w:val="false"/>
          <w:bCs w:val="false"/>
        </w:rPr>
      </w:pPr>
      <w:r>
        <w:rPr>
          <w:b w:val="false"/>
          <w:bCs w:val="false"/>
        </w:rPr>
        <w:t xml:space="preserve">    </w:t>
      </w:r>
      <w:r>
        <w:rPr>
          <w:b w:val="false"/>
          <w:bCs w:val="false"/>
        </w:rPr>
        <w:tab/>
        <w:t xml:space="preserve">O – Public Administration   </w:t>
        <w:tab/>
        <w:t>Public</w:t>
        <w:tab/>
        <w:tab/>
        <w:tab/>
        <w:t>0.9</w:t>
      </w:r>
    </w:p>
    <w:p>
      <w:pPr>
        <w:pStyle w:val="Normal"/>
        <w:bidi w:val="0"/>
        <w:rPr>
          <w:b w:val="false"/>
          <w:bCs w:val="false"/>
        </w:rPr>
      </w:pPr>
      <w:r>
        <w:rPr>
          <w:b w:val="false"/>
          <w:bCs w:val="false"/>
        </w:rPr>
        <w:t xml:space="preserve">      </w:t>
      </w:r>
      <w:r>
        <w:rPr>
          <w:b w:val="false"/>
          <w:bCs w:val="false"/>
        </w:rPr>
        <w:tab/>
        <w:t xml:space="preserve">P – Education               </w:t>
        <w:tab/>
        <w:tab/>
        <w:t>Education</w:t>
        <w:tab/>
        <w:tab/>
        <w:t>0.941228070175439</w:t>
      </w:r>
    </w:p>
    <w:p>
      <w:pPr>
        <w:pStyle w:val="Normal"/>
        <w:bidi w:val="0"/>
        <w:rPr>
          <w:b w:val="false"/>
          <w:bCs w:val="false"/>
        </w:rPr>
      </w:pPr>
      <w:r>
        <w:rPr>
          <w:b w:val="false"/>
          <w:bCs w:val="false"/>
        </w:rPr>
        <w:t xml:space="preserve">    </w:t>
      </w:r>
      <w:r>
        <w:rPr>
          <w:b w:val="false"/>
          <w:bCs w:val="false"/>
        </w:rPr>
        <w:tab/>
        <w:t xml:space="preserve">Q – Healthcare              </w:t>
        <w:tab/>
        <w:tab/>
        <w:t>Healthcare</w:t>
        <w:tab/>
        <w:tab/>
        <w:t>1.1</w:t>
      </w:r>
    </w:p>
    <w:p>
      <w:pPr>
        <w:pStyle w:val="Normal"/>
        <w:bidi w:val="0"/>
        <w:rPr>
          <w:b w:val="false"/>
          <w:bCs w:val="false"/>
        </w:rPr>
      </w:pPr>
      <w:r>
        <w:rPr>
          <w:b w:val="false"/>
          <w:bCs w:val="false"/>
        </w:rPr>
        <w:t xml:space="preserve">  </w:t>
      </w:r>
      <w:r>
        <w:rPr>
          <w:b w:val="false"/>
          <w:bCs w:val="false"/>
        </w:rPr>
        <w:tab/>
        <w:t xml:space="preserve">R – Entertainment           </w:t>
        <w:tab/>
        <w:tab/>
        <w:t>Entertainment</w:t>
        <w:tab/>
        <w:t>0.968859649122807</w:t>
      </w:r>
    </w:p>
    <w:p>
      <w:pPr>
        <w:pStyle w:val="Normal"/>
        <w:bidi w:val="0"/>
        <w:rPr>
          <w:b w:val="false"/>
          <w:bCs w:val="false"/>
        </w:rPr>
      </w:pPr>
      <w:r>
        <w:rPr>
          <w:b w:val="false"/>
          <w:bCs w:val="false"/>
        </w:rPr>
        <w:tab/>
        <w:t xml:space="preserve">S – Other Services          </w:t>
        <w:tab/>
        <w:tab/>
        <w:t>Services</w:t>
        <w:tab/>
        <w:tab/>
        <w:t>0.974561403508772</w:t>
      </w:r>
    </w:p>
    <w:p>
      <w:pPr>
        <w:pStyle w:val="Normal"/>
        <w:bidi w:val="0"/>
        <w:rPr/>
      </w:pPr>
      <w:r>
        <w:rPr/>
      </w:r>
    </w:p>
    <w:p>
      <w:pPr>
        <w:pStyle w:val="Normal"/>
        <w:bidi w:val="0"/>
        <w:rPr/>
      </w:pPr>
      <w:r>
        <w:rPr/>
        <w:t>Other IBM Sectors that are not currently mapped:</w:t>
      </w:r>
    </w:p>
    <w:p>
      <w:pPr>
        <w:pStyle w:val="Normal"/>
        <w:bidi w:val="0"/>
        <w:rPr/>
      </w:pPr>
      <w:r>
        <w:rPr/>
        <w:t>Pharmaceuticals</w:t>
        <w:tab/>
        <w:t>:</w:t>
        <w:tab/>
        <w:t>0.976754385964912</w:t>
      </w:r>
    </w:p>
    <w:p>
      <w:pPr>
        <w:pStyle w:val="Normal"/>
        <w:bidi w:val="0"/>
        <w:rPr/>
      </w:pPr>
      <w:r>
        <w:rPr/>
        <w:t>Media</w:t>
        <w:tab/>
        <w:tab/>
        <w:tab/>
        <w:t xml:space="preserve">: </w:t>
        <w:tab/>
        <w:t>0.959649122807018</w:t>
      </w:r>
    </w:p>
    <w:p>
      <w:pPr>
        <w:pStyle w:val="Normal"/>
        <w:bidi w:val="0"/>
        <w:rPr/>
      </w:pPr>
      <w:r>
        <w:rPr/>
        <w:t>Research</w:t>
        <w:tab/>
        <w:tab/>
        <w:t xml:space="preserve">:       </w:t>
        <w:tab/>
        <w:t>0.940789473684211</w:t>
      </w:r>
    </w:p>
    <w:p>
      <w:pPr>
        <w:pStyle w:val="Normal"/>
        <w:bidi w:val="0"/>
        <w:rPr/>
      </w:pPr>
      <w:r>
        <w:rPr/>
        <w:t>Communications</w:t>
        <w:tab/>
        <w:t xml:space="preserve">: </w:t>
        <w:tab/>
        <w:t>0.939035087719298</w:t>
      </w:r>
    </w:p>
    <w:p>
      <w:pPr>
        <w:pStyle w:val="Normal"/>
        <w:bidi w:val="0"/>
        <w:rPr/>
      </w:pPr>
      <w:r>
        <w:rPr/>
        <w:t>Consumer</w:t>
        <w:tab/>
        <w:tab/>
        <w:t xml:space="preserve">:       </w:t>
        <w:tab/>
        <w:t>0.937719298245614</w:t>
      </w:r>
    </w:p>
    <w:p>
      <w:pPr>
        <w:pStyle w:val="Normal"/>
        <w:bidi w:val="0"/>
        <w:rPr/>
      </w:pPr>
      <w:r>
        <w:rPr/>
      </w:r>
    </w:p>
    <w:p>
      <w:pPr>
        <w:pStyle w:val="Normal"/>
        <w:bidi w:val="0"/>
        <w:jc w:val="start"/>
        <w:rPr/>
      </w:pPr>
      <w:r>
        <w:rPr/>
        <w:t xml:space="preserve">The </w:t>
      </w:r>
      <w:r>
        <w:rPr/>
        <w:t xml:space="preserve">Sector Factor </w:t>
      </w:r>
      <w:r>
        <w:rPr/>
        <w:t>is mapped to Sector Adjustment, with a small variation depending on context:</w:t>
      </w:r>
    </w:p>
    <w:p>
      <w:pPr>
        <w:pStyle w:val="Normal"/>
        <w:bidi w:val="0"/>
        <w:jc w:val="start"/>
        <w:rPr/>
      </w:pPr>
      <w:r>
        <w:rPr/>
      </w:r>
    </w:p>
    <w:p>
      <w:pPr>
        <w:pStyle w:val="TableContents"/>
        <w:bidi w:val="0"/>
        <w:jc w:val="start"/>
        <w:rPr>
          <w:b/>
          <w:bCs/>
        </w:rPr>
      </w:pPr>
      <w:r>
        <w:rPr>
          <w:b/>
          <w:bCs/>
        </w:rPr>
        <w:t>Extended Business Interruption (EBI):</w:t>
      </w:r>
    </w:p>
    <w:p>
      <w:pPr>
        <w:pStyle w:val="Normal"/>
        <w:bidi w:val="0"/>
        <w:rPr>
          <w:b w:val="false"/>
          <w:bCs w:val="false"/>
        </w:rPr>
      </w:pPr>
      <w:r>
        <w:rPr>
          <w:b w:val="false"/>
          <w:bCs w:val="false"/>
        </w:rPr>
      </w:r>
    </w:p>
    <w:p>
      <w:pPr>
        <w:pStyle w:val="Normal"/>
        <w:bidi w:val="0"/>
        <w:rPr>
          <w:rFonts w:ascii="geistSans;geistSans Fallback" w:hAnsi="geistSans;geistSans Fallback"/>
          <w:b w:val="false"/>
          <w:bCs w:val="false"/>
          <w:i/>
          <w:iCs/>
          <w:sz w:val="22"/>
          <w:szCs w:val="22"/>
        </w:rPr>
      </w:pPr>
      <w:r>
        <w:rPr>
          <w:rFonts w:ascii="geistSans;geistSans Fallback" w:hAnsi="geistSans;geistSans Fallback"/>
          <w:b w:val="false"/>
          <w:bCs w:val="false"/>
          <w:i/>
          <w:iCs/>
          <w:sz w:val="22"/>
          <w:szCs w:val="22"/>
        </w:rPr>
        <w:t>Formula:</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Sector Adjustment = 1 + (Sector Factor – 1) * 0.5</w:t>
      </w:r>
    </w:p>
    <w:p>
      <w:pPr>
        <w:pStyle w:val="Normal"/>
        <w:bidi w:val="0"/>
        <w:rPr>
          <w:b w:val="false"/>
          <w:bCs w:val="false"/>
          <w:i w:val="false"/>
          <w:iCs w:val="false"/>
        </w:rPr>
      </w:pPr>
      <w:r>
        <w:rPr>
          <w:b w:val="false"/>
          <w:bCs w:val="false"/>
          <w:i w:val="false"/>
          <w:iCs w:val="false"/>
        </w:rPr>
      </w:r>
    </w:p>
    <w:p>
      <w:pPr>
        <w:pStyle w:val="Normal"/>
        <w:bidi w:val="0"/>
        <w:rPr>
          <w:b/>
          <w:bCs/>
          <w:i w:val="false"/>
          <w:iCs w:val="false"/>
        </w:rPr>
      </w:pPr>
      <w:r>
        <w:rPr>
          <w:b/>
          <w:bCs/>
          <w:i w:val="false"/>
          <w:iCs w:val="false"/>
        </w:rPr>
        <w:t>Regulatory &amp; Supervisory Cost:</w:t>
      </w:r>
    </w:p>
    <w:p>
      <w:pPr>
        <w:pStyle w:val="Normal"/>
        <w:bidi w:val="0"/>
        <w:rPr>
          <w:b w:val="false"/>
          <w:bCs w:val="false"/>
        </w:rPr>
      </w:pPr>
      <w:r>
        <w:rPr>
          <w:b w:val="false"/>
          <w:bCs w:val="false"/>
        </w:rPr>
      </w:r>
    </w:p>
    <w:p>
      <w:pPr>
        <w:pStyle w:val="Normal"/>
        <w:bidi w:val="0"/>
        <w:rPr>
          <w:rFonts w:ascii="geistSans;geistSans Fallback" w:hAnsi="geistSans;geistSans Fallback"/>
          <w:b w:val="false"/>
          <w:bCs w:val="false"/>
          <w:i/>
          <w:iCs/>
          <w:sz w:val="22"/>
          <w:szCs w:val="22"/>
        </w:rPr>
      </w:pPr>
      <w:r>
        <w:rPr>
          <w:rFonts w:ascii="geistSans;geistSans Fallback" w:hAnsi="geistSans;geistSans Fallback"/>
          <w:b w:val="false"/>
          <w:bCs w:val="false"/>
          <w:i/>
          <w:iCs/>
          <w:sz w:val="22"/>
          <w:szCs w:val="22"/>
        </w:rPr>
        <w:t>Formula:</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Sector Adjustment = 1 + (Sector Factor – 1) * 0.6</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r>
    </w:p>
    <w:p>
      <w:pPr>
        <w:pStyle w:val="Normal"/>
        <w:bidi w:val="0"/>
        <w:rPr>
          <w:b/>
          <w:bCs/>
          <w:i w:val="false"/>
          <w:iCs w:val="false"/>
        </w:rPr>
      </w:pPr>
      <w:r>
        <w:rPr>
          <w:b/>
          <w:bCs/>
          <w:i w:val="false"/>
          <w:iCs w:val="false"/>
        </w:rPr>
        <w:t>Customer &amp; Contract Loss (CCL):</w:t>
      </w:r>
    </w:p>
    <w:p>
      <w:pPr>
        <w:pStyle w:val="Normal"/>
        <w:bidi w:val="0"/>
        <w:rPr>
          <w:b w:val="false"/>
          <w:bCs w:val="false"/>
        </w:rPr>
      </w:pPr>
      <w:r>
        <w:rPr>
          <w:b w:val="false"/>
          <w:bCs w:val="false"/>
        </w:rPr>
      </w:r>
    </w:p>
    <w:p>
      <w:pPr>
        <w:pStyle w:val="Normal"/>
        <w:bidi w:val="0"/>
        <w:rPr>
          <w:rFonts w:ascii="geistSans;geistSans Fallback" w:hAnsi="geistSans;geistSans Fallback"/>
          <w:b w:val="false"/>
          <w:bCs w:val="false"/>
          <w:i/>
          <w:iCs/>
          <w:sz w:val="22"/>
          <w:szCs w:val="22"/>
        </w:rPr>
      </w:pPr>
      <w:r>
        <w:rPr>
          <w:rFonts w:ascii="geistSans;geistSans Fallback" w:hAnsi="geistSans;geistSans Fallback"/>
          <w:b w:val="false"/>
          <w:bCs w:val="false"/>
          <w:i/>
          <w:iCs/>
          <w:sz w:val="22"/>
          <w:szCs w:val="22"/>
        </w:rPr>
        <w:t>Formula:</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Sector Adjustment = 1 + (Sector Factor – 1) * 0.</w:t>
      </w:r>
      <w:r>
        <w:rPr>
          <w:rFonts w:ascii="geistSans;geistSans Fallback" w:hAnsi="geistSans;geistSans Fallback"/>
          <w:b w:val="false"/>
          <w:bCs w:val="false"/>
          <w:i w:val="false"/>
          <w:iCs w:val="false"/>
          <w:sz w:val="22"/>
          <w:szCs w:val="22"/>
        </w:rPr>
        <w:t>5</w:t>
      </w:r>
    </w:p>
    <w:p>
      <w:pPr>
        <w:pStyle w:val="Normal"/>
        <w:bidi w:val="0"/>
        <w:rPr>
          <w:b w:val="false"/>
          <w:bCs w:val="false"/>
          <w:i w:val="false"/>
          <w:iCs w:val="false"/>
        </w:rPr>
      </w:pPr>
      <w:r>
        <w:rPr>
          <w:b w:val="false"/>
          <w:bCs w:val="false"/>
          <w:i w:val="false"/>
          <w:iCs w:val="false"/>
        </w:rPr>
      </w:r>
    </w:p>
    <w:p>
      <w:pPr>
        <w:pStyle w:val="Normal"/>
        <w:bidi w:val="0"/>
        <w:rPr>
          <w:b/>
          <w:bCs/>
          <w:i w:val="false"/>
          <w:iCs w:val="false"/>
        </w:rPr>
      </w:pPr>
      <w:r>
        <w:rPr>
          <w:b/>
          <w:bCs/>
          <w:i w:val="false"/>
          <w:iCs w:val="false"/>
        </w:rPr>
        <w:t>Reputational Impact:</w:t>
      </w:r>
    </w:p>
    <w:p>
      <w:pPr>
        <w:pStyle w:val="Normal"/>
        <w:bidi w:val="0"/>
        <w:rPr>
          <w:b w:val="false"/>
          <w:bCs w:val="false"/>
        </w:rPr>
      </w:pPr>
      <w:r>
        <w:rPr>
          <w:b w:val="false"/>
          <w:bCs w:val="false"/>
        </w:rPr>
      </w:r>
    </w:p>
    <w:p>
      <w:pPr>
        <w:pStyle w:val="Normal"/>
        <w:bidi w:val="0"/>
        <w:rPr>
          <w:rFonts w:ascii="geistSans;geistSans Fallback" w:hAnsi="geistSans;geistSans Fallback"/>
          <w:b w:val="false"/>
          <w:bCs w:val="false"/>
          <w:i/>
          <w:iCs/>
          <w:sz w:val="22"/>
          <w:szCs w:val="22"/>
        </w:rPr>
      </w:pPr>
      <w:r>
        <w:rPr>
          <w:rFonts w:ascii="geistSans;geistSans Fallback" w:hAnsi="geistSans;geistSans Fallback"/>
          <w:b w:val="false"/>
          <w:bCs w:val="false"/>
          <w:i/>
          <w:iCs/>
          <w:sz w:val="22"/>
          <w:szCs w:val="22"/>
        </w:rPr>
        <w:t>Formula:</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Sector Adjustment = 1 + (Sector Factor – 1) * 0.</w:t>
      </w:r>
      <w:r>
        <w:rPr>
          <w:rFonts w:ascii="geistSans;geistSans Fallback" w:hAnsi="geistSans;geistSans Fallback"/>
          <w:b w:val="false"/>
          <w:bCs w:val="false"/>
          <w:i w:val="false"/>
          <w:iCs w:val="false"/>
          <w:sz w:val="22"/>
          <w:szCs w:val="22"/>
        </w:rPr>
        <w:t>5</w:t>
      </w:r>
    </w:p>
    <w:p>
      <w:pPr>
        <w:pStyle w:val="Normal"/>
        <w:bidi w:val="0"/>
        <w:rPr>
          <w:b w:val="false"/>
          <w:bCs w:val="false"/>
          <w:i w:val="false"/>
          <w:iCs w:val="false"/>
        </w:rPr>
      </w:pPr>
      <w:r>
        <w:rPr>
          <w:b w:val="false"/>
          <w:bCs w:val="false"/>
          <w:i w:val="false"/>
          <w:iCs w:val="false"/>
        </w:rPr>
      </w:r>
    </w:p>
    <w:p>
      <w:pPr>
        <w:pStyle w:val="Normal"/>
        <w:bidi w:val="0"/>
        <w:rPr>
          <w:b/>
          <w:bCs/>
          <w:i w:val="false"/>
          <w:iCs w:val="false"/>
        </w:rPr>
      </w:pPr>
      <w:r>
        <w:rPr>
          <w:b/>
          <w:bCs/>
          <w:i w:val="false"/>
          <w:iCs w:val="false"/>
        </w:rPr>
        <w:t>Management &amp; Governance:</w:t>
      </w:r>
    </w:p>
    <w:p>
      <w:pPr>
        <w:pStyle w:val="Normal"/>
        <w:bidi w:val="0"/>
        <w:rPr>
          <w:b w:val="false"/>
          <w:bCs w:val="false"/>
        </w:rPr>
      </w:pPr>
      <w:r>
        <w:rPr>
          <w:b w:val="false"/>
          <w:bCs w:val="false"/>
        </w:rPr>
      </w:r>
    </w:p>
    <w:p>
      <w:pPr>
        <w:pStyle w:val="Normal"/>
        <w:bidi w:val="0"/>
        <w:rPr>
          <w:rFonts w:ascii="geistSans;geistSans Fallback" w:hAnsi="geistSans;geistSans Fallback"/>
          <w:b w:val="false"/>
          <w:bCs w:val="false"/>
          <w:i/>
          <w:iCs/>
          <w:sz w:val="22"/>
          <w:szCs w:val="22"/>
        </w:rPr>
      </w:pPr>
      <w:r>
        <w:rPr>
          <w:rFonts w:ascii="geistSans;geistSans Fallback" w:hAnsi="geistSans;geistSans Fallback"/>
          <w:b w:val="false"/>
          <w:bCs w:val="false"/>
          <w:i/>
          <w:iCs/>
          <w:sz w:val="22"/>
          <w:szCs w:val="22"/>
        </w:rPr>
        <w:t>Formula:</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Sector Adjustment = 1 + (Sector Factor – 1) * 0.</w:t>
      </w:r>
      <w:r>
        <w:rPr>
          <w:rFonts w:ascii="geistSans;geistSans Fallback" w:hAnsi="geistSans;geistSans Fallback"/>
          <w:b w:val="false"/>
          <w:bCs w:val="false"/>
          <w:i w:val="false"/>
          <w:iCs w:val="false"/>
          <w:sz w:val="22"/>
          <w:szCs w:val="22"/>
        </w:rPr>
        <w:t>5</w:t>
      </w:r>
    </w:p>
    <w:p>
      <w:pPr>
        <w:pStyle w:val="Normal"/>
        <w:bidi w:val="0"/>
        <w:rPr>
          <w:b w:val="false"/>
          <w:bCs w:val="false"/>
          <w:i w:val="false"/>
          <w:iCs w:val="false"/>
        </w:rPr>
      </w:pPr>
      <w:r>
        <w:rPr>
          <w:b w:val="false"/>
          <w:bCs w:val="false"/>
          <w:i w:val="false"/>
          <w:iCs w:val="false"/>
        </w:rPr>
      </w:r>
      <w:r>
        <w:br w:type="page"/>
      </w:r>
    </w:p>
    <w:p>
      <w:pPr>
        <w:pStyle w:val="Normal"/>
        <w:bidi w:val="0"/>
        <w:spacing w:before="0" w:after="0"/>
        <w:rPr>
          <w:b/>
          <w:bCs/>
        </w:rPr>
      </w:pPr>
      <w:r>
        <w:rPr>
          <w:b/>
          <w:bCs/>
        </w:rPr>
        <w:t>§3 –</w:t>
      </w:r>
      <w:r>
        <w:rPr>
          <w:b w:val="false"/>
          <w:bCs w:val="false"/>
        </w:rPr>
        <w:t xml:space="preserve"> Restore Maturity Multiplier / Restore Adjustment</w:t>
      </w:r>
    </w:p>
    <w:p>
      <w:pPr>
        <w:pStyle w:val="Normal"/>
        <w:bidi w:val="0"/>
        <w:spacing w:before="0" w:after="0"/>
        <w:rPr>
          <w:b/>
          <w:bCs/>
        </w:rPr>
      </w:pPr>
      <w:r>
        <w:rPr>
          <w:b w:val="false"/>
          <w:bCs w:val="false"/>
        </w:rPr>
      </w:r>
    </w:p>
    <w:p>
      <w:pPr>
        <w:pStyle w:val="Normal"/>
        <w:bidi w:val="0"/>
        <w:rPr>
          <w:b w:val="false"/>
          <w:bCs w:val="false"/>
        </w:rPr>
      </w:pPr>
      <w:r>
        <w:rPr>
          <w:b w:val="false"/>
          <w:bCs w:val="false"/>
        </w:rPr>
        <w:t>The Restore maturity multiplier uses a steeper slope (1.4 − ((score − 1) / 4) × 0.7, range 1.4× to 0.7×), reflecting that backup and recovery maturity has a stronger cost-reduction effect on restoration than IR process maturity has on forensics — a well-tested, automated backup regime can eliminate the most expensive component of system rebuild.</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bCs/>
          <w:sz w:val="22"/>
          <w:szCs w:val="22"/>
        </w:rPr>
        <w:t>Restore Maturity Multiplier</w:t>
      </w:r>
      <w:r>
        <w:rPr>
          <w:rFonts w:ascii="geistSans;geistSans Fallback" w:hAnsi="geistSans;geistSans Fallback"/>
          <w:b w:val="false"/>
          <w:bCs w:val="false"/>
          <w:sz w:val="22"/>
          <w:szCs w:val="22"/>
        </w:rPr>
        <w:t xml:space="preserve"> =</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ab/>
        <w:t>1.4 – ((Restore Score – 1) / 4) × 0.7 (range 1.4× to 0.7×)</w:t>
      </w:r>
    </w:p>
    <w:p>
      <w:pPr>
        <w:pStyle w:val="Normal"/>
        <w:bidi w:val="0"/>
        <w:rPr>
          <w:b w:val="false"/>
          <w:bCs w:val="false"/>
        </w:rPr>
      </w:pPr>
      <w:r>
        <w:rPr>
          <w:b w:val="false"/>
          <w:bCs w:val="false"/>
        </w:rPr>
      </w:r>
    </w:p>
    <w:p>
      <w:pPr>
        <w:pStyle w:val="Normal"/>
        <w:bidi w:val="0"/>
        <w:jc w:val="start"/>
        <w:rPr/>
      </w:pPr>
      <w:r>
        <w:rPr/>
        <w:t xml:space="preserve">The </w:t>
      </w:r>
      <w:r>
        <w:rPr>
          <w:b w:val="false"/>
          <w:bCs w:val="false"/>
        </w:rPr>
        <w:t>Restore Maturity Multiplier</w:t>
      </w:r>
      <w:r>
        <w:rPr/>
        <w:t xml:space="preserve"> </w:t>
      </w:r>
      <w:r>
        <w:rPr/>
        <w:t xml:space="preserve">is mapped to </w:t>
      </w:r>
      <w:r>
        <w:rPr>
          <w:b w:val="false"/>
          <w:bCs w:val="false"/>
        </w:rPr>
        <w:t>Restore</w:t>
      </w:r>
      <w:r>
        <w:rPr/>
        <w:t xml:space="preserve"> Adjustment, with a small variation depending on context:</w:t>
      </w:r>
    </w:p>
    <w:p>
      <w:pPr>
        <w:pStyle w:val="Normal"/>
        <w:bidi w:val="0"/>
        <w:jc w:val="start"/>
        <w:rPr/>
      </w:pPr>
      <w:r>
        <w:rPr/>
      </w:r>
    </w:p>
    <w:p>
      <w:pPr>
        <w:pStyle w:val="Normal"/>
        <w:bidi w:val="0"/>
        <w:jc w:val="start"/>
        <w:rPr/>
      </w:pPr>
      <w:r>
        <w:rPr>
          <w:b/>
          <w:bCs/>
        </w:rPr>
        <w:t>Extended Business Interruption (EBI):</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bCs/>
          <w:i/>
          <w:iCs/>
          <w:sz w:val="22"/>
          <w:szCs w:val="22"/>
        </w:rPr>
        <w:t>Restore Adjustment</w:t>
      </w:r>
      <w:r>
        <w:rPr>
          <w:rFonts w:ascii="geistSans;geistSans Fallback" w:hAnsi="geistSans;geistSans Fallback"/>
          <w:b w:val="false"/>
          <w:bCs w:val="false"/>
          <w:i/>
          <w:iCs/>
          <w:sz w:val="22"/>
          <w:szCs w:val="22"/>
        </w:rPr>
        <w:t xml:space="preserve"> </w:t>
      </w:r>
      <w:r>
        <w:rPr>
          <w:rFonts w:ascii="geistSans;geistSans Fallback" w:hAnsi="geistSans;geistSans Fallback"/>
          <w:b w:val="false"/>
          <w:bCs w:val="false"/>
          <w:i/>
          <w:iCs/>
          <w:sz w:val="22"/>
          <w:szCs w:val="22"/>
        </w:rPr>
        <w:t xml:space="preserve">= </w:t>
      </w:r>
      <w:r>
        <w:rPr>
          <w:rFonts w:ascii="geistSans;geistSans Fallback" w:hAnsi="geistSans;geistSans Fallback"/>
          <w:sz w:val="22"/>
          <w:szCs w:val="22"/>
        </w:rPr>
        <w:t>1 + (Restore Maturity Multiplier – 1) * 0.5</w:t>
      </w:r>
      <w:r>
        <w:br w:type="page"/>
      </w:r>
    </w:p>
    <w:p>
      <w:pPr>
        <w:pStyle w:val="Normal"/>
        <w:bidi w:val="0"/>
        <w:spacing w:before="0" w:after="0"/>
        <w:rPr>
          <w:b/>
          <w:bCs/>
        </w:rPr>
      </w:pPr>
      <w:r>
        <w:rPr>
          <w:b/>
          <w:bCs/>
        </w:rPr>
        <w:t>§4 –</w:t>
      </w:r>
      <w:r>
        <w:rPr>
          <w:b w:val="false"/>
          <w:bCs w:val="false"/>
        </w:rPr>
        <w:t xml:space="preserve"> IR Score / IR Maturity Multiplier</w:t>
      </w:r>
    </w:p>
    <w:p>
      <w:pPr>
        <w:pStyle w:val="Normal"/>
        <w:bidi w:val="0"/>
        <w:rPr>
          <w:b w:val="false"/>
          <w:bCs w:val="false"/>
        </w:rPr>
      </w:pPr>
      <w:r>
        <w:rPr/>
      </w:r>
    </w:p>
    <w:p>
      <w:pPr>
        <w:pStyle w:val="Normal"/>
        <w:bidi w:val="0"/>
        <w:rPr>
          <w:b w:val="false"/>
          <w:bCs w:val="false"/>
        </w:rPr>
      </w:pPr>
      <w:r>
        <w:rPr>
          <w:b w:val="false"/>
          <w:bCs w:val="false"/>
        </w:rPr>
        <w:t>The IR score is calculated by taking an average of the implementation status (CMMI) across four relevant CIS Safeguards.</w:t>
      </w:r>
    </w:p>
    <w:p>
      <w:pPr>
        <w:pStyle w:val="Normal"/>
        <w:bidi w:val="0"/>
        <w:rPr>
          <w:b w:val="false"/>
          <w:bCs w:val="false"/>
        </w:rPr>
      </w:pPr>
      <w:r>
        <w:rPr>
          <w:b w:val="false"/>
          <w:bCs w:val="false"/>
        </w:rPr>
      </w:r>
    </w:p>
    <w:p>
      <w:pPr>
        <w:pStyle w:val="Normal"/>
        <w:bidi w:val="0"/>
        <w:rPr>
          <w:b w:val="false"/>
          <w:bCs w:val="false"/>
        </w:rPr>
      </w:pPr>
      <w:r>
        <w:rPr>
          <w:b w:val="false"/>
          <w:bCs w:val="false"/>
        </w:rPr>
        <w:t>Safeguard 8.11 (Monitoring/Detection) is included because detection capability directly affects incident response cost and duration — IBM’s 2024 report found that organisations with security AI and automation (which depends on monitoring maturity) saved $2.22M per breach, largely through faster detection.</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bCs/>
          <w:i w:val="false"/>
          <w:iCs w:val="false"/>
          <w:sz w:val="22"/>
          <w:szCs w:val="22"/>
        </w:rPr>
        <w:t>IR Score</w:t>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val="false"/>
          <w:bCs w:val="false"/>
          <w:sz w:val="22"/>
          <w:szCs w:val="22"/>
        </w:rPr>
        <w:t>= AVERAGE (Safeguard 8.11, 17.1, 17.2, 17.5)</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r>
    </w:p>
    <w:p>
      <w:pPr>
        <w:pStyle w:val="Normal"/>
        <w:bidi w:val="0"/>
        <w:rPr>
          <w:b w:val="false"/>
          <w:bCs w:val="false"/>
          <w:i/>
          <w:iCs/>
        </w:rPr>
      </w:pPr>
      <w:r>
        <w:rPr>
          <w:b w:val="false"/>
          <w:bCs w:val="false"/>
          <w:i/>
          <w:iCs/>
        </w:rPr>
        <w:t>Data source:</w:t>
      </w:r>
    </w:p>
    <w:p>
      <w:pPr>
        <w:pStyle w:val="Normal"/>
        <w:bidi w:val="0"/>
        <w:rPr>
          <w:b w:val="false"/>
          <w:bCs w:val="false"/>
        </w:rPr>
      </w:pPr>
      <w:r>
        <w:rPr>
          <w:b w:val="false"/>
          <w:bCs w:val="false"/>
        </w:rPr>
        <w:t>These GAP CMMI values are used (if not defined, default to CMMI=1):</w:t>
      </w:r>
    </w:p>
    <w:p>
      <w:pPr>
        <w:pStyle w:val="Normal"/>
        <w:bidi w:val="0"/>
        <w:rPr>
          <w:b w:val="false"/>
          <w:bCs w:val="false"/>
        </w:rPr>
      </w:pPr>
      <w:r>
        <w:rPr>
          <w:b w:val="false"/>
          <w:bCs w:val="false"/>
        </w:rPr>
      </w:r>
    </w:p>
    <w:p>
      <w:pPr>
        <w:pStyle w:val="Normal"/>
        <w:bidi w:val="0"/>
        <w:rPr>
          <w:b w:val="false"/>
          <w:bCs w:val="false"/>
        </w:rPr>
      </w:pPr>
      <w:r>
        <w:rPr>
          <w:b/>
          <w:bCs/>
        </w:rPr>
        <w:t>Item</w:t>
      </w:r>
      <w:r>
        <w:rPr>
          <w:b w:val="false"/>
          <w:bCs w:val="false"/>
        </w:rPr>
        <w:tab/>
        <w:tab/>
        <w:tab/>
        <w:tab/>
        <w:tab/>
        <w:tab/>
      </w:r>
      <w:r>
        <w:rPr>
          <w:b/>
          <w:bCs/>
        </w:rPr>
        <w:t>CIS Safeguard</w:t>
      </w:r>
    </w:p>
    <w:p>
      <w:pPr>
        <w:pStyle w:val="Normal"/>
        <w:bidi w:val="0"/>
        <w:rPr>
          <w:b w:val="false"/>
          <w:bCs w:val="false"/>
        </w:rPr>
      </w:pPr>
      <w:r>
        <w:rPr>
          <w:b w:val="false"/>
          <w:bCs w:val="false"/>
        </w:rPr>
        <w:t>Monitoring</w:t>
        <w:tab/>
        <w:tab/>
        <w:tab/>
        <w:tab/>
        <w:tab/>
        <w:t>8.11 — Conduct Audit Log Reviews (or 8.2 Collect</w:t>
      </w:r>
    </w:p>
    <w:p>
      <w:pPr>
        <w:pStyle w:val="Normal"/>
        <w:bidi w:val="0"/>
        <w:rPr>
          <w:b w:val="false"/>
          <w:bCs w:val="false"/>
        </w:rPr>
      </w:pPr>
      <w:r>
        <w:rPr>
          <w:b w:val="false"/>
          <w:bCs w:val="false"/>
        </w:rPr>
        <w:tab/>
        <w:tab/>
        <w:tab/>
        <w:tab/>
        <w:tab/>
        <w:tab/>
        <w:tab/>
        <w:t xml:space="preserve">Audit Logs, depending on </w:t>
      </w:r>
      <w:r>
        <w:rPr>
          <w:b w:val="false"/>
          <w:bCs w:val="false"/>
        </w:rPr>
        <w:t>scope)</w:t>
      </w:r>
    </w:p>
    <w:p>
      <w:pPr>
        <w:pStyle w:val="Normal"/>
        <w:bidi w:val="0"/>
        <w:rPr>
          <w:b w:val="false"/>
          <w:bCs w:val="false"/>
        </w:rPr>
      </w:pPr>
      <w:r>
        <w:rPr>
          <w:b w:val="false"/>
          <w:bCs w:val="false"/>
        </w:rPr>
        <w:t>Defined Roles</w:t>
        <w:tab/>
        <w:tab/>
        <w:tab/>
        <w:tab/>
        <w:t>17.1 — Designate Personnel to Manage Incident</w:t>
      </w:r>
    </w:p>
    <w:p>
      <w:pPr>
        <w:pStyle w:val="Normal"/>
        <w:bidi w:val="0"/>
        <w:rPr>
          <w:b w:val="false"/>
          <w:bCs w:val="false"/>
        </w:rPr>
      </w:pPr>
      <w:r>
        <w:rPr>
          <w:b w:val="false"/>
          <w:bCs w:val="false"/>
        </w:rPr>
        <w:tab/>
        <w:tab/>
        <w:tab/>
        <w:tab/>
        <w:tab/>
        <w:tab/>
        <w:tab/>
        <w:t>Handling</w:t>
      </w:r>
    </w:p>
    <w:p>
      <w:pPr>
        <w:pStyle w:val="Normal"/>
        <w:bidi w:val="0"/>
        <w:rPr>
          <w:b w:val="false"/>
          <w:bCs w:val="false"/>
        </w:rPr>
      </w:pPr>
      <w:r>
        <w:rPr>
          <w:b w:val="false"/>
          <w:bCs w:val="false"/>
        </w:rPr>
        <w:t>Incident Response Plan</w:t>
        <w:tab/>
        <w:tab/>
        <w:tab/>
        <w:t>17.2 — Establish and Maintain Incident Response</w:t>
      </w:r>
    </w:p>
    <w:p>
      <w:pPr>
        <w:pStyle w:val="Normal"/>
        <w:bidi w:val="0"/>
        <w:rPr>
          <w:b w:val="false"/>
          <w:bCs w:val="false"/>
        </w:rPr>
      </w:pPr>
      <w:r>
        <w:rPr>
          <w:b w:val="false"/>
          <w:bCs w:val="false"/>
        </w:rPr>
        <w:tab/>
        <w:tab/>
        <w:tab/>
        <w:tab/>
        <w:tab/>
        <w:tab/>
        <w:tab/>
        <w:t>Process</w:t>
      </w:r>
    </w:p>
    <w:p>
      <w:pPr>
        <w:pStyle w:val="Normal"/>
        <w:bidi w:val="0"/>
        <w:rPr>
          <w:b w:val="false"/>
          <w:bCs w:val="false"/>
        </w:rPr>
      </w:pPr>
      <w:r>
        <w:rPr>
          <w:b w:val="false"/>
          <w:bCs w:val="false"/>
        </w:rPr>
        <w:t>Incident Exercises</w:t>
        <w:tab/>
        <w:tab/>
        <w:tab/>
        <w:tab/>
        <w:t>17.5 — Test Incident Response</w:t>
      </w:r>
    </w:p>
    <w:p>
      <w:pPr>
        <w:pStyle w:val="Normal"/>
        <w:bidi w:val="0"/>
        <w:rPr>
          <w:b w:val="false"/>
          <w:bCs w:val="false"/>
        </w:rPr>
      </w:pPr>
      <w:r>
        <w:rPr>
          <w:b w:val="false"/>
          <w:bCs w:val="false"/>
        </w:rPr>
      </w:r>
    </w:p>
    <w:p>
      <w:pPr>
        <w:pStyle w:val="Normal"/>
        <w:bidi w:val="0"/>
        <w:jc w:val="start"/>
        <w:rPr>
          <w:b w:val="false"/>
          <w:bCs w:val="false"/>
        </w:rPr>
      </w:pPr>
      <w:r>
        <w:rPr>
          <w:b w:val="false"/>
          <w:bCs w:val="false"/>
        </w:rPr>
        <w:t>The IR maturity multiplier formula produces a range from 1.3× at CMMI level 1 (immature) to 0.8× at CMMI level 5 (optimised). This aligns with IBM's finding that organisations with tested incident response plans save approximately $2.66M per breach compared to those without.</w:t>
      </w:r>
    </w:p>
    <w:p>
      <w:pPr>
        <w:pStyle w:val="Normal"/>
        <w:bidi w:val="0"/>
        <w:jc w:val="start"/>
        <w:rPr>
          <w:b w:val="false"/>
          <w:bCs w:val="false"/>
        </w:rPr>
      </w:pPr>
      <w:r>
        <w:rPr>
          <w:b w:val="false"/>
          <w:bCs w:val="false"/>
        </w:rPr>
      </w:r>
    </w:p>
    <w:p>
      <w:pPr>
        <w:pStyle w:val="Normal"/>
        <w:bidi w:val="0"/>
        <w:jc w:val="start"/>
        <w:rPr/>
      </w:pPr>
      <w:r>
        <w:rPr/>
        <w:t xml:space="preserve">The </w:t>
      </w:r>
      <w:r>
        <w:rPr/>
        <w:t xml:space="preserve">IR Score </w:t>
      </w:r>
      <w:r>
        <w:rPr/>
        <w:t xml:space="preserve">is mapped to </w:t>
      </w:r>
      <w:r>
        <w:rPr>
          <w:b w:val="false"/>
          <w:bCs w:val="false"/>
        </w:rPr>
        <w:t>IR Maturity Multiplier</w:t>
      </w:r>
      <w:r>
        <w:rPr/>
        <w:t>, with a small variation depending on context:</w:t>
      </w:r>
    </w:p>
    <w:p>
      <w:pPr>
        <w:pStyle w:val="Normal"/>
        <w:bidi w:val="0"/>
        <w:rPr>
          <w:b w:val="false"/>
          <w:bCs w:val="false"/>
        </w:rPr>
      </w:pPr>
      <w:r>
        <w:rPr>
          <w:b w:val="false"/>
          <w:bCs w:val="false"/>
        </w:rPr>
      </w:r>
    </w:p>
    <w:p>
      <w:pPr>
        <w:pStyle w:val="Normal"/>
        <w:bidi w:val="0"/>
        <w:rPr>
          <w:b/>
          <w:bCs/>
        </w:rPr>
      </w:pPr>
      <w:r>
        <w:rPr>
          <w:b/>
          <w:bCs/>
        </w:rPr>
        <w:t>Incident Response &amp; Forensics (IR):</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val="false"/>
          <w:bCs w:val="false"/>
          <w:i w:val="false"/>
          <w:iCs w:val="false"/>
          <w:sz w:val="22"/>
          <w:szCs w:val="22"/>
        </w:rPr>
        <w:t xml:space="preserve">IR Maturity Multiplier = </w:t>
      </w:r>
      <w:r>
        <w:rPr>
          <w:rFonts w:ascii="geistSans;geistSans Fallback" w:hAnsi="geistSans;geistSans Fallback"/>
          <w:sz w:val="22"/>
          <w:szCs w:val="22"/>
        </w:rPr>
        <w:t>1.3 – ((IR Score - 1)/4) × 0.5 (range 1.3× to 0.8×)</w:t>
      </w:r>
    </w:p>
    <w:p>
      <w:pPr>
        <w:pStyle w:val="Normal"/>
        <w:bidi w:val="0"/>
        <w:rPr/>
      </w:pPr>
      <w:r>
        <w:rPr/>
      </w:r>
    </w:p>
    <w:p>
      <w:pPr>
        <w:pStyle w:val="Normal"/>
        <w:bidi w:val="0"/>
        <w:jc w:val="start"/>
        <w:rPr>
          <w:b/>
          <w:bCs/>
        </w:rPr>
      </w:pPr>
      <w:r>
        <w:rPr>
          <w:b/>
          <w:bCs/>
        </w:rPr>
        <w:t>Regulatory &amp; Supervisory:</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val="false"/>
          <w:bCs w:val="false"/>
          <w:i w:val="false"/>
          <w:iCs w:val="false"/>
          <w:sz w:val="22"/>
          <w:szCs w:val="22"/>
        </w:rPr>
        <w:t>1 + (IR Maturity Multiplier - 1) * 0.4</w:t>
      </w:r>
    </w:p>
    <w:p>
      <w:pPr>
        <w:pStyle w:val="Normal"/>
        <w:bidi w:val="0"/>
        <w:jc w:val="start"/>
        <w:rPr/>
      </w:pPr>
      <w:r>
        <w:rPr/>
      </w:r>
    </w:p>
    <w:p>
      <w:pPr>
        <w:pStyle w:val="Normal"/>
        <w:bidi w:val="0"/>
        <w:jc w:val="start"/>
        <w:rPr>
          <w:b/>
          <w:bCs/>
        </w:rPr>
      </w:pPr>
      <w:r>
        <w:rPr>
          <w:b/>
          <w:bCs/>
        </w:rPr>
        <w:t>Customer &amp; Contract Loss (CCL):</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val="false"/>
          <w:bCs w:val="false"/>
          <w:i w:val="false"/>
          <w:iCs w:val="false"/>
          <w:sz w:val="22"/>
          <w:szCs w:val="22"/>
        </w:rPr>
        <w:t>1 + ( IR Score - 1) * 0.4</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r>
    </w:p>
    <w:p>
      <w:pPr>
        <w:pStyle w:val="Normal"/>
        <w:bidi w:val="0"/>
        <w:jc w:val="start"/>
        <w:rPr/>
      </w:pPr>
      <w:r>
        <w:rPr>
          <w:b/>
          <w:bCs/>
        </w:rPr>
        <w:t>Reputational Impact:</w:t>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val="false"/>
          <w:bCs w:val="false"/>
          <w:i w:val="false"/>
          <w:iCs w:val="false"/>
          <w:sz w:val="22"/>
          <w:szCs w:val="22"/>
        </w:rPr>
        <w:t>1 + ( IR Score - 1) * 0.</w:t>
      </w:r>
      <w:r>
        <w:rPr>
          <w:rFonts w:ascii="geistSans;geistSans Fallback" w:hAnsi="geistSans;geistSans Fallback"/>
          <w:b w:val="false"/>
          <w:bCs w:val="false"/>
          <w:i w:val="false"/>
          <w:iCs w:val="false"/>
          <w:sz w:val="22"/>
          <w:szCs w:val="22"/>
        </w:rPr>
        <w:t>5</w:t>
      </w:r>
    </w:p>
    <w:p>
      <w:pPr>
        <w:pStyle w:val="Normal"/>
        <w:bidi w:val="0"/>
        <w:jc w:val="start"/>
        <w:rPr/>
      </w:pPr>
      <w:r>
        <w:rPr/>
      </w:r>
    </w:p>
    <w:p>
      <w:pPr>
        <w:pStyle w:val="Normal"/>
        <w:bidi w:val="0"/>
        <w:jc w:val="start"/>
        <w:rPr/>
      </w:pPr>
      <w:r>
        <w:rPr/>
      </w:r>
      <w:r>
        <w:br w:type="page"/>
      </w:r>
    </w:p>
    <w:p>
      <w:pPr>
        <w:pStyle w:val="Normal"/>
        <w:bidi w:val="0"/>
        <w:spacing w:before="0" w:after="0"/>
        <w:rPr>
          <w:b/>
          <w:bCs/>
        </w:rPr>
      </w:pPr>
      <w:r>
        <w:rPr>
          <w:b/>
          <w:bCs/>
        </w:rPr>
        <w:t xml:space="preserve">§5 </w:t>
      </w:r>
      <w:r>
        <w:rPr>
          <w:b w:val="false"/>
          <w:bCs w:val="false"/>
        </w:rPr>
        <w:t>– Daily Revenue</w:t>
      </w:r>
    </w:p>
    <w:p>
      <w:pPr>
        <w:pStyle w:val="Normal"/>
        <w:bidi w:val="0"/>
        <w:rPr>
          <w:b w:val="false"/>
          <w:bCs w:val="false"/>
        </w:rPr>
      </w:pPr>
      <w:r>
        <w:rPr>
          <w:b w:val="false"/>
          <w:bCs w:val="false"/>
        </w:rPr>
        <w:t>Daily Revenue for breaking downtime costs into cost per day.</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r>
      <w:r>
        <w:rPr>
          <w:rFonts w:ascii="geistSans;geistSans Fallback" w:hAnsi="geistSans;geistSans Fallback"/>
          <w:b w:val="false"/>
          <w:bCs w:val="false"/>
          <w:i w:val="false"/>
          <w:iCs w:val="false"/>
          <w:sz w:val="22"/>
          <w:szCs w:val="22"/>
        </w:rPr>
        <w:t xml:space="preserve">: </w:t>
      </w:r>
      <w:r>
        <w:rPr>
          <w:rFonts w:ascii="geistSans;geistSans Fallback" w:hAnsi="geistSans;geistSans Fallback"/>
          <w:b/>
          <w:bCs/>
          <w:i w:val="false"/>
          <w:iCs w:val="false"/>
          <w:sz w:val="22"/>
          <w:szCs w:val="22"/>
        </w:rPr>
        <w:t>Daily Revenue</w:t>
      </w:r>
      <w:r>
        <w:rPr>
          <w:rFonts w:ascii="geistSans;geistSans Fallback" w:hAnsi="geistSans;geistSans Fallback"/>
          <w:b w:val="false"/>
          <w:bCs w:val="false"/>
          <w:i w:val="false"/>
          <w:iCs w:val="false"/>
          <w:sz w:val="22"/>
          <w:szCs w:val="22"/>
        </w:rPr>
        <w:t xml:space="preserve"> = Annual Revenue / Business Days per Year</w:t>
      </w:r>
    </w:p>
    <w:p>
      <w:pPr>
        <w:pStyle w:val="Parameter"/>
        <w:bidi w:val="0"/>
        <w:jc w:val="start"/>
        <w:rPr>
          <w:b w:val="false"/>
          <w:bCs w:val="false"/>
        </w:rPr>
      </w:pPr>
      <w:r>
        <w:rPr>
          <w:b w:val="false"/>
          <w:bCs w:val="false"/>
        </w:rPr>
      </w:r>
    </w:p>
    <w:p>
      <w:pPr>
        <w:pStyle w:val="Normal"/>
        <w:bidi w:val="0"/>
        <w:rPr>
          <w:b w:val="false"/>
          <w:bCs w:val="false"/>
          <w:i/>
          <w:iCs/>
        </w:rPr>
      </w:pPr>
      <w:r>
        <w:rPr>
          <w:b w:val="false"/>
          <w:bCs w:val="false"/>
          <w:i/>
          <w:iCs/>
        </w:rPr>
        <w:t>Data source:</w:t>
      </w:r>
    </w:p>
    <w:p>
      <w:pPr>
        <w:pStyle w:val="Normal"/>
        <w:bidi w:val="0"/>
        <w:rPr>
          <w:b w:val="false"/>
          <w:bCs w:val="false"/>
        </w:rPr>
      </w:pPr>
      <w:r>
        <w:rPr>
          <w:b w:val="false"/>
          <w:bCs w:val="false"/>
        </w:rPr>
        <w:t>Both parameters are from Organization : Geography &amp; Revenue.</w:t>
      </w:r>
    </w:p>
    <w:p>
      <w:pPr>
        <w:pStyle w:val="Normal"/>
        <w:bidi w:val="0"/>
        <w:rPr>
          <w:b w:val="false"/>
          <w:bCs w:val="false"/>
        </w:rPr>
      </w:pPr>
      <w:r>
        <w:rPr>
          <w:b w:val="false"/>
          <w:bCs w:val="false"/>
        </w:rPr>
      </w:r>
      <w:r>
        <w:br w:type="page"/>
      </w:r>
    </w:p>
    <w:p>
      <w:pPr>
        <w:pStyle w:val="Normal"/>
        <w:bidi w:val="0"/>
        <w:rPr>
          <w:b/>
          <w:bCs/>
        </w:rPr>
      </w:pPr>
      <w:r>
        <w:rPr>
          <w:b/>
          <w:bCs/>
        </w:rPr>
        <w:t>§</w:t>
      </w:r>
      <w:r>
        <w:rPr>
          <w:b/>
          <w:bCs/>
        </w:rPr>
        <w:t>6</w:t>
      </w:r>
      <w:r>
        <w:rPr>
          <w:b/>
          <w:bCs/>
        </w:rPr>
        <w:t xml:space="preserve"> </w:t>
      </w:r>
      <w:r>
        <w:rPr>
          <w:b w:val="false"/>
          <w:bCs w:val="false"/>
        </w:rPr>
        <w:t xml:space="preserve">– IT </w:t>
      </w:r>
      <w:r>
        <w:rPr>
          <w:b w:val="false"/>
          <w:bCs w:val="false"/>
        </w:rPr>
        <w:t>D</w:t>
      </w:r>
      <w:r>
        <w:rPr>
          <w:b w:val="false"/>
          <w:bCs w:val="false"/>
        </w:rPr>
        <w:t>ependency</w:t>
      </w:r>
    </w:p>
    <w:p>
      <w:pPr>
        <w:pStyle w:val="Normal"/>
        <w:bidi w:val="0"/>
        <w:rPr>
          <w:b w:val="false"/>
          <w:bCs w:val="false"/>
        </w:rPr>
      </w:pPr>
      <w:r>
        <w:rPr>
          <w:b w:val="false"/>
          <w:bCs w:val="false"/>
        </w:rPr>
        <w:t>IT dependency is assessed across three dimensions: manual operation capability (can the business operate without IT?), production dependency on IT systems, and customer access dependency. Each dimension scores 0–2, producing an aggregate score of 0–6 that maps to Low (0–1), Medium (2–3), or High (4–6) dependency levels.</w:t>
      </w:r>
    </w:p>
    <w:p>
      <w:pPr>
        <w:pStyle w:val="Normal"/>
        <w:bidi w:val="0"/>
        <w:rPr>
          <w:b w:val="false"/>
          <w:bCs w:val="false"/>
        </w:rPr>
      </w:pPr>
      <w:r>
        <w:rPr>
          <w:b w:val="false"/>
          <w:bCs w:val="false"/>
        </w:rPr>
      </w:r>
    </w:p>
    <w:p>
      <w:pPr>
        <w:pStyle w:val="Normal"/>
        <w:bidi w:val="0"/>
        <w:rPr>
          <w:b w:val="false"/>
          <w:bCs w:val="false"/>
        </w:rPr>
      </w:pPr>
      <w:r>
        <w:rPr>
          <w:b w:val="false"/>
          <w:bCs w:val="false"/>
        </w:rPr>
        <w:t>The IT dependency level determines the IT Factor (30%, 60%, or 90%), which represents the proportion of daily revenue at risk during a system outage.</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sz w:val="22"/>
          <w:szCs w:val="22"/>
        </w:rPr>
        <w:t xml:space="preserve"> </w:t>
      </w:r>
      <w:r>
        <w:rPr>
          <w:rFonts w:ascii="geistSans;geistSans Fallback" w:hAnsi="geistSans;geistSans Fallback"/>
          <w:b/>
          <w:bCs/>
          <w:sz w:val="22"/>
          <w:szCs w:val="22"/>
        </w:rPr>
        <w:t>IT Dependency</w:t>
      </w:r>
      <w:r>
        <w:rPr>
          <w:rFonts w:ascii="geistSans;geistSans Fallback" w:hAnsi="geistSans;geistSans Fallback"/>
          <w:sz w:val="22"/>
          <w:szCs w:val="22"/>
        </w:rPr>
        <w:t xml:space="preserve"> </w:t>
      </w:r>
      <w:r>
        <w:rPr>
          <w:rFonts w:ascii="geistSans;geistSans Fallback" w:hAnsi="geistSans;geistSans Fallback"/>
          <w:sz w:val="22"/>
          <w:szCs w:val="22"/>
        </w:rPr>
        <w:t>=</w:t>
      </w:r>
    </w:p>
    <w:p>
      <w:pPr>
        <w:pStyle w:val="Normal"/>
        <w:bidi w:val="0"/>
        <w:rPr>
          <w:rFonts w:ascii="geistSans;geistSans Fallback" w:hAnsi="geistSans;geistSans Fallback"/>
          <w:sz w:val="22"/>
          <w:szCs w:val="22"/>
        </w:rPr>
      </w:pPr>
      <w:r>
        <w:rPr>
          <w:rFonts w:ascii="geistSans;geistSans Fallback" w:hAnsi="geistSans;geistSans Fallback"/>
          <w:sz w:val="22"/>
          <w:szCs w:val="22"/>
        </w:rPr>
        <w:tab/>
      </w:r>
      <w:r>
        <w:rPr>
          <w:rFonts w:ascii="geistSans;geistSans Fallback" w:hAnsi="geistSans;geistSans Fallback"/>
          <w:sz w:val="22"/>
          <w:szCs w:val="22"/>
        </w:rPr>
        <w:t>SUM</w:t>
      </w:r>
      <w:r>
        <w:rPr>
          <w:rFonts w:ascii="geistSans;geistSans Fallback" w:hAnsi="geistSans;geistSans Fallback"/>
          <w:sz w:val="22"/>
          <w:szCs w:val="22"/>
        </w:rPr>
        <w:t xml:space="preserve"> of</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t xml:space="preserve">Manual Operation (0-2) </w:t>
        <w:tab/>
        <w:tab/>
        <w:t>+</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t xml:space="preserve">Production Dependency (0-2) </w:t>
        <w:tab/>
        <w:t>+</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t>Customer Access (0-2)</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 xml:space="preserve">→ </w:t>
      </w:r>
      <w:r>
        <w:rPr>
          <w:rFonts w:ascii="geistSans;geistSans Fallback" w:hAnsi="geistSans;geistSans Fallback"/>
          <w:sz w:val="22"/>
          <w:szCs w:val="22"/>
        </w:rPr>
        <w:t>mapped to IT Factor (Low=0.30, Medium=0.60, High=0.90)</w:t>
      </w:r>
    </w:p>
    <w:p>
      <w:pPr>
        <w:pStyle w:val="Normal"/>
        <w:bidi w:val="0"/>
        <w:jc w:val="start"/>
        <w:rPr/>
      </w:pPr>
      <w:r>
        <w:rPr/>
      </w:r>
    </w:p>
    <w:p>
      <w:pPr>
        <w:pStyle w:val="Normal"/>
        <w:bidi w:val="0"/>
        <w:rPr>
          <w:b w:val="false"/>
          <w:bCs w:val="false"/>
          <w:i/>
          <w:iCs/>
        </w:rPr>
      </w:pPr>
      <w:r>
        <w:rPr>
          <w:b w:val="false"/>
          <w:bCs w:val="false"/>
          <w:i/>
          <w:iCs/>
        </w:rPr>
        <w:t>Data source:</w:t>
      </w:r>
    </w:p>
    <w:p>
      <w:pPr>
        <w:pStyle w:val="Normal"/>
        <w:bidi w:val="0"/>
        <w:rPr>
          <w:b w:val="false"/>
          <w:bCs w:val="false"/>
        </w:rPr>
      </w:pPr>
      <w:r>
        <w:rPr/>
        <w:t>All three parameters are from Organization : Business Continuity.</w:t>
      </w:r>
      <w:r>
        <w:br w:type="page"/>
      </w:r>
    </w:p>
    <w:p>
      <w:pPr>
        <w:pStyle w:val="Normal"/>
        <w:bidi w:val="0"/>
        <w:rPr>
          <w:b/>
          <w:bCs/>
        </w:rPr>
      </w:pPr>
      <w:r>
        <w:rPr>
          <w:b/>
          <w:bCs/>
        </w:rPr>
        <w:t>§</w:t>
      </w:r>
      <w:r>
        <w:rPr>
          <w:b/>
          <w:bCs/>
        </w:rPr>
        <w:t>7</w:t>
      </w:r>
      <w:r>
        <w:rPr>
          <w:b/>
          <w:bCs/>
        </w:rPr>
        <w:t xml:space="preserve"> </w:t>
      </w:r>
      <w:r>
        <w:rPr>
          <w:b w:val="false"/>
          <w:bCs w:val="false"/>
        </w:rPr>
        <w:t>– Organization Size</w:t>
      </w:r>
    </w:p>
    <w:p>
      <w:pPr>
        <w:pStyle w:val="Normal"/>
        <w:bidi w:val="0"/>
        <w:rPr/>
      </w:pPr>
      <w:r>
        <w:rPr/>
        <w:t>Organisation size (EU SME Classification per Commission Recommendation 2003/361/EC) is used as a complexity multiplier on the adjusted daily loss. Two organisations with identical revenue but different workforce sizes experience different incident impacts: a larger organisation has more systems to coordinate, more people idled during downtime, and greater operational overhead during recovery.</w:t>
      </w:r>
    </w:p>
    <w:p>
      <w:pPr>
        <w:pStyle w:val="Normal"/>
        <w:bidi w:val="0"/>
        <w:rPr/>
      </w:pPr>
      <w:r>
        <w:rPr/>
      </w:r>
    </w:p>
    <w:p>
      <w:pPr>
        <w:pStyle w:val="Normal"/>
        <w:bidi w:val="0"/>
        <w:rPr/>
      </w:pPr>
      <w:r>
        <w:rPr/>
        <w:t>The multipliers are: Micro (0–9 employees): 0.90×, Small (10–49): 0.95×, Medium (50–249): 1.00× (baseline), Large (250–999): 1.10×, Enterprise (1000+): 1.15×. These are deliberately mild — revenue remains the primary cost driver, with size acting as a secondary adjustment for organisational complexity.</w:t>
      </w:r>
    </w:p>
    <w:p>
      <w:pPr>
        <w:pStyle w:val="Normal"/>
        <w:bidi w:val="0"/>
        <w:rPr/>
      </w:pPr>
      <w:r>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r>
    </w:p>
    <w:p>
      <w:pPr>
        <w:pStyle w:val="Normal"/>
        <w:bidi w:val="0"/>
        <w:rPr>
          <w:rFonts w:ascii="geistSans;geistSans Fallback" w:hAnsi="geistSans;geistSans Fallback"/>
          <w:sz w:val="22"/>
          <w:szCs w:val="22"/>
        </w:rPr>
      </w:pPr>
      <w:r>
        <w:rPr>
          <w:rFonts w:ascii="geistSans;geistSans Fallback" w:hAnsi="geistSans;geistSans Fallback"/>
          <w:sz w:val="22"/>
          <w:szCs w:val="22"/>
        </w:rPr>
        <w:t>Micro</w:t>
        <w:tab/>
        <w:tab/>
        <w:t>: 0.90 - fewer systems, less coordination overhead</w:t>
      </w:r>
    </w:p>
    <w:p>
      <w:pPr>
        <w:pStyle w:val="Normal"/>
        <w:bidi w:val="0"/>
        <w:rPr>
          <w:rFonts w:ascii="geistSans;geistSans Fallback" w:hAnsi="geistSans;geistSans Fallback"/>
          <w:sz w:val="22"/>
          <w:szCs w:val="22"/>
        </w:rPr>
      </w:pPr>
      <w:r>
        <w:rPr>
          <w:rFonts w:ascii="geistSans;geistSans Fallback" w:hAnsi="geistSans;geistSans Fallback"/>
          <w:sz w:val="22"/>
          <w:szCs w:val="22"/>
        </w:rPr>
        <w:t>Small</w:t>
        <w:tab/>
        <w:tab/>
        <w:t>: 0.95</w:t>
      </w:r>
    </w:p>
    <w:p>
      <w:pPr>
        <w:pStyle w:val="Normal"/>
        <w:bidi w:val="0"/>
        <w:rPr>
          <w:rFonts w:ascii="geistSans;geistSans Fallback" w:hAnsi="geistSans;geistSans Fallback"/>
          <w:sz w:val="22"/>
          <w:szCs w:val="22"/>
        </w:rPr>
      </w:pPr>
      <w:r>
        <w:rPr>
          <w:rFonts w:ascii="geistSans;geistSans Fallback" w:hAnsi="geistSans;geistSans Fallback"/>
          <w:sz w:val="22"/>
          <w:szCs w:val="22"/>
        </w:rPr>
        <w:t>Medium</w:t>
        <w:tab/>
        <w:t>: 1.00 - baseline</w:t>
      </w:r>
    </w:p>
    <w:p>
      <w:pPr>
        <w:pStyle w:val="Normal"/>
        <w:bidi w:val="0"/>
        <w:rPr>
          <w:rFonts w:ascii="geistSans;geistSans Fallback" w:hAnsi="geistSans;geistSans Fallback"/>
          <w:sz w:val="22"/>
          <w:szCs w:val="22"/>
        </w:rPr>
      </w:pPr>
      <w:r>
        <w:rPr>
          <w:rFonts w:ascii="geistSans;geistSans Fallback" w:hAnsi="geistSans;geistSans Fallback"/>
          <w:sz w:val="22"/>
          <w:szCs w:val="22"/>
        </w:rPr>
        <w:t>Large</w:t>
        <w:tab/>
        <w:tab/>
        <w:t>: 1.10 - more complexity, more people affected</w:t>
      </w:r>
    </w:p>
    <w:p>
      <w:pPr>
        <w:pStyle w:val="Normal"/>
        <w:bidi w:val="0"/>
        <w:rPr>
          <w:rFonts w:ascii="geistSans;geistSans Fallback" w:hAnsi="geistSans;geistSans Fallback"/>
          <w:sz w:val="22"/>
          <w:szCs w:val="22"/>
        </w:rPr>
      </w:pPr>
      <w:r>
        <w:rPr>
          <w:rFonts w:ascii="geistSans;geistSans Fallback" w:hAnsi="geistSans;geistSans Fallback"/>
          <w:sz w:val="22"/>
          <w:szCs w:val="22"/>
        </w:rPr>
        <w:t>Enterprise</w:t>
        <w:tab/>
        <w:t>: 1.15 - complex, dedicated teams offset by scope</w:t>
      </w:r>
    </w:p>
    <w:p>
      <w:pPr>
        <w:pStyle w:val="Normal"/>
        <w:bidi w:val="0"/>
        <w:rPr/>
      </w:pPr>
      <w:r>
        <w:rPr/>
      </w:r>
    </w:p>
    <w:p>
      <w:pPr>
        <w:pStyle w:val="Normal"/>
        <w:bidi w:val="0"/>
        <w:rPr>
          <w:b w:val="false"/>
          <w:bCs w:val="false"/>
          <w:i/>
          <w:iCs/>
        </w:rPr>
      </w:pPr>
      <w:r>
        <w:rPr>
          <w:b w:val="false"/>
          <w:bCs w:val="false"/>
          <w:i/>
          <w:iCs/>
        </w:rPr>
        <w:t>Data source:</w:t>
      </w:r>
    </w:p>
    <w:p>
      <w:pPr>
        <w:pStyle w:val="Normal"/>
        <w:bidi w:val="0"/>
        <w:rPr/>
      </w:pPr>
      <w:r>
        <w:rPr/>
        <w:t>Organizations are classified into one of five categories:</w:t>
      </w:r>
    </w:p>
    <w:p>
      <w:pPr>
        <w:pStyle w:val="Normal"/>
        <w:bidi w:val="0"/>
        <w:rPr>
          <w:rFonts w:ascii="geistSans;geistSans Fallback" w:hAnsi="geistSans;geistSans Fallback"/>
          <w:sz w:val="22"/>
          <w:szCs w:val="22"/>
        </w:rPr>
      </w:pPr>
      <w:r>
        <w:rPr>
          <w:rFonts w:ascii="geistSans;geistSans Fallback" w:hAnsi="geistSans;geistSans Fallback"/>
          <w:sz w:val="22"/>
          <w:szCs w:val="22"/>
        </w:rPr>
        <w:t>Micro</w:t>
        <w:tab/>
        <w:tab/>
        <w:t>: 0–9 employees</w:t>
      </w:r>
    </w:p>
    <w:p>
      <w:pPr>
        <w:pStyle w:val="Normal"/>
        <w:bidi w:val="0"/>
        <w:rPr>
          <w:rFonts w:ascii="geistSans;geistSans Fallback" w:hAnsi="geistSans;geistSans Fallback"/>
          <w:sz w:val="22"/>
          <w:szCs w:val="22"/>
        </w:rPr>
      </w:pPr>
      <w:r>
        <w:rPr>
          <w:rFonts w:ascii="geistSans;geistSans Fallback" w:hAnsi="geistSans;geistSans Fallback"/>
          <w:sz w:val="22"/>
          <w:szCs w:val="22"/>
        </w:rPr>
        <w:t>Small</w:t>
        <w:tab/>
        <w:tab/>
        <w:t>: 10–49 employees</w:t>
      </w:r>
    </w:p>
    <w:p>
      <w:pPr>
        <w:pStyle w:val="Normal"/>
        <w:bidi w:val="0"/>
        <w:rPr>
          <w:rFonts w:ascii="geistSans;geistSans Fallback" w:hAnsi="geistSans;geistSans Fallback"/>
          <w:sz w:val="22"/>
          <w:szCs w:val="22"/>
        </w:rPr>
      </w:pPr>
      <w:r>
        <w:rPr>
          <w:rFonts w:ascii="geistSans;geistSans Fallback" w:hAnsi="geistSans;geistSans Fallback"/>
          <w:sz w:val="22"/>
          <w:szCs w:val="22"/>
        </w:rPr>
        <w:t>Medium</w:t>
        <w:tab/>
        <w:t>: 50–249 employees</w:t>
      </w:r>
    </w:p>
    <w:p>
      <w:pPr>
        <w:pStyle w:val="Normal"/>
        <w:bidi w:val="0"/>
        <w:rPr>
          <w:rFonts w:ascii="geistSans;geistSans Fallback" w:hAnsi="geistSans;geistSans Fallback"/>
          <w:sz w:val="22"/>
          <w:szCs w:val="22"/>
        </w:rPr>
      </w:pPr>
      <w:r>
        <w:rPr>
          <w:rFonts w:ascii="geistSans;geistSans Fallback" w:hAnsi="geistSans;geistSans Fallback"/>
          <w:sz w:val="22"/>
          <w:szCs w:val="22"/>
        </w:rPr>
        <w:t>Large</w:t>
        <w:tab/>
        <w:tab/>
        <w:t>: 250–999 employees</w:t>
      </w:r>
    </w:p>
    <w:p>
      <w:pPr>
        <w:pStyle w:val="Normal"/>
        <w:bidi w:val="0"/>
        <w:rPr>
          <w:rFonts w:ascii="geistSans;geistSans Fallback" w:hAnsi="geistSans;geistSans Fallback"/>
          <w:sz w:val="22"/>
          <w:szCs w:val="22"/>
        </w:rPr>
      </w:pPr>
      <w:r>
        <w:rPr>
          <w:rFonts w:ascii="geistSans;geistSans Fallback" w:hAnsi="geistSans;geistSans Fallback"/>
          <w:sz w:val="22"/>
          <w:szCs w:val="22"/>
        </w:rPr>
        <w:t>Enterprise</w:t>
        <w:tab/>
        <w:t>: 1000+ employees</w:t>
      </w:r>
    </w:p>
    <w:p>
      <w:pPr>
        <w:pStyle w:val="Normal"/>
        <w:bidi w:val="0"/>
        <w:rPr/>
      </w:pPr>
      <w:r>
        <w:rPr/>
      </w:r>
    </w:p>
    <w:p>
      <w:pPr>
        <w:pStyle w:val="Normal"/>
        <w:bidi w:val="0"/>
        <w:rPr/>
      </w:pPr>
      <w:r>
        <w:rPr/>
        <w:t>The organization size is stored under the category: Size &amp; Maturity.</w:t>
      </w:r>
      <w:r>
        <w:br w:type="page"/>
      </w:r>
    </w:p>
    <w:p>
      <w:pPr>
        <w:pStyle w:val="Normal"/>
        <w:bidi w:val="0"/>
        <w:rPr>
          <w:b/>
          <w:bCs/>
        </w:rPr>
      </w:pPr>
      <w:r>
        <w:rPr>
          <w:b/>
          <w:bCs/>
        </w:rPr>
        <w:t>§</w:t>
      </w:r>
      <w:r>
        <w:rPr>
          <w:b/>
          <w:bCs/>
        </w:rPr>
        <w:t>8</w:t>
      </w:r>
      <w:r>
        <w:rPr>
          <w:b/>
          <w:bCs/>
        </w:rPr>
        <w:t xml:space="preserve"> </w:t>
      </w:r>
      <w:r>
        <w:rPr>
          <w:b w:val="false"/>
          <w:bCs w:val="false"/>
        </w:rPr>
        <w:t xml:space="preserve">– IT Dependency Multiplier / </w:t>
      </w:r>
      <w:r>
        <w:rPr>
          <w:b w:val="false"/>
          <w:bCs w:val="false"/>
        </w:rPr>
        <w:t>IT Factor</w:t>
      </w:r>
    </w:p>
    <w:p>
      <w:pPr>
        <w:pStyle w:val="Normal"/>
        <w:bidi w:val="0"/>
        <w:rPr>
          <w:b w:val="false"/>
          <w:bCs w:val="false"/>
        </w:rPr>
      </w:pPr>
      <w:r>
        <w:rPr>
          <w:b w:val="false"/>
          <w:bCs w:val="false"/>
        </w:rPr>
        <w:t>IT dependency is assessed across three dimensions: manual operation capability (can the business operate without IT?), production dependency on IT systems, and customer access dependency. Each dimension scores 0–2, producing an aggregate score of 0–6 that maps to Low (0–1), Medium (2–3), or High (4–6) dependency levels.</w:t>
      </w:r>
    </w:p>
    <w:p>
      <w:pPr>
        <w:pStyle w:val="Normal"/>
        <w:bidi w:val="0"/>
        <w:rPr>
          <w:b w:val="false"/>
          <w:bCs w:val="false"/>
        </w:rPr>
      </w:pPr>
      <w:r>
        <w:rPr>
          <w:b w:val="false"/>
          <w:bCs w:val="false"/>
        </w:rPr>
      </w:r>
    </w:p>
    <w:p>
      <w:pPr>
        <w:pStyle w:val="Normal"/>
        <w:bidi w:val="0"/>
        <w:rPr>
          <w:b w:val="false"/>
          <w:bCs w:val="false"/>
        </w:rPr>
      </w:pPr>
      <w:r>
        <w:rPr>
          <w:b w:val="false"/>
          <w:bCs w:val="false"/>
        </w:rPr>
        <w:t>The IT dependency level provides a multiplier on IR, reflecting that highly IT-dependent organisations face proportionally higher incident handling and recovery costs.</w:t>
      </w:r>
    </w:p>
    <w:p>
      <w:pPr>
        <w:pStyle w:val="Normal"/>
        <w:bidi w:val="0"/>
        <w:rPr>
          <w:b w:val="false"/>
          <w:bCs w:val="false"/>
        </w:rPr>
      </w:pPr>
      <w:r>
        <w:rPr>
          <w:b w:val="false"/>
          <w:bCs w:val="false"/>
        </w:rPr>
      </w:r>
    </w:p>
    <w:p>
      <w:pPr>
        <w:pStyle w:val="Normal"/>
        <w:bidi w:val="0"/>
        <w:rPr>
          <w:b w:val="false"/>
          <w:bCs w:val="false"/>
          <w:i/>
          <w:iCs/>
        </w:rPr>
      </w:pPr>
      <w:r>
        <w:rPr>
          <w:b w:val="false"/>
          <w:bCs w:val="false"/>
          <w:i/>
          <w:iCs/>
        </w:rPr>
        <w:t>Formula</w:t>
        <w:tab/>
      </w:r>
      <w:r>
        <w:rPr>
          <w:b w:val="false"/>
          <w:bCs w:val="false"/>
          <w:i w:val="false"/>
          <w:iCs w:val="false"/>
        </w:rPr>
        <w:t>:</w:t>
      </w:r>
      <w:r>
        <w:rPr>
          <w:b w:val="false"/>
          <w:bCs w:val="false"/>
          <w:i/>
          <w:iCs/>
        </w:rPr>
        <w:t xml:space="preserve"> </w:t>
      </w:r>
      <w:r>
        <w:rPr>
          <w:b/>
          <w:bCs/>
          <w:i w:val="false"/>
          <w:iCs w:val="false"/>
        </w:rPr>
        <w:t>IT Dependency</w:t>
      </w:r>
      <w:r>
        <w:rPr>
          <w:b w:val="false"/>
          <w:bCs w:val="false"/>
          <w:i w:val="false"/>
          <w:iCs w:val="false"/>
        </w:rPr>
        <w:t xml:space="preserve"> =</w:t>
      </w:r>
    </w:p>
    <w:p>
      <w:pPr>
        <w:pStyle w:val="Normal"/>
        <w:bidi w:val="0"/>
        <w:jc w:val="start"/>
        <w:rPr/>
      </w:pPr>
      <w:r>
        <w:rPr/>
        <w:tab/>
      </w:r>
      <w:r>
        <w:rPr/>
        <w:t>SUM</w:t>
      </w:r>
      <w:r>
        <w:rPr/>
        <w:t xml:space="preserve"> of</w:t>
      </w:r>
    </w:p>
    <w:p>
      <w:pPr>
        <w:pStyle w:val="Normal"/>
        <w:bidi w:val="0"/>
        <w:jc w:val="start"/>
        <w:rPr/>
      </w:pPr>
      <w:r>
        <w:rPr/>
        <w:tab/>
        <w:t xml:space="preserve">Manual Operation (0-2) </w:t>
        <w:tab/>
        <w:tab/>
        <w:t>+</w:t>
      </w:r>
    </w:p>
    <w:p>
      <w:pPr>
        <w:pStyle w:val="Normal"/>
        <w:bidi w:val="0"/>
        <w:jc w:val="start"/>
        <w:rPr/>
      </w:pPr>
      <w:r>
        <w:rPr/>
        <w:tab/>
        <w:t xml:space="preserve">Production Dependency (0-2) </w:t>
        <w:tab/>
        <w:t>+</w:t>
      </w:r>
    </w:p>
    <w:p>
      <w:pPr>
        <w:pStyle w:val="Normal"/>
        <w:bidi w:val="0"/>
        <w:jc w:val="start"/>
        <w:rPr/>
      </w:pPr>
      <w:r>
        <w:rPr/>
        <w:tab/>
        <w:t>Customer Access (0-2)</w:t>
      </w:r>
    </w:p>
    <w:p>
      <w:pPr>
        <w:pStyle w:val="Normal"/>
        <w:bidi w:val="0"/>
        <w:jc w:val="start"/>
        <w:rPr/>
      </w:pPr>
      <w:r>
        <w:rPr/>
      </w:r>
    </w:p>
    <w:p>
      <w:pPr>
        <w:pStyle w:val="Normal"/>
        <w:bidi w:val="0"/>
        <w:jc w:val="start"/>
        <w:rPr/>
      </w:pPr>
      <w:r>
        <w:rPr/>
        <w:t xml:space="preserve">The </w:t>
      </w:r>
      <w:r>
        <w:rPr/>
        <w:t xml:space="preserve">IT Dependency </w:t>
      </w:r>
      <w:r>
        <w:rPr/>
        <w:t>is mapped to IT Factor, with a small variation depending on context:</w:t>
      </w:r>
    </w:p>
    <w:p>
      <w:pPr>
        <w:pStyle w:val="Normal"/>
        <w:bidi w:val="0"/>
        <w:jc w:val="start"/>
        <w:rPr/>
      </w:pPr>
      <w:r>
        <w:rPr/>
      </w:r>
    </w:p>
    <w:p>
      <w:pPr>
        <w:pStyle w:val="TableContents"/>
        <w:bidi w:val="0"/>
        <w:jc w:val="start"/>
        <w:rPr>
          <w:b/>
          <w:bCs/>
        </w:rPr>
      </w:pPr>
      <w:r>
        <w:rPr>
          <w:b/>
          <w:bCs/>
        </w:rPr>
        <w:t>Incident Response &amp; Forensics (IR):</w:t>
      </w:r>
    </w:p>
    <w:p>
      <w:pPr>
        <w:pStyle w:val="TableContents"/>
        <w:rPr>
          <w:rFonts w:ascii="geistSans;geistSans Fallback" w:hAnsi="geistSans;geistSans Fallback"/>
          <w:sz w:val="22"/>
          <w:szCs w:val="22"/>
        </w:rPr>
      </w:pPr>
      <w:r>
        <w:rPr>
          <w:rFonts w:ascii="geistSans;geistSans Fallback" w:hAnsi="geistSans;geistSans Fallback"/>
          <w:sz w:val="22"/>
          <w:szCs w:val="22"/>
        </w:rPr>
        <w:tab/>
      </w:r>
      <w:r>
        <w:rPr>
          <w:rFonts w:ascii="geistSans;geistSans Fallback" w:hAnsi="geistSans;geistSans Fallback"/>
          <w:b/>
          <w:bCs/>
          <w:sz w:val="22"/>
          <w:szCs w:val="22"/>
        </w:rPr>
        <w:t>IT Dependency</w:t>
      </w:r>
      <w:r>
        <w:rPr>
          <w:rFonts w:ascii="geistSans;geistSans Fallback" w:hAnsi="geistSans;geistSans Fallback"/>
          <w:sz w:val="22"/>
          <w:szCs w:val="22"/>
        </w:rPr>
        <w:tab/>
        <w:tab/>
      </w:r>
      <w:r>
        <w:rPr>
          <w:rFonts w:ascii="geistSans;geistSans Fallback" w:hAnsi="geistSans;geistSans Fallback"/>
          <w:b/>
          <w:bCs/>
          <w:sz w:val="22"/>
          <w:szCs w:val="22"/>
        </w:rPr>
        <w:t>Score</w:t>
      </w:r>
    </w:p>
    <w:p>
      <w:pPr>
        <w:pStyle w:val="TableContents"/>
        <w:bidi w:val="0"/>
        <w:jc w:val="start"/>
        <w:rPr>
          <w:rFonts w:ascii="geistSans;geistSans Fallback" w:hAnsi="geistSans;geistSans Fallback"/>
          <w:sz w:val="22"/>
          <w:szCs w:val="22"/>
        </w:rPr>
      </w:pPr>
      <w:r>
        <w:rPr>
          <w:rFonts w:ascii="geistSans;geistSans Fallback" w:hAnsi="geistSans;geistSans Fallback"/>
          <w:sz w:val="22"/>
          <w:szCs w:val="22"/>
        </w:rPr>
        <w:tab/>
        <w:t>&lt;</w:t>
      </w:r>
      <w:r>
        <w:rPr>
          <w:rFonts w:ascii="geistSans;geistSans Fallback" w:hAnsi="geistSans;geistSans Fallback"/>
          <w:sz w:val="22"/>
          <w:szCs w:val="22"/>
        </w:rPr>
        <w:t>= 1</w:t>
        <w:tab/>
        <w:tab/>
        <w:tab/>
        <w:tab/>
        <w:t>0.85 (LOW)</w:t>
      </w:r>
    </w:p>
    <w:p>
      <w:pPr>
        <w:pStyle w:val="TableContents"/>
        <w:bidi w:val="0"/>
        <w:jc w:val="start"/>
        <w:rPr>
          <w:rFonts w:ascii="geistSans;geistSans Fallback" w:hAnsi="geistSans;geistSans Fallback"/>
          <w:sz w:val="22"/>
          <w:szCs w:val="22"/>
        </w:rPr>
      </w:pPr>
      <w:r>
        <w:rPr>
          <w:rFonts w:ascii="geistSans;geistSans Fallback" w:hAnsi="geistSans;geistSans Fallback"/>
          <w:sz w:val="22"/>
          <w:szCs w:val="22"/>
        </w:rPr>
        <w:tab/>
        <w:t>&gt;</w:t>
      </w:r>
      <w:r>
        <w:rPr>
          <w:rFonts w:ascii="geistSans;geistSans Fallback" w:hAnsi="geistSans;geistSans Fallback"/>
          <w:sz w:val="22"/>
          <w:szCs w:val="22"/>
        </w:rPr>
        <w:t>1 &lt;= 3</w:t>
        <w:tab/>
        <w:tab/>
        <w:tab/>
        <w:t>1.0 (MEDIUM)</w:t>
      </w:r>
    </w:p>
    <w:p>
      <w:pPr>
        <w:pStyle w:val="TableContents"/>
        <w:bidi w:val="0"/>
        <w:jc w:val="start"/>
        <w:rPr>
          <w:rFonts w:ascii="geistSans;geistSans Fallback" w:hAnsi="geistSans;geistSans Fallback"/>
          <w:sz w:val="22"/>
          <w:szCs w:val="22"/>
        </w:rPr>
      </w:pPr>
      <w:r>
        <w:rPr>
          <w:rFonts w:ascii="geistSans;geistSans Fallback" w:hAnsi="geistSans;geistSans Fallback"/>
          <w:sz w:val="22"/>
          <w:szCs w:val="22"/>
        </w:rPr>
        <w:tab/>
        <w:t xml:space="preserve">&gt; </w:t>
      </w:r>
      <w:r>
        <w:rPr>
          <w:rFonts w:ascii="geistSans;geistSans Fallback" w:hAnsi="geistSans;geistSans Fallback"/>
          <w:sz w:val="22"/>
          <w:szCs w:val="22"/>
        </w:rPr>
        <w:t>3</w:t>
        <w:tab/>
        <w:tab/>
        <w:tab/>
        <w:tab/>
        <w:t>1.15 (HIGH)</w:t>
      </w:r>
    </w:p>
    <w:p>
      <w:pPr>
        <w:pStyle w:val="TableContents"/>
        <w:bidi w:val="0"/>
        <w:jc w:val="start"/>
        <w:rPr/>
      </w:pPr>
      <w:r>
        <w:rPr/>
      </w:r>
    </w:p>
    <w:p>
      <w:pPr>
        <w:pStyle w:val="TableContents"/>
        <w:bidi w:val="0"/>
        <w:jc w:val="start"/>
        <w:rPr>
          <w:b/>
          <w:bCs/>
        </w:rPr>
      </w:pPr>
      <w:r>
        <w:rPr>
          <w:b/>
          <w:bCs/>
        </w:rPr>
        <w:t>System Restoration &amp; Rebuild:</w:t>
      </w:r>
    </w:p>
    <w:p>
      <w:pPr>
        <w:pStyle w:val="TableContents"/>
        <w:rPr>
          <w:rFonts w:ascii="geistSans;geistSans Fallback" w:hAnsi="geistSans;geistSans Fallback"/>
          <w:sz w:val="22"/>
          <w:szCs w:val="22"/>
        </w:rPr>
      </w:pPr>
      <w:r>
        <w:rPr>
          <w:rFonts w:ascii="geistSans;geistSans Fallback" w:hAnsi="geistSans;geistSans Fallback"/>
          <w:sz w:val="22"/>
          <w:szCs w:val="22"/>
        </w:rPr>
        <w:tab/>
      </w:r>
      <w:r>
        <w:rPr>
          <w:rFonts w:ascii="geistSans;geistSans Fallback" w:hAnsi="geistSans;geistSans Fallback"/>
          <w:b/>
          <w:bCs/>
          <w:sz w:val="22"/>
          <w:szCs w:val="22"/>
        </w:rPr>
        <w:t>IT Dependency</w:t>
      </w:r>
      <w:r>
        <w:rPr>
          <w:rFonts w:ascii="geistSans;geistSans Fallback" w:hAnsi="geistSans;geistSans Fallback"/>
          <w:sz w:val="22"/>
          <w:szCs w:val="22"/>
        </w:rPr>
        <w:tab/>
        <w:tab/>
      </w:r>
      <w:r>
        <w:rPr>
          <w:rFonts w:ascii="geistSans;geistSans Fallback" w:hAnsi="geistSans;geistSans Fallback"/>
          <w:b/>
          <w:bCs/>
          <w:sz w:val="22"/>
          <w:szCs w:val="22"/>
        </w:rPr>
        <w:t>Score</w:t>
      </w:r>
    </w:p>
    <w:p>
      <w:pPr>
        <w:pStyle w:val="TableContents"/>
        <w:bidi w:val="0"/>
        <w:jc w:val="start"/>
        <w:rPr>
          <w:rFonts w:ascii="geistSans;geistSans Fallback" w:hAnsi="geistSans;geistSans Fallback"/>
          <w:sz w:val="22"/>
          <w:szCs w:val="22"/>
        </w:rPr>
      </w:pPr>
      <w:r>
        <w:rPr>
          <w:rFonts w:ascii="geistSans;geistSans Fallback" w:hAnsi="geistSans;geistSans Fallback"/>
          <w:sz w:val="22"/>
          <w:szCs w:val="22"/>
        </w:rPr>
        <w:tab/>
        <w:t>&lt;</w:t>
      </w:r>
      <w:r>
        <w:rPr>
          <w:rFonts w:ascii="geistSans;geistSans Fallback" w:hAnsi="geistSans;geistSans Fallback"/>
          <w:sz w:val="22"/>
          <w:szCs w:val="22"/>
        </w:rPr>
        <w:t>= 1</w:t>
        <w:tab/>
        <w:tab/>
        <w:tab/>
        <w:tab/>
        <w:t>0.85 (LOW)</w:t>
      </w:r>
    </w:p>
    <w:p>
      <w:pPr>
        <w:pStyle w:val="TableContents"/>
        <w:bidi w:val="0"/>
        <w:jc w:val="start"/>
        <w:rPr>
          <w:rFonts w:ascii="geistSans;geistSans Fallback" w:hAnsi="geistSans;geistSans Fallback"/>
          <w:sz w:val="22"/>
          <w:szCs w:val="22"/>
        </w:rPr>
      </w:pPr>
      <w:r>
        <w:rPr>
          <w:rFonts w:ascii="geistSans;geistSans Fallback" w:hAnsi="geistSans;geistSans Fallback"/>
          <w:sz w:val="22"/>
          <w:szCs w:val="22"/>
        </w:rPr>
        <w:tab/>
        <w:t>&gt;</w:t>
      </w:r>
      <w:r>
        <w:rPr>
          <w:rFonts w:ascii="geistSans;geistSans Fallback" w:hAnsi="geistSans;geistSans Fallback"/>
          <w:sz w:val="22"/>
          <w:szCs w:val="22"/>
        </w:rPr>
        <w:t>1 &lt;= 3</w:t>
        <w:tab/>
        <w:tab/>
        <w:tab/>
        <w:t>1.0 (MEDIUM)</w:t>
      </w:r>
    </w:p>
    <w:p>
      <w:pPr>
        <w:pStyle w:val="TableContents"/>
        <w:bidi w:val="0"/>
        <w:jc w:val="start"/>
        <w:rPr>
          <w:rFonts w:ascii="geistSans;geistSans Fallback" w:hAnsi="geistSans;geistSans Fallback"/>
          <w:sz w:val="22"/>
          <w:szCs w:val="22"/>
        </w:rPr>
      </w:pPr>
      <w:r>
        <w:rPr>
          <w:rFonts w:ascii="geistSans;geistSans Fallback" w:hAnsi="geistSans;geistSans Fallback"/>
          <w:sz w:val="22"/>
          <w:szCs w:val="22"/>
        </w:rPr>
        <w:tab/>
        <w:t xml:space="preserve">&gt; </w:t>
      </w:r>
      <w:r>
        <w:rPr>
          <w:rFonts w:ascii="geistSans;geistSans Fallback" w:hAnsi="geistSans;geistSans Fallback"/>
          <w:sz w:val="22"/>
          <w:szCs w:val="22"/>
        </w:rPr>
        <w:t>3</w:t>
        <w:tab/>
        <w:tab/>
        <w:tab/>
        <w:tab/>
        <w:t>1.15 (HIGH)</w:t>
      </w:r>
    </w:p>
    <w:p>
      <w:pPr>
        <w:pStyle w:val="TableContents"/>
        <w:bidi w:val="0"/>
        <w:jc w:val="start"/>
        <w:rPr/>
      </w:pPr>
      <w:r>
        <w:rPr/>
      </w:r>
    </w:p>
    <w:p>
      <w:pPr>
        <w:pStyle w:val="TableContents"/>
        <w:bidi w:val="0"/>
        <w:jc w:val="start"/>
        <w:rPr>
          <w:b/>
          <w:bCs/>
        </w:rPr>
      </w:pPr>
      <w:r>
        <w:rPr>
          <w:b/>
          <w:bCs/>
        </w:rPr>
        <w:t>Extended Business Interruption (EBI):</w:t>
      </w:r>
    </w:p>
    <w:p>
      <w:pPr>
        <w:pStyle w:val="TableContents"/>
        <w:rPr>
          <w:rFonts w:ascii="geistSans;geistSans Fallback" w:hAnsi="geistSans;geistSans Fallback"/>
          <w:sz w:val="22"/>
          <w:szCs w:val="22"/>
        </w:rPr>
      </w:pPr>
      <w:r>
        <w:rPr>
          <w:rFonts w:ascii="geistSans;geistSans Fallback" w:hAnsi="geistSans;geistSans Fallback"/>
          <w:sz w:val="22"/>
          <w:szCs w:val="22"/>
        </w:rPr>
        <w:tab/>
      </w:r>
      <w:r>
        <w:rPr>
          <w:rFonts w:ascii="geistSans;geistSans Fallback" w:hAnsi="geistSans;geistSans Fallback"/>
          <w:b/>
          <w:bCs/>
          <w:sz w:val="22"/>
          <w:szCs w:val="22"/>
        </w:rPr>
        <w:t>IT Dependency</w:t>
      </w:r>
      <w:r>
        <w:rPr>
          <w:rFonts w:ascii="geistSans;geistSans Fallback" w:hAnsi="geistSans;geistSans Fallback"/>
          <w:sz w:val="22"/>
          <w:szCs w:val="22"/>
        </w:rPr>
        <w:tab/>
        <w:tab/>
      </w:r>
      <w:r>
        <w:rPr>
          <w:rFonts w:ascii="geistSans;geistSans Fallback" w:hAnsi="geistSans;geistSans Fallback"/>
          <w:b/>
          <w:bCs/>
          <w:sz w:val="22"/>
          <w:szCs w:val="22"/>
        </w:rPr>
        <w:t>Score</w:t>
      </w:r>
    </w:p>
    <w:p>
      <w:pPr>
        <w:pStyle w:val="TableContents"/>
        <w:bidi w:val="0"/>
        <w:jc w:val="start"/>
        <w:rPr>
          <w:rFonts w:ascii="geistSans;geistSans Fallback" w:hAnsi="geistSans;geistSans Fallback"/>
          <w:sz w:val="22"/>
          <w:szCs w:val="22"/>
        </w:rPr>
      </w:pPr>
      <w:r>
        <w:rPr>
          <w:rFonts w:ascii="geistSans;geistSans Fallback" w:hAnsi="geistSans;geistSans Fallback"/>
          <w:sz w:val="22"/>
          <w:szCs w:val="22"/>
        </w:rPr>
        <w:tab/>
        <w:t>&lt;</w:t>
      </w:r>
      <w:r>
        <w:rPr>
          <w:rFonts w:ascii="geistSans;geistSans Fallback" w:hAnsi="geistSans;geistSans Fallback"/>
          <w:sz w:val="22"/>
          <w:szCs w:val="22"/>
        </w:rPr>
        <w:t>= 1</w:t>
        <w:tab/>
        <w:tab/>
        <w:tab/>
        <w:tab/>
        <w:t>0.9 (LOW)</w:t>
      </w:r>
    </w:p>
    <w:p>
      <w:pPr>
        <w:pStyle w:val="TableContents"/>
        <w:bidi w:val="0"/>
        <w:jc w:val="start"/>
        <w:rPr>
          <w:rFonts w:ascii="geistSans;geistSans Fallback" w:hAnsi="geistSans;geistSans Fallback"/>
          <w:sz w:val="22"/>
          <w:szCs w:val="22"/>
        </w:rPr>
      </w:pPr>
      <w:r>
        <w:rPr>
          <w:rFonts w:ascii="geistSans;geistSans Fallback" w:hAnsi="geistSans;geistSans Fallback"/>
          <w:sz w:val="22"/>
          <w:szCs w:val="22"/>
        </w:rPr>
        <w:tab/>
        <w:t>&gt;</w:t>
      </w:r>
      <w:r>
        <w:rPr>
          <w:rFonts w:ascii="geistSans;geistSans Fallback" w:hAnsi="geistSans;geistSans Fallback"/>
          <w:sz w:val="22"/>
          <w:szCs w:val="22"/>
        </w:rPr>
        <w:t>1 &lt;= 3</w:t>
        <w:tab/>
        <w:tab/>
        <w:tab/>
        <w:t>1.0 (MEDIUM)</w:t>
      </w:r>
    </w:p>
    <w:p>
      <w:pPr>
        <w:pStyle w:val="TableContents"/>
        <w:bidi w:val="0"/>
        <w:jc w:val="start"/>
        <w:rPr>
          <w:rFonts w:ascii="geistSans;geistSans Fallback" w:hAnsi="geistSans;geistSans Fallback"/>
          <w:sz w:val="22"/>
          <w:szCs w:val="22"/>
        </w:rPr>
      </w:pPr>
      <w:r>
        <w:rPr>
          <w:rFonts w:ascii="geistSans;geistSans Fallback" w:hAnsi="geistSans;geistSans Fallback"/>
          <w:sz w:val="22"/>
          <w:szCs w:val="22"/>
        </w:rPr>
        <w:tab/>
        <w:t xml:space="preserve">&gt; </w:t>
      </w:r>
      <w:r>
        <w:rPr>
          <w:rFonts w:ascii="geistSans;geistSans Fallback" w:hAnsi="geistSans;geistSans Fallback"/>
          <w:sz w:val="22"/>
          <w:szCs w:val="22"/>
        </w:rPr>
        <w:t>3</w:t>
        <w:tab/>
        <w:tab/>
        <w:tab/>
        <w:tab/>
        <w:t>1.1 (HIGH)</w:t>
      </w:r>
    </w:p>
    <w:p>
      <w:pPr>
        <w:pStyle w:val="TableContents"/>
        <w:bidi w:val="0"/>
        <w:jc w:val="start"/>
        <w:rPr/>
      </w:pPr>
      <w:r>
        <w:rPr/>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 xml:space="preserve">→ </w:t>
      </w:r>
      <w:r>
        <w:rPr>
          <w:rFonts w:ascii="geistSans;geistSans Fallback" w:hAnsi="geistSans;geistSans Fallback"/>
          <w:sz w:val="22"/>
          <w:szCs w:val="22"/>
        </w:rPr>
        <w:t>mapped to IT Factor (</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t>&lt;= 1 : Low (0.30)</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t>&lt;= 3 : Medium (0.60)</w:t>
      </w:r>
    </w:p>
    <w:p>
      <w:pPr>
        <w:pStyle w:val="Normal"/>
        <w:bidi w:val="0"/>
        <w:jc w:val="start"/>
        <w:rPr>
          <w:rFonts w:ascii="geistSans;geistSans Fallback" w:hAnsi="geistSans;geistSans Fallback"/>
          <w:sz w:val="22"/>
          <w:szCs w:val="22"/>
        </w:rPr>
      </w:pPr>
      <w:r>
        <w:rPr>
          <w:rFonts w:ascii="geistSans;geistSans Fallback" w:hAnsi="geistSans;geistSans Fallback"/>
          <w:sz w:val="22"/>
          <w:szCs w:val="22"/>
        </w:rPr>
        <w:tab/>
        <w:t>&gt; 3 : High (0.90)</w:t>
      </w:r>
    </w:p>
    <w:p>
      <w:pPr>
        <w:pStyle w:val="Normal"/>
        <w:bidi w:val="0"/>
        <w:jc w:val="start"/>
        <w:rPr/>
      </w:pPr>
      <w:r>
        <w:rPr/>
      </w:r>
    </w:p>
    <w:p>
      <w:pPr>
        <w:pStyle w:val="Normal"/>
        <w:bidi w:val="0"/>
        <w:rPr>
          <w:b w:val="false"/>
          <w:bCs w:val="false"/>
          <w:i/>
          <w:iCs/>
        </w:rPr>
      </w:pPr>
      <w:r>
        <w:rPr>
          <w:b w:val="false"/>
          <w:bCs w:val="false"/>
          <w:i/>
          <w:iCs/>
        </w:rPr>
        <w:t>Data source:</w:t>
      </w:r>
    </w:p>
    <w:p>
      <w:pPr>
        <w:pStyle w:val="Normal"/>
        <w:bidi w:val="0"/>
        <w:rPr>
          <w:b w:val="false"/>
          <w:bCs w:val="false"/>
        </w:rPr>
      </w:pPr>
      <w:r>
        <w:rPr>
          <w:b w:val="false"/>
          <w:bCs w:val="false"/>
        </w:rPr>
        <w:t>All three parameters are from Organization : Business Continuity.</w:t>
      </w:r>
    </w:p>
    <w:p>
      <w:pPr>
        <w:pStyle w:val="Normal"/>
        <w:bidi w:val="0"/>
        <w:rPr>
          <w:b/>
          <w:bCs/>
        </w:rPr>
      </w:pPr>
      <w:r>
        <w:rPr>
          <w:b/>
          <w:bCs/>
        </w:rPr>
      </w:r>
      <w:r>
        <w:br w:type="page"/>
      </w:r>
    </w:p>
    <w:p>
      <w:pPr>
        <w:pStyle w:val="Normal"/>
        <w:bidi w:val="0"/>
        <w:rPr>
          <w:b/>
          <w:bCs/>
        </w:rPr>
      </w:pPr>
      <w:r>
        <w:rPr>
          <w:b/>
          <w:bCs/>
        </w:rPr>
        <w:t>§</w:t>
      </w:r>
      <w:r>
        <w:rPr>
          <w:b/>
          <w:bCs/>
        </w:rPr>
        <w:t>9</w:t>
      </w:r>
      <w:r>
        <w:rPr>
          <w:b/>
          <w:bCs/>
        </w:rPr>
        <w:t xml:space="preserve"> </w:t>
      </w:r>
      <w:r>
        <w:rPr>
          <w:b w:val="false"/>
          <w:bCs w:val="false"/>
        </w:rPr>
        <w:t>– Infrastructure Multiplier</w:t>
      </w:r>
    </w:p>
    <w:p>
      <w:pPr>
        <w:pStyle w:val="Normal"/>
        <w:bidi w:val="0"/>
        <w:rPr>
          <w:b w:val="false"/>
          <w:bCs w:val="false"/>
        </w:rPr>
      </w:pPr>
      <w:r>
        <w:rPr>
          <w:b w:val="false"/>
          <w:bCs w:val="false"/>
        </w:rPr>
        <w:t>Infrastructure type restore multiplier.</w:t>
      </w:r>
    </w:p>
    <w:p>
      <w:pPr>
        <w:pStyle w:val="Normal"/>
        <w:bidi w:val="0"/>
        <w:rPr>
          <w:b w:val="false"/>
          <w:bCs w:val="false"/>
        </w:rPr>
      </w:pPr>
      <w:r>
        <w:rPr>
          <w:b w:val="false"/>
          <w:bCs w:val="false"/>
        </w:rPr>
        <w:t>Cloud-native organisations restore faster (immutable infra, IaC, auto-scaling).</w:t>
      </w:r>
    </w:p>
    <w:p>
      <w:pPr>
        <w:pStyle w:val="Normal"/>
        <w:bidi w:val="0"/>
        <w:rPr>
          <w:b w:val="false"/>
          <w:bCs w:val="false"/>
        </w:rPr>
      </w:pPr>
      <w:r>
        <w:rPr>
          <w:b w:val="false"/>
          <w:bCs w:val="false"/>
        </w:rPr>
        <w:t>On-prem and OT require physical intervention, hardware procurement, longer rebuild.</w:t>
      </w:r>
    </w:p>
    <w:p>
      <w:pPr>
        <w:pStyle w:val="Normal"/>
        <w:bidi w:val="0"/>
        <w:rPr>
          <w:b w:val="false"/>
          <w:bCs w:val="false"/>
        </w:rPr>
      </w:pPr>
      <w:r>
        <w:rPr>
          <w:b w:val="false"/>
          <w:bCs w:val="false"/>
        </w:rPr>
        <w:t>When multiple types are present, the highest (most expensive) multiplier wins — restore cost is driven by the slowest-to-recover infrastructure layer.</w:t>
      </w:r>
    </w:p>
    <w:p>
      <w:pPr>
        <w:pStyle w:val="Normal"/>
        <w:bidi w:val="0"/>
        <w:rPr>
          <w:b w:val="false"/>
          <w:bCs w:val="false"/>
        </w:rPr>
      </w:pPr>
      <w:r>
        <w:rPr>
          <w:b w:val="false"/>
          <w:bCs w:val="false"/>
        </w:rPr>
      </w:r>
    </w:p>
    <w:p>
      <w:pPr>
        <w:pStyle w:val="Normal"/>
        <w:bidi w:val="0"/>
        <w:rPr>
          <w:b w:val="false"/>
          <w:bCs w:val="false"/>
          <w:i/>
          <w:iCs/>
        </w:rPr>
      </w:pPr>
      <w:r>
        <w:rPr>
          <w:b w:val="false"/>
          <w:bCs w:val="false"/>
          <w:i/>
          <w:iCs/>
        </w:rPr>
        <w:t>Formula:</w:t>
      </w:r>
    </w:p>
    <w:p>
      <w:pPr>
        <w:pStyle w:val="Normal"/>
        <w:bidi w:val="0"/>
        <w:rPr>
          <w:b w:val="false"/>
          <w:bCs w:val="false"/>
        </w:rPr>
      </w:pPr>
      <w:r>
        <w:rPr>
          <w:b w:val="false"/>
          <w:bCs w:val="false"/>
        </w:rPr>
        <w:t>Infrastructure Multiplier = Highest from infrastructure Types</w:t>
      </w:r>
    </w:p>
    <w:p>
      <w:pPr>
        <w:pStyle w:val="Normal"/>
        <w:bidi w:val="0"/>
        <w:rPr>
          <w:b w:val="false"/>
          <w:bCs w:val="false"/>
        </w:rPr>
      </w:pPr>
      <w:r>
        <w:rPr>
          <w:b w:val="false"/>
          <w:bCs w:val="false"/>
        </w:rPr>
      </w:r>
    </w:p>
    <w:p>
      <w:pPr>
        <w:pStyle w:val="Normal"/>
        <w:bidi w:val="0"/>
        <w:rPr>
          <w:b w:val="false"/>
          <w:bCs w:val="false"/>
        </w:rPr>
      </w:pPr>
      <w:r>
        <w:rPr>
          <w:b w:val="false"/>
          <w:bCs w:val="false"/>
        </w:rPr>
        <w:t>Infrastructure table:</w:t>
      </w:r>
    </w:p>
    <w:p>
      <w:pPr>
        <w:pStyle w:val="Normal"/>
        <w:bidi w:val="0"/>
        <w:rPr>
          <w:rFonts w:ascii="geistSans;geistSans Fallback" w:hAnsi="geistSans;geistSans Fallback"/>
          <w:sz w:val="22"/>
          <w:szCs w:val="22"/>
        </w:rPr>
      </w:pPr>
      <w:r>
        <w:rPr>
          <w:rFonts w:ascii="geistSans;geistSans Fallback" w:hAnsi="geistSans;geistSans Fallback"/>
          <w:b/>
          <w:bCs/>
          <w:sz w:val="22"/>
          <w:szCs w:val="22"/>
        </w:rPr>
        <w:t>Infrastructure</w:t>
      </w:r>
      <w:r>
        <w:rPr>
          <w:rFonts w:ascii="geistSans;geistSans Fallback" w:hAnsi="geistSans;geistSans Fallback"/>
          <w:b w:val="false"/>
          <w:bCs w:val="false"/>
          <w:sz w:val="22"/>
          <w:szCs w:val="22"/>
        </w:rPr>
        <w:t xml:space="preserve">                  </w:t>
        <w:tab/>
      </w:r>
      <w:r>
        <w:rPr>
          <w:rFonts w:ascii="geistSans;geistSans Fallback" w:hAnsi="geistSans;geistSans Fallback"/>
          <w:b/>
          <w:bCs/>
          <w:sz w:val="22"/>
          <w:szCs w:val="22"/>
        </w:rPr>
        <w:t>Multiplier</w:t>
        <w:tab/>
        <w:tab/>
        <w:t>Reasoning</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 xml:space="preserve">Cloud Only             </w:t>
        <w:tab/>
        <w:tab/>
        <w:t>0.75</w:t>
        <w:tab/>
        <w:tab/>
        <w:tab/>
        <w:t>IaC, immutable infra, fast re-provisioning</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 xml:space="preserve">Multi Cloud             </w:t>
        <w:tab/>
        <w:tab/>
        <w:t>0.85</w:t>
        <w:tab/>
        <w:tab/>
        <w:tab/>
        <w:t>Fast restore but cross-cloud coordination</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ab/>
        <w:tab/>
        <w:tab/>
        <w:tab/>
        <w:tab/>
        <w:tab/>
        <w:tab/>
        <w:t>overhead</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 xml:space="preserve">Hybrid Infrastructure        </w:t>
        <w:tab/>
        <w:t>1.00</w:t>
        <w:tab/>
        <w:tab/>
        <w:tab/>
        <w:t>Baseline — mixed complexity</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On-premise data center</w:t>
        <w:tab/>
        <w:t>1.20</w:t>
        <w:tab/>
        <w:tab/>
        <w:tab/>
        <w:t>Physical hardware, manual rebuild,</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ab/>
        <w:tab/>
        <w:tab/>
        <w:tab/>
        <w:tab/>
        <w:tab/>
        <w:tab/>
        <w:t>procurement delays</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Operational Technology</w:t>
        <w:tab/>
        <w:t>1.35</w:t>
        <w:tab/>
        <w:tab/>
        <w:tab/>
        <w:t>OT/ICS/SCADA: specialised equipment,</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tab/>
        <w:tab/>
        <w:tab/>
        <w:tab/>
        <w:tab/>
        <w:tab/>
        <w:tab/>
        <w:t>safety validation, vendor dependencies.</w:t>
      </w:r>
    </w:p>
    <w:p>
      <w:pPr>
        <w:pStyle w:val="Normal"/>
        <w:bidi w:val="0"/>
        <w:rPr>
          <w:b w:val="false"/>
          <w:bCs w:val="false"/>
        </w:rPr>
      </w:pPr>
      <w:r>
        <w:rPr>
          <w:b w:val="false"/>
          <w:bCs w:val="false"/>
        </w:rPr>
      </w:r>
      <w:r>
        <w:br w:type="page"/>
      </w:r>
    </w:p>
    <w:p>
      <w:pPr>
        <w:pStyle w:val="Normal"/>
        <w:bidi w:val="0"/>
        <w:rPr>
          <w:b/>
          <w:bCs/>
        </w:rPr>
      </w:pPr>
      <w:r>
        <w:rPr>
          <w:b/>
          <w:bCs/>
        </w:rPr>
        <w:t>§</w:t>
      </w:r>
      <w:r>
        <w:rPr>
          <w:b/>
          <w:bCs/>
        </w:rPr>
        <w:t>10</w:t>
      </w:r>
      <w:r>
        <w:rPr>
          <w:b/>
          <w:bCs/>
        </w:rPr>
        <w:t xml:space="preserve"> </w:t>
      </w:r>
      <w:r>
        <w:rPr>
          <w:b w:val="false"/>
          <w:bCs w:val="false"/>
        </w:rPr>
        <w:t>– Customer Model Adjustment</w:t>
      </w:r>
    </w:p>
    <w:p>
      <w:pPr>
        <w:pStyle w:val="Normal"/>
        <w:bidi w:val="0"/>
        <w:rPr>
          <w:b w:val="false"/>
          <w:bCs w:val="false"/>
        </w:rPr>
      </w:pPr>
      <w:r>
        <w:rPr>
          <w:b w:val="false"/>
          <w:bCs w:val="false"/>
        </w:rPr>
      </w:r>
    </w:p>
    <w:p>
      <w:pPr>
        <w:pStyle w:val="Normal"/>
        <w:bidi w:val="0"/>
        <w:rPr/>
      </w:pPr>
      <w:r>
        <w:rPr/>
        <w:t>Base % = B2B 0.15%, B2C 0.40% of annual revenue</w:t>
      </w:r>
    </w:p>
    <w:p>
      <w:pPr>
        <w:pStyle w:val="Normal"/>
        <w:bidi w:val="0"/>
        <w:rPr>
          <w:b w:val="false"/>
          <w:bCs w:val="false"/>
        </w:rPr>
      </w:pPr>
      <w:r>
        <w:rPr>
          <w:b w:val="false"/>
          <w:bCs w:val="false"/>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bCs/>
          <w:sz w:val="22"/>
          <w:szCs w:val="22"/>
        </w:rPr>
        <w:t>Customer Model Adjustment</w:t>
      </w:r>
      <w:r>
        <w:rPr>
          <w:rFonts w:ascii="geistSans;geistSans Fallback" w:hAnsi="geistSans;geistSans Fallback"/>
          <w:b w:val="false"/>
          <w:bCs w:val="false"/>
          <w:sz w:val="22"/>
          <w:szCs w:val="22"/>
        </w:rPr>
        <w:t xml:space="preserve"> =</w:t>
      </w:r>
    </w:p>
    <w:p>
      <w:pPr>
        <w:pStyle w:val="Normal"/>
        <w:bidi w:val="0"/>
        <w:rPr>
          <w:rFonts w:ascii="geistSans;geistSans Fallback" w:hAnsi="geistSans;geistSans Fallback"/>
          <w:b/>
          <w:bCs/>
          <w:sz w:val="22"/>
          <w:szCs w:val="22"/>
        </w:rPr>
      </w:pPr>
      <w:r>
        <w:rPr>
          <w:rFonts w:ascii="geistSans;geistSans Fallback" w:hAnsi="geistSans;geistSans Fallback"/>
          <w:b/>
          <w:bCs/>
          <w:sz w:val="22"/>
          <w:szCs w:val="22"/>
        </w:rPr>
        <w:t>Model</w:t>
        <w:tab/>
        <w:tab/>
        <w:t>Revenue Concentration</w:t>
        <w:tab/>
        <w:tab/>
        <w:t>Customer Model Adjustment</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B2B</w:t>
      </w:r>
      <w:r>
        <w:rPr>
          <w:rFonts w:ascii="geistSans;geistSans Fallback" w:hAnsi="geistSans;geistSans Fallback"/>
          <w:b w:val="false"/>
          <w:bCs w:val="false"/>
          <w:sz w:val="22"/>
          <w:szCs w:val="22"/>
        </w:rPr>
        <w:tab/>
        <w:tab/>
        <w:t>Low</w:t>
        <w:tab/>
        <w:tab/>
        <w:tab/>
        <w:tab/>
        <w:tab/>
      </w:r>
      <w:r>
        <w:rPr>
          <w:rFonts w:ascii="geistSans;geistSans Fallback" w:hAnsi="geistSans;geistSans Fallback"/>
          <w:b w:val="false"/>
          <w:bCs w:val="false"/>
          <w:sz w:val="22"/>
          <w:szCs w:val="22"/>
        </w:rPr>
        <w:t>15%</w:t>
      </w:r>
    </w:p>
    <w:p>
      <w:pPr>
        <w:pStyle w:val="Normal"/>
        <w:bidi w:val="0"/>
        <w:rPr>
          <w:rFonts w:ascii="geistSans;geistSans Fallback" w:hAnsi="geistSans;geistSans Fallback"/>
          <w:sz w:val="22"/>
          <w:szCs w:val="22"/>
        </w:rPr>
      </w:pPr>
      <w:r>
        <w:rPr>
          <w:rFonts w:ascii="geistSans;geistSans Fallback" w:hAnsi="geistSans;geistSans Fallback"/>
          <w:b w:val="false"/>
          <w:bCs w:val="false"/>
          <w:sz w:val="22"/>
          <w:szCs w:val="22"/>
        </w:rPr>
        <w:t>B2C</w:t>
      </w:r>
      <w:r>
        <w:rPr>
          <w:rFonts w:ascii="geistSans;geistSans Fallback" w:hAnsi="geistSans;geistSans Fallback"/>
          <w:b w:val="false"/>
          <w:bCs w:val="false"/>
          <w:sz w:val="22"/>
          <w:szCs w:val="22"/>
        </w:rPr>
        <w:tab/>
        <w:tab/>
        <w:t>Medium</w:t>
        <w:tab/>
        <w:tab/>
        <w:tab/>
        <w:tab/>
      </w:r>
      <w:r>
        <w:rPr>
          <w:rFonts w:ascii="geistSans;geistSans Fallback" w:hAnsi="geistSans;geistSans Fallback"/>
          <w:b w:val="false"/>
          <w:bCs w:val="false"/>
          <w:sz w:val="22"/>
          <w:szCs w:val="22"/>
        </w:rPr>
        <w:t>40%</w:t>
      </w:r>
    </w:p>
    <w:p>
      <w:pPr>
        <w:pStyle w:val="Normal"/>
        <w:bidi w:val="0"/>
        <w:rPr>
          <w:rFonts w:ascii="geistSans;geistSans Fallback" w:hAnsi="geistSans;geistSans Fallback"/>
          <w:b w:val="false"/>
          <w:bCs w:val="false"/>
          <w:sz w:val="22"/>
          <w:szCs w:val="22"/>
        </w:rPr>
      </w:pPr>
      <w:r>
        <w:rPr>
          <w:rFonts w:ascii="geistSans;geistSans Fallback" w:hAnsi="geistSans;geistSans Fallback"/>
          <w:b w:val="false"/>
          <w:bCs w:val="false"/>
          <w:sz w:val="22"/>
          <w:szCs w:val="22"/>
        </w:rPr>
      </w:r>
    </w:p>
    <w:p>
      <w:pPr>
        <w:pStyle w:val="Normal"/>
        <w:bidi w:val="0"/>
        <w:rPr>
          <w:b w:val="false"/>
          <w:bCs w:val="false"/>
          <w:i/>
          <w:iCs/>
        </w:rPr>
      </w:pPr>
      <w:r>
        <w:rPr>
          <w:b w:val="false"/>
          <w:bCs w:val="false"/>
          <w:i/>
          <w:iCs/>
        </w:rPr>
        <w:t>Data source:</w:t>
      </w:r>
    </w:p>
    <w:p>
      <w:pPr>
        <w:pStyle w:val="Normal"/>
        <w:bidi w:val="0"/>
        <w:rPr>
          <w:b w:val="false"/>
          <w:bCs w:val="false"/>
        </w:rPr>
      </w:pPr>
      <w:r>
        <w:rPr>
          <w:b w:val="false"/>
          <w:bCs w:val="false"/>
        </w:rPr>
        <w:t>Revenue Adjustment is from Organization : Geography &amp; Revenue.</w:t>
      </w:r>
    </w:p>
    <w:p>
      <w:pPr>
        <w:pStyle w:val="Normal"/>
        <w:bidi w:val="0"/>
        <w:rPr>
          <w:b w:val="false"/>
          <w:bCs w:val="false"/>
        </w:rPr>
      </w:pPr>
      <w:r>
        <w:rPr>
          <w:b w:val="false"/>
          <w:bCs w:val="false"/>
        </w:rPr>
        <w:t>Customer Model from Organization : Business Orientation &amp; Risk.</w:t>
      </w:r>
    </w:p>
    <w:p>
      <w:pPr>
        <w:pStyle w:val="Normal"/>
        <w:bidi w:val="0"/>
        <w:rPr>
          <w:b w:val="false"/>
          <w:bCs w:val="false"/>
        </w:rPr>
      </w:pPr>
      <w:r>
        <w:rPr/>
      </w:r>
      <w:r>
        <w:br w:type="page"/>
      </w:r>
    </w:p>
    <w:p>
      <w:pPr>
        <w:pStyle w:val="Normal"/>
        <w:bidi w:val="0"/>
        <w:rPr/>
      </w:pPr>
      <w:r>
        <w:rPr>
          <w:b/>
          <w:bCs/>
          <w:i w:val="false"/>
          <w:iCs w:val="false"/>
        </w:rPr>
        <w:t>§</w:t>
      </w:r>
      <w:r>
        <w:rPr>
          <w:b/>
          <w:bCs/>
          <w:i w:val="false"/>
          <w:iCs w:val="false"/>
        </w:rPr>
        <w:t>1</w:t>
      </w:r>
      <w:r>
        <w:rPr>
          <w:b/>
          <w:bCs/>
          <w:i w:val="false"/>
          <w:iCs w:val="false"/>
        </w:rPr>
        <w:t>1</w:t>
      </w:r>
      <w:r>
        <w:rPr>
          <w:b/>
          <w:bCs/>
          <w:i w:val="false"/>
          <w:iCs w:val="false"/>
        </w:rPr>
        <w:t xml:space="preserve"> </w:t>
      </w:r>
      <w:r>
        <w:rPr>
          <w:b w:val="false"/>
          <w:bCs w:val="false"/>
          <w:i w:val="false"/>
          <w:iCs w:val="false"/>
        </w:rPr>
        <w:t>– Previous Breach</w:t>
      </w:r>
      <w:r>
        <w:rPr>
          <w:b w:val="false"/>
          <w:bCs w:val="false"/>
          <w:i w:val="false"/>
          <w:iCs w:val="false"/>
        </w:rPr>
        <w:t xml:space="preserve"> multiplier</w:t>
      </w:r>
    </w:p>
    <w:p>
      <w:pPr>
        <w:pStyle w:val="Normal"/>
        <w:bidi w:val="0"/>
        <w:rPr/>
      </w:pPr>
      <w:r>
        <w:rPr/>
        <w:t>Previous breach history multiplier for regulatory and reputational costs. GDPR Art 83(2)(e) explicitly lists "relevant previous infringements" as a factor in administrative fine severity. NIS2 similarly considers recidivism.</w:t>
      </w:r>
    </w:p>
    <w:p>
      <w:pPr>
        <w:pStyle w:val="Normal"/>
        <w:bidi w:val="0"/>
        <w:rPr/>
      </w:pPr>
      <w:r>
        <w:rPr/>
      </w:r>
    </w:p>
    <w:p>
      <w:pPr>
        <w:pStyle w:val="Normal"/>
        <w:bidi w:val="0"/>
        <w:rPr>
          <w:b w:val="false"/>
          <w:bCs w:val="false"/>
          <w:i w:val="false"/>
          <w:iCs w:val="false"/>
        </w:rPr>
      </w:pPr>
      <w:r>
        <w:rPr>
          <w:b w:val="false"/>
          <w:bCs w:val="false"/>
          <w:i w:val="false"/>
          <w:iCs w:val="false"/>
        </w:rPr>
        <w:t>The  regulatory and reputational multiplier tables are slightly different. Reputational damage is disproportionately worse for a second breach.</w:t>
      </w:r>
    </w:p>
    <w:p>
      <w:pPr>
        <w:pStyle w:val="Normal"/>
        <w:bidi w:val="0"/>
        <w:rPr>
          <w:b w:val="false"/>
          <w:bCs w:val="false"/>
          <w:i w:val="false"/>
          <w:iCs w:val="false"/>
        </w:rPr>
      </w:pPr>
      <w:r>
        <w:rPr/>
      </w:r>
    </w:p>
    <w:p>
      <w:pPr>
        <w:pStyle w:val="Normal"/>
        <w:bidi w:val="0"/>
        <w:rPr>
          <w:b/>
          <w:bCs/>
        </w:rPr>
      </w:pPr>
      <w:r>
        <w:rPr>
          <w:b/>
          <w:bCs/>
        </w:rPr>
        <w:t>R</w:t>
      </w:r>
      <w:r>
        <w:rPr>
          <w:b/>
          <w:bCs/>
        </w:rPr>
        <w:t>egulatory:</w:t>
      </w:r>
    </w:p>
    <w:p>
      <w:pPr>
        <w:pStyle w:val="Normal"/>
        <w:bidi w:val="0"/>
        <w:rPr>
          <w:rFonts w:ascii="geistSans;geistSans Fallback" w:hAnsi="geistSans;geistSans Fallback"/>
          <w:sz w:val="22"/>
          <w:szCs w:val="22"/>
        </w:rPr>
      </w:pPr>
      <w:r>
        <w:rPr>
          <w:rFonts w:ascii="geistSans;geistSans Fallback" w:hAnsi="geistSans;geistSans Fallback"/>
          <w:b/>
          <w:bCs/>
          <w:sz w:val="22"/>
          <w:szCs w:val="22"/>
        </w:rPr>
        <w:t>Previous Breach</w:t>
        <w:tab/>
        <w:tab/>
      </w:r>
      <w:r>
        <w:rPr>
          <w:rFonts w:ascii="geistSans;geistSans Fallback" w:hAnsi="geistSans;geistSans Fallback"/>
          <w:b/>
          <w:bCs/>
          <w:sz w:val="22"/>
          <w:szCs w:val="22"/>
        </w:rPr>
        <w:t>Multiplier</w:t>
        <w:tab/>
        <w:tab/>
        <w:t>Comments</w:t>
      </w:r>
    </w:p>
    <w:p>
      <w:pPr>
        <w:pStyle w:val="Normal"/>
        <w:bidi w:val="0"/>
        <w:rPr>
          <w:rFonts w:ascii="geistSans;geistSans Fallback" w:hAnsi="geistSans;geistSans Fallback"/>
          <w:sz w:val="22"/>
          <w:szCs w:val="22"/>
        </w:rPr>
      </w:pPr>
      <w:r>
        <w:rPr>
          <w:rFonts w:ascii="geistSans;geistSans Fallback" w:hAnsi="geistSans;geistSans Fallback"/>
          <w:sz w:val="22"/>
          <w:szCs w:val="22"/>
        </w:rPr>
        <w:t xml:space="preserve">NONE </w:t>
        <w:tab/>
        <w:tab/>
        <w:tab/>
        <w:tab/>
        <w:t>1.0</w:t>
        <w:tab/>
        <w:tab/>
        <w:tab/>
        <w:t>No history — baseline</w:t>
      </w:r>
    </w:p>
    <w:p>
      <w:pPr>
        <w:pStyle w:val="Normal"/>
        <w:bidi w:val="0"/>
        <w:rPr>
          <w:rFonts w:ascii="geistSans;geistSans Fallback" w:hAnsi="geistSans;geistSans Fallback"/>
          <w:sz w:val="22"/>
          <w:szCs w:val="22"/>
        </w:rPr>
      </w:pPr>
      <w:r>
        <w:rPr>
          <w:rFonts w:ascii="geistSans;geistSans Fallback" w:hAnsi="geistSans;geistSans Fallback"/>
          <w:sz w:val="22"/>
          <w:szCs w:val="22"/>
        </w:rPr>
        <w:t xml:space="preserve">ONE </w:t>
        <w:tab/>
        <w:tab/>
        <w:tab/>
        <w:tab/>
        <w:t>1.25</w:t>
        <w:tab/>
        <w:tab/>
        <w:tab/>
        <w:t>Regulators apply heightened scrutiny</w:t>
      </w:r>
    </w:p>
    <w:p>
      <w:pPr>
        <w:pStyle w:val="Normal"/>
        <w:bidi w:val="0"/>
        <w:rPr>
          <w:rFonts w:ascii="geistSans;geistSans Fallback" w:hAnsi="geistSans;geistSans Fallback"/>
          <w:sz w:val="22"/>
          <w:szCs w:val="22"/>
        </w:rPr>
      </w:pPr>
      <w:r>
        <w:rPr>
          <w:rFonts w:ascii="geistSans;geistSans Fallback" w:hAnsi="geistSans;geistSans Fallback"/>
          <w:sz w:val="22"/>
          <w:szCs w:val="22"/>
        </w:rPr>
        <w:t xml:space="preserve">MULTIPLE </w:t>
        <w:tab/>
        <w:tab/>
        <w:tab/>
        <w:t>1.50</w:t>
        <w:tab/>
        <w:tab/>
        <w:tab/>
        <w:t>Recidivist — significantly higher regulatory</w:t>
      </w:r>
    </w:p>
    <w:p>
      <w:pPr>
        <w:pStyle w:val="Normal"/>
        <w:bidi w:val="0"/>
        <w:rPr>
          <w:rFonts w:ascii="geistSans;geistSans Fallback" w:hAnsi="geistSans;geistSans Fallback"/>
          <w:sz w:val="22"/>
          <w:szCs w:val="22"/>
        </w:rPr>
      </w:pPr>
      <w:r>
        <w:rPr>
          <w:rFonts w:ascii="geistSans;geistSans Fallback" w:hAnsi="geistSans;geistSans Fallback"/>
          <w:sz w:val="22"/>
          <w:szCs w:val="22"/>
        </w:rPr>
        <w:tab/>
        <w:tab/>
        <w:tab/>
        <w:tab/>
        <w:tab/>
        <w:tab/>
        <w:tab/>
        <w:t>burden</w:t>
      </w:r>
    </w:p>
    <w:p>
      <w:pPr>
        <w:pStyle w:val="Normal"/>
        <w:bidi w:val="0"/>
        <w:rPr>
          <w:b/>
          <w:bCs/>
        </w:rPr>
      </w:pPr>
      <w:r>
        <w:rPr>
          <w:b/>
          <w:bCs/>
          <w:i w:val="false"/>
          <w:iCs w:val="false"/>
        </w:rPr>
        <w:t>Reputational</w:t>
      </w:r>
      <w:r>
        <w:rPr>
          <w:b/>
          <w:bCs/>
        </w:rPr>
        <w:t>:</w:t>
      </w:r>
    </w:p>
    <w:p>
      <w:pPr>
        <w:pStyle w:val="Normal"/>
        <w:bidi w:val="0"/>
        <w:rPr>
          <w:rFonts w:ascii="geistSans;geistSans Fallback" w:hAnsi="geistSans;geistSans Fallback"/>
          <w:sz w:val="22"/>
          <w:szCs w:val="22"/>
        </w:rPr>
      </w:pPr>
      <w:r>
        <w:rPr>
          <w:rFonts w:ascii="geistSans;geistSans Fallback" w:hAnsi="geistSans;geistSans Fallback"/>
          <w:b/>
          <w:bCs/>
          <w:sz w:val="22"/>
          <w:szCs w:val="22"/>
        </w:rPr>
        <w:t>Previous Breach</w:t>
        <w:tab/>
        <w:tab/>
      </w:r>
      <w:r>
        <w:rPr>
          <w:rFonts w:ascii="geistSans;geistSans Fallback" w:hAnsi="geistSans;geistSans Fallback"/>
          <w:b/>
          <w:bCs/>
          <w:sz w:val="22"/>
          <w:szCs w:val="22"/>
        </w:rPr>
        <w:t>Multiplier</w:t>
        <w:tab/>
        <w:tab/>
        <w:t>Comments</w:t>
      </w:r>
    </w:p>
    <w:p>
      <w:pPr>
        <w:pStyle w:val="Normal"/>
        <w:bidi w:val="0"/>
        <w:rPr>
          <w:rFonts w:ascii="geistSans;geistSans Fallback" w:hAnsi="geistSans;geistSans Fallback"/>
          <w:sz w:val="22"/>
          <w:szCs w:val="22"/>
        </w:rPr>
      </w:pPr>
      <w:r>
        <w:rPr>
          <w:rFonts w:ascii="geistSans;geistSans Fallback" w:hAnsi="geistSans;geistSans Fallback"/>
          <w:sz w:val="22"/>
          <w:szCs w:val="22"/>
        </w:rPr>
        <w:t xml:space="preserve">NONE </w:t>
        <w:tab/>
        <w:tab/>
        <w:tab/>
        <w:tab/>
        <w:t>1.0</w:t>
        <w:tab/>
        <w:tab/>
        <w:tab/>
        <w:t>No history — baseline</w:t>
      </w:r>
    </w:p>
    <w:p>
      <w:pPr>
        <w:pStyle w:val="Normal"/>
        <w:bidi w:val="0"/>
        <w:rPr>
          <w:rFonts w:ascii="geistSans;geistSans Fallback" w:hAnsi="geistSans;geistSans Fallback"/>
          <w:sz w:val="22"/>
          <w:szCs w:val="22"/>
        </w:rPr>
      </w:pPr>
      <w:r>
        <w:rPr>
          <w:rFonts w:ascii="geistSans;geistSans Fallback" w:hAnsi="geistSans;geistSans Fallback"/>
          <w:sz w:val="22"/>
          <w:szCs w:val="22"/>
        </w:rPr>
        <w:t xml:space="preserve">ONE </w:t>
        <w:tab/>
        <w:tab/>
        <w:tab/>
        <w:tab/>
        <w:t>1.2</w:t>
      </w:r>
      <w:r>
        <w:rPr>
          <w:rFonts w:ascii="geistSans;geistSans Fallback" w:hAnsi="geistSans;geistSans Fallback"/>
          <w:sz w:val="22"/>
          <w:szCs w:val="22"/>
        </w:rPr>
        <w:t>0</w:t>
      </w:r>
      <w:r>
        <w:rPr>
          <w:rFonts w:ascii="geistSans;geistSans Fallback" w:hAnsi="geistSans;geistSans Fallback"/>
          <w:sz w:val="22"/>
          <w:szCs w:val="22"/>
        </w:rPr>
        <w:tab/>
        <w:tab/>
        <w:tab/>
        <w:t>"Again?" — media narrative is harsher</w:t>
      </w:r>
    </w:p>
    <w:p>
      <w:pPr>
        <w:pStyle w:val="Normal"/>
        <w:bidi w:val="0"/>
        <w:rPr>
          <w:rFonts w:ascii="geistSans;geistSans Fallback" w:hAnsi="geistSans;geistSans Fallback"/>
          <w:sz w:val="22"/>
          <w:szCs w:val="22"/>
        </w:rPr>
      </w:pPr>
      <w:r>
        <w:rPr>
          <w:rFonts w:ascii="geistSans;geistSans Fallback" w:hAnsi="geistSans;geistSans Fallback"/>
          <w:sz w:val="22"/>
          <w:szCs w:val="22"/>
        </w:rPr>
        <w:t xml:space="preserve">MULTIPLE </w:t>
        <w:tab/>
        <w:tab/>
        <w:tab/>
        <w:t>1.</w:t>
      </w:r>
      <w:r>
        <w:rPr>
          <w:rFonts w:ascii="geistSans;geistSans Fallback" w:hAnsi="geistSans;geistSans Fallback"/>
          <w:sz w:val="22"/>
          <w:szCs w:val="22"/>
        </w:rPr>
        <w:t>4</w:t>
      </w:r>
      <w:r>
        <w:rPr>
          <w:rFonts w:ascii="geistSans;geistSans Fallback" w:hAnsi="geistSans;geistSans Fallback"/>
          <w:sz w:val="22"/>
          <w:szCs w:val="22"/>
        </w:rPr>
        <w:t>0</w:t>
        <w:tab/>
        <w:tab/>
        <w:tab/>
        <w:t>Repeated breaches = severe trust erosion</w:t>
      </w:r>
    </w:p>
    <w:p>
      <w:pPr>
        <w:pStyle w:val="Normal"/>
        <w:bidi w:val="0"/>
        <w:rPr/>
      </w:pPr>
      <w:r>
        <w:rPr/>
      </w:r>
    </w:p>
    <w:p>
      <w:pPr>
        <w:pStyle w:val="Normal"/>
        <w:bidi w:val="0"/>
        <w:rPr/>
      </w:pPr>
      <w:r>
        <w:rPr/>
      </w:r>
    </w:p>
    <w:p>
      <w:pPr>
        <w:pStyle w:val="Normal"/>
        <w:bidi w:val="0"/>
        <w:rPr/>
      </w:pPr>
      <w:r>
        <w:rPr/>
      </w:r>
    </w:p>
    <w:p>
      <w:pPr>
        <w:pStyle w:val="Normal"/>
        <w:bidi w:val="0"/>
        <w:rPr/>
      </w:pPr>
      <w:r>
        <w:rPr/>
      </w:r>
      <w:r>
        <w:br w:type="page"/>
      </w:r>
    </w:p>
    <w:p>
      <w:pPr>
        <w:pStyle w:val="Normal"/>
        <w:bidi w:val="0"/>
        <w:rPr/>
      </w:pPr>
      <w:r>
        <w:rPr>
          <w:b/>
          <w:bCs/>
          <w:i w:val="false"/>
          <w:iCs w:val="false"/>
        </w:rPr>
        <w:t>§</w:t>
      </w:r>
      <w:r>
        <w:rPr>
          <w:b/>
          <w:bCs/>
          <w:i w:val="false"/>
          <w:iCs w:val="false"/>
        </w:rPr>
        <w:t>1</w:t>
      </w:r>
      <w:r>
        <w:rPr>
          <w:b/>
          <w:bCs/>
          <w:i w:val="false"/>
          <w:iCs w:val="false"/>
        </w:rPr>
        <w:t>2</w:t>
      </w:r>
      <w:r>
        <w:rPr>
          <w:b/>
          <w:bCs/>
          <w:i w:val="false"/>
          <w:iCs w:val="false"/>
        </w:rPr>
        <w:t xml:space="preserve"> </w:t>
      </w:r>
      <w:r>
        <w:rPr>
          <w:b w:val="false"/>
          <w:bCs w:val="false"/>
          <w:i w:val="false"/>
          <w:iCs w:val="false"/>
        </w:rPr>
        <w:t xml:space="preserve">– </w:t>
      </w:r>
      <w:r>
        <w:rPr>
          <w:b w:val="false"/>
          <w:bCs w:val="false"/>
          <w:i w:val="false"/>
          <w:iCs w:val="false"/>
        </w:rPr>
        <w:t>Data Sensitivity Multiplier</w:t>
      </w:r>
    </w:p>
    <w:p>
      <w:pPr>
        <w:pStyle w:val="Normal"/>
        <w:bidi w:val="0"/>
        <w:rPr/>
      </w:pPr>
      <w:r>
        <w:rPr/>
      </w:r>
    </w:p>
    <w:p>
      <w:pPr>
        <w:pStyle w:val="Normal"/>
        <w:bidi w:val="0"/>
        <w:rPr>
          <w:b/>
          <w:bCs/>
        </w:rPr>
      </w:pPr>
      <w:r>
        <w:rPr>
          <w:b/>
          <w:bCs/>
        </w:rPr>
        <w:t>Reputational:</w:t>
      </w:r>
    </w:p>
    <w:p>
      <w:pPr>
        <w:pStyle w:val="Normal"/>
        <w:bidi w:val="0"/>
        <w:rPr/>
      </w:pPr>
      <w:r>
        <w:rPr/>
        <w:t>The type of data compromised dramatically affects public/media reaction. When multiple types are present, the highest multiplier wins — reputation damage is driven by the most sensitive data exposed.</w:t>
      </w:r>
    </w:p>
    <w:p>
      <w:pPr>
        <w:pStyle w:val="Normal"/>
        <w:bidi w:val="0"/>
        <w:rPr>
          <w:b w:val="false"/>
          <w:bCs w:val="false"/>
          <w:i w:val="false"/>
          <w:iCs w:val="false"/>
        </w:rPr>
      </w:pPr>
      <w:r>
        <w:rPr>
          <w:b w:val="false"/>
          <w:bCs w:val="false"/>
          <w:i w:val="false"/>
          <w:iCs w:val="false"/>
        </w:rPr>
      </w:r>
    </w:p>
    <w:p>
      <w:pPr>
        <w:pStyle w:val="Normal"/>
        <w:bidi w:val="0"/>
        <w:rPr>
          <w:rFonts w:ascii="geistSans;geistSans Fallback" w:hAnsi="geistSans;geistSans Fallback"/>
          <w:b/>
          <w:bCs/>
          <w:i w:val="false"/>
          <w:iCs w:val="false"/>
          <w:sz w:val="22"/>
          <w:szCs w:val="22"/>
        </w:rPr>
      </w:pPr>
      <w:r>
        <w:rPr>
          <w:rFonts w:ascii="geistSans;geistSans Fallback" w:hAnsi="geistSans;geistSans Fallback"/>
          <w:b/>
          <w:bCs/>
          <w:i w:val="false"/>
          <w:iCs w:val="false"/>
          <w:sz w:val="22"/>
          <w:szCs w:val="22"/>
        </w:rPr>
        <w:t xml:space="preserve">Area </w:t>
        <w:tab/>
        <w:tab/>
        <w:tab/>
        <w:tab/>
        <w:t>Multiplier</w:t>
        <w:tab/>
        <w:tab/>
        <w:t>Comments</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Basic Business</w:t>
        <w:tab/>
        <w:tab/>
        <w:t>0.8</w:t>
        <w:tab/>
        <w:tab/>
        <w:tab/>
        <w:t>Internal financial records, employee info —</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ab/>
        <w:tab/>
        <w:tab/>
        <w:tab/>
        <w:tab/>
        <w:tab/>
        <w:t>low public interest</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Intellectual Property</w:t>
        <w:tab/>
        <w:tab/>
        <w:t>1.00</w:t>
        <w:tab/>
        <w:tab/>
        <w:tab/>
        <w:t>Trade secrets — industry concern but limited</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ab/>
        <w:tab/>
        <w:tab/>
        <w:tab/>
        <w:tab/>
        <w:tab/>
        <w:t>public outrage</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Critical Infrastructure</w:t>
        <w:tab/>
        <w:t>1.00</w:t>
        <w:tab/>
        <w:tab/>
        <w:tab/>
        <w:t>OT/SCADA data — serious but narrow</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ab/>
        <w:tab/>
        <w:tab/>
        <w:tab/>
        <w:tab/>
        <w:tab/>
        <w:t>audience</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Customer PII</w:t>
        <w:tab/>
        <w:tab/>
        <w:tab/>
        <w:t xml:space="preserve">1.00 </w:t>
        <w:tab/>
        <w:tab/>
        <w:tab/>
        <w:t>Personal data (baseline) — standard GDPR</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ab/>
        <w:tab/>
        <w:tab/>
        <w:tab/>
        <w:tab/>
        <w:tab/>
        <w:tab/>
        <w:t>breach</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Payment Card</w:t>
        <w:tab/>
        <w:tab/>
        <w:t>1.30</w:t>
        <w:tab/>
        <w:tab/>
        <w:tab/>
        <w:t>Financial credentials — high media coverage,</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ab/>
        <w:tab/>
        <w:tab/>
        <w:tab/>
        <w:tab/>
        <w:tab/>
        <w:tab/>
        <w:t>direct consumer harm</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Special Category</w:t>
        <w:tab/>
        <w:tab/>
        <w:t>1.50</w:t>
        <w:tab/>
        <w:tab/>
        <w:tab/>
        <w:t>Health, biometric, children's data —</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ab/>
        <w:tab/>
        <w:tab/>
        <w:tab/>
        <w:tab/>
        <w:tab/>
        <w:tab/>
        <w:t>maximum public outrage</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 xml:space="preserve">Classified Government </w:t>
        <w:tab/>
        <w:t>1.50</w:t>
        <w:tab/>
        <w:tab/>
        <w:tab/>
        <w:t>Government/classified — national media,</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ab/>
        <w:tab/>
        <w:tab/>
        <w:tab/>
        <w:tab/>
        <w:tab/>
        <w:tab/>
        <w:t>political fallout</w:t>
      </w:r>
    </w:p>
    <w:p>
      <w:pPr>
        <w:pStyle w:val="Normal"/>
        <w:bidi w:val="0"/>
        <w:rPr>
          <w:i w:val="false"/>
          <w:iCs w:val="false"/>
        </w:rPr>
      </w:pPr>
      <w:r>
        <w:rPr>
          <w:i w:val="false"/>
          <w:iCs w:val="false"/>
        </w:rPr>
      </w:r>
    </w:p>
    <w:p>
      <w:pPr>
        <w:pStyle w:val="Normal"/>
        <w:bidi w:val="0"/>
        <w:rPr>
          <w:b/>
          <w:bCs/>
          <w:i w:val="false"/>
          <w:iCs w:val="false"/>
        </w:rPr>
      </w:pPr>
      <w:r>
        <w:rPr>
          <w:b/>
          <w:bCs/>
          <w:i w:val="false"/>
          <w:iCs w:val="false"/>
        </w:rPr>
        <w:t>Management &amp; Governance</w:t>
      </w:r>
    </w:p>
    <w:p>
      <w:pPr>
        <w:pStyle w:val="Normal"/>
        <w:bidi w:val="0"/>
        <w:rPr>
          <w:i w:val="false"/>
          <w:iCs w:val="false"/>
        </w:rPr>
      </w:pPr>
      <w:r>
        <w:rPr>
          <w:i w:val="false"/>
          <w:iCs w:val="false"/>
        </w:rPr>
        <w:t>Higher-sensitivity data triggers broader notification obligations (GDPR Art 34 requires individual notification for high-risk breaches) and more expensive remediation services (credit monitoring, identity protection).</w:t>
      </w:r>
    </w:p>
    <w:p>
      <w:pPr>
        <w:pStyle w:val="Normal"/>
        <w:bidi w:val="0"/>
        <w:rPr>
          <w:i w:val="false"/>
          <w:iCs w:val="false"/>
        </w:rPr>
      </w:pPr>
      <w:r>
        <w:rPr>
          <w:i w:val="false"/>
          <w:iCs w:val="false"/>
        </w:rPr>
      </w:r>
    </w:p>
    <w:p>
      <w:pPr>
        <w:pStyle w:val="Normal"/>
        <w:bidi w:val="0"/>
        <w:rPr>
          <w:rFonts w:ascii="geistSans;geistSans Fallback" w:hAnsi="geistSans;geistSans Fallback"/>
          <w:b/>
          <w:bCs/>
          <w:i w:val="false"/>
          <w:iCs w:val="false"/>
          <w:sz w:val="22"/>
          <w:szCs w:val="22"/>
        </w:rPr>
      </w:pPr>
      <w:r>
        <w:rPr>
          <w:rFonts w:ascii="geistSans;geistSans Fallback" w:hAnsi="geistSans;geistSans Fallback"/>
          <w:b/>
          <w:bCs/>
          <w:i w:val="false"/>
          <w:iCs w:val="false"/>
          <w:sz w:val="22"/>
          <w:szCs w:val="22"/>
        </w:rPr>
        <w:t xml:space="preserve">Area </w:t>
        <w:tab/>
        <w:tab/>
        <w:tab/>
        <w:tab/>
        <w:t>Multiplier</w:t>
        <w:tab/>
        <w:tab/>
        <w:t>Comments</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Basic Business</w:t>
        <w:tab/>
        <w:tab/>
        <w:t>0.</w:t>
      </w:r>
      <w:r>
        <w:rPr>
          <w:rFonts w:ascii="geistSans;geistSans Fallback" w:hAnsi="geistSans;geistSans Fallback"/>
          <w:b w:val="false"/>
          <w:bCs w:val="false"/>
          <w:i w:val="false"/>
          <w:iCs w:val="false"/>
          <w:sz w:val="22"/>
          <w:szCs w:val="22"/>
        </w:rPr>
        <w:t>60</w:t>
      </w:r>
      <w:r>
        <w:rPr>
          <w:rFonts w:ascii="geistSans;geistSans Fallback" w:hAnsi="geistSans;geistSans Fallback"/>
          <w:b w:val="false"/>
          <w:bCs w:val="false"/>
          <w:i w:val="false"/>
          <w:iCs w:val="false"/>
          <w:sz w:val="22"/>
          <w:szCs w:val="22"/>
        </w:rPr>
        <w:tab/>
        <w:tab/>
        <w:tab/>
        <w:t>Internal data — may not trigger individual</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ab/>
        <w:tab/>
        <w:tab/>
        <w:tab/>
        <w:tab/>
        <w:tab/>
        <w:t>notification</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Intellectual Property</w:t>
        <w:tab/>
        <w:tab/>
      </w:r>
      <w:r>
        <w:rPr>
          <w:rFonts w:ascii="geistSans;geistSans Fallback" w:hAnsi="geistSans;geistSans Fallback"/>
          <w:b w:val="false"/>
          <w:bCs w:val="false"/>
          <w:i w:val="false"/>
          <w:iCs w:val="false"/>
          <w:sz w:val="22"/>
          <w:szCs w:val="22"/>
        </w:rPr>
        <w:t>0.50</w:t>
      </w:r>
      <w:r>
        <w:rPr>
          <w:rFonts w:ascii="geistSans;geistSans Fallback" w:hAnsi="geistSans;geistSans Fallback"/>
          <w:b w:val="false"/>
          <w:bCs w:val="false"/>
          <w:i w:val="false"/>
          <w:iCs w:val="false"/>
          <w:sz w:val="22"/>
          <w:szCs w:val="22"/>
        </w:rPr>
        <w:tab/>
        <w:tab/>
        <w:tab/>
        <w:t>Trade secrets — no individual notification</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ab/>
        <w:tab/>
        <w:tab/>
        <w:tab/>
        <w:tab/>
        <w:tab/>
        <w:t>required</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Critical Infrastructure</w:t>
        <w:tab/>
      </w:r>
      <w:r>
        <w:rPr>
          <w:rFonts w:ascii="geistSans;geistSans Fallback" w:hAnsi="geistSans;geistSans Fallback"/>
          <w:b w:val="false"/>
          <w:bCs w:val="false"/>
          <w:i w:val="false"/>
          <w:iCs w:val="false"/>
          <w:sz w:val="22"/>
          <w:szCs w:val="22"/>
        </w:rPr>
        <w:t>0.70</w:t>
      </w:r>
      <w:r>
        <w:rPr>
          <w:rFonts w:ascii="geistSans;geistSans Fallback" w:hAnsi="geistSans;geistSans Fallback"/>
          <w:b w:val="false"/>
          <w:bCs w:val="false"/>
          <w:i w:val="false"/>
          <w:iCs w:val="false"/>
          <w:sz w:val="22"/>
          <w:szCs w:val="22"/>
        </w:rPr>
        <w:tab/>
        <w:tab/>
        <w:tab/>
        <w:t>OT data — authority notification but limited</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ab/>
        <w:tab/>
        <w:tab/>
        <w:tab/>
        <w:tab/>
        <w:tab/>
        <w:t>individual scope</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Customer PII</w:t>
        <w:tab/>
        <w:tab/>
        <w:tab/>
        <w:t xml:space="preserve">1.00 </w:t>
        <w:tab/>
        <w:tab/>
        <w:tab/>
        <w:t>Personal data (baseline) — standard GDPR</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ab/>
        <w:tab/>
        <w:tab/>
        <w:tab/>
        <w:tab/>
        <w:tab/>
        <w:tab/>
        <w:t>Art 33/34</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Payment Card</w:t>
        <w:tab/>
        <w:tab/>
        <w:t>1.</w:t>
      </w:r>
      <w:r>
        <w:rPr>
          <w:rFonts w:ascii="geistSans;geistSans Fallback" w:hAnsi="geistSans;geistSans Fallback"/>
          <w:i w:val="false"/>
          <w:iCs w:val="false"/>
          <w:sz w:val="22"/>
          <w:szCs w:val="22"/>
        </w:rPr>
        <w:t>4</w:t>
      </w:r>
      <w:r>
        <w:rPr>
          <w:rFonts w:ascii="geistSans;geistSans Fallback" w:hAnsi="geistSans;geistSans Fallback"/>
          <w:i w:val="false"/>
          <w:iCs w:val="false"/>
          <w:sz w:val="22"/>
          <w:szCs w:val="22"/>
        </w:rPr>
        <w:t>0</w:t>
        <w:tab/>
        <w:tab/>
        <w:tab/>
        <w:t>PCI notification + credit monitoring services</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ab/>
        <w:tab/>
        <w:tab/>
        <w:tab/>
        <w:tab/>
        <w:tab/>
        <w:tab/>
        <w:t>for cardholders</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Special Category</w:t>
        <w:tab/>
        <w:tab/>
        <w:t>1.</w:t>
      </w:r>
      <w:r>
        <w:rPr>
          <w:rFonts w:ascii="geistSans;geistSans Fallback" w:hAnsi="geistSans;geistSans Fallback"/>
          <w:i w:val="false"/>
          <w:iCs w:val="false"/>
          <w:sz w:val="22"/>
          <w:szCs w:val="22"/>
        </w:rPr>
        <w:t>0</w:t>
      </w:r>
      <w:r>
        <w:rPr>
          <w:rFonts w:ascii="geistSans;geistSans Fallback" w:hAnsi="geistSans;geistSans Fallback"/>
          <w:i w:val="false"/>
          <w:iCs w:val="false"/>
          <w:sz w:val="22"/>
          <w:szCs w:val="22"/>
        </w:rPr>
        <w:t>0</w:t>
        <w:tab/>
        <w:tab/>
        <w:tab/>
        <w:t>Health/biometric — mandatory individual</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ab/>
        <w:tab/>
        <w:tab/>
        <w:tab/>
        <w:tab/>
        <w:tab/>
        <w:tab/>
        <w:t>notification + identity protection</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 xml:space="preserve">Classified Government </w:t>
        <w:tab/>
        <w:t>1.</w:t>
      </w:r>
      <w:r>
        <w:rPr>
          <w:rFonts w:ascii="geistSans;geistSans Fallback" w:hAnsi="geistSans;geistSans Fallback"/>
          <w:i w:val="false"/>
          <w:iCs w:val="false"/>
          <w:sz w:val="22"/>
          <w:szCs w:val="22"/>
        </w:rPr>
        <w:t>3</w:t>
      </w:r>
      <w:r>
        <w:rPr>
          <w:rFonts w:ascii="geistSans;geistSans Fallback" w:hAnsi="geistSans;geistSans Fallback"/>
          <w:i w:val="false"/>
          <w:iCs w:val="false"/>
          <w:sz w:val="22"/>
          <w:szCs w:val="22"/>
        </w:rPr>
        <w:t>0</w:t>
        <w:tab/>
        <w:tab/>
        <w:tab/>
        <w:t>Government notification procedures,</w:t>
      </w:r>
    </w:p>
    <w:p>
      <w:pPr>
        <w:pStyle w:val="Normal"/>
        <w:bidi w:val="0"/>
        <w:rPr>
          <w:rFonts w:ascii="geistSans;geistSans Fallback" w:hAnsi="geistSans;geistSans Fallback"/>
          <w:i w:val="false"/>
          <w:iCs w:val="false"/>
          <w:sz w:val="22"/>
          <w:szCs w:val="22"/>
        </w:rPr>
      </w:pPr>
      <w:r>
        <w:rPr>
          <w:rFonts w:ascii="geistSans;geistSans Fallback" w:hAnsi="geistSans;geistSans Fallback"/>
          <w:i w:val="false"/>
          <w:iCs w:val="false"/>
          <w:sz w:val="22"/>
          <w:szCs w:val="22"/>
        </w:rPr>
        <w:tab/>
        <w:tab/>
        <w:tab/>
        <w:tab/>
        <w:tab/>
        <w:tab/>
        <w:tab/>
        <w:t>security clearance reviews</w:t>
      </w:r>
    </w:p>
    <w:p>
      <w:pPr>
        <w:pStyle w:val="Normal"/>
        <w:bidi w:val="0"/>
        <w:rPr>
          <w:i w:val="false"/>
          <w:iCs w:val="false"/>
        </w:rPr>
      </w:pPr>
      <w:r>
        <w:rPr>
          <w:i w:val="false"/>
          <w:iCs w:val="false"/>
        </w:rPr>
      </w:r>
      <w:r>
        <w:br w:type="page"/>
      </w:r>
    </w:p>
    <w:p>
      <w:pPr>
        <w:pStyle w:val="Normal"/>
        <w:bidi w:val="0"/>
        <w:rPr/>
      </w:pPr>
      <w:r>
        <w:rPr>
          <w:b/>
          <w:bCs/>
          <w:i w:val="false"/>
          <w:iCs w:val="false"/>
        </w:rPr>
        <w:t>§</w:t>
      </w:r>
      <w:r>
        <w:rPr>
          <w:b/>
          <w:bCs/>
          <w:i w:val="false"/>
          <w:iCs w:val="false"/>
        </w:rPr>
        <w:t>1</w:t>
      </w:r>
      <w:r>
        <w:rPr>
          <w:b/>
          <w:bCs/>
          <w:i w:val="false"/>
          <w:iCs w:val="false"/>
        </w:rPr>
        <w:t>3</w:t>
      </w:r>
      <w:r>
        <w:rPr>
          <w:b/>
          <w:bCs/>
          <w:i w:val="false"/>
          <w:iCs w:val="false"/>
        </w:rPr>
        <w:t xml:space="preserve"> </w:t>
      </w:r>
      <w:r>
        <w:rPr>
          <w:b w:val="false"/>
          <w:bCs w:val="false"/>
          <w:i w:val="false"/>
          <w:iCs w:val="false"/>
        </w:rPr>
        <w:t xml:space="preserve">– </w:t>
      </w:r>
      <w:r>
        <w:rPr>
          <w:b w:val="false"/>
          <w:bCs w:val="false"/>
          <w:i w:val="false"/>
          <w:iCs w:val="false"/>
        </w:rPr>
        <w:t>Geographic scope multiplier</w:t>
      </w:r>
    </w:p>
    <w:p>
      <w:pPr>
        <w:pStyle w:val="Normal"/>
        <w:bidi w:val="0"/>
        <w:rPr/>
      </w:pPr>
      <w:r>
        <w:rPr/>
        <w:t>More jurisdictions = more supervisory authorities to notify and coordinate with.</w:t>
      </w:r>
    </w:p>
    <w:p>
      <w:pPr>
        <w:pStyle w:val="Normal"/>
        <w:bidi w:val="0"/>
        <w:rPr>
          <w:b w:val="false"/>
          <w:bCs w:val="false"/>
          <w:i w:val="false"/>
          <w:iCs w:val="false"/>
        </w:rPr>
      </w:pPr>
      <w:r>
        <w:rPr>
          <w:b w:val="false"/>
          <w:bCs w:val="false"/>
          <w:i w:val="false"/>
          <w:iCs w:val="false"/>
        </w:rPr>
      </w:r>
    </w:p>
    <w:p>
      <w:pPr>
        <w:pStyle w:val="Normal"/>
        <w:bidi w:val="0"/>
        <w:rPr/>
      </w:pPr>
      <w:r>
        <w:rPr>
          <w:i/>
          <w:iCs/>
        </w:rPr>
        <w:t>Formula</w:t>
        <w:tab/>
      </w:r>
      <w:r>
        <w:rPr>
          <w:i w:val="false"/>
          <w:iCs w:val="false"/>
        </w:rPr>
        <w:t xml:space="preserve">: </w:t>
      </w:r>
      <w:r>
        <w:rPr>
          <w:b/>
          <w:bCs/>
          <w:i w:val="false"/>
          <w:iCs w:val="false"/>
        </w:rPr>
        <w:t>Geographic Scope Multiplier</w:t>
      </w:r>
      <w:r>
        <w:rPr>
          <w:b w:val="false"/>
          <w:bCs w:val="false"/>
          <w:i w:val="false"/>
          <w:iCs w:val="false"/>
        </w:rPr>
        <w:t xml:space="preserve"> </w:t>
      </w:r>
      <w:r>
        <w:rPr>
          <w:b w:val="false"/>
          <w:bCs w:val="false"/>
          <w:i w:val="false"/>
          <w:iCs w:val="false"/>
        </w:rPr>
        <w:t>=</w:t>
      </w:r>
    </w:p>
    <w:p>
      <w:pPr>
        <w:pStyle w:val="Normal"/>
        <w:bidi w:val="0"/>
        <w:rPr>
          <w:b w:val="false"/>
          <w:bCs w:val="false"/>
          <w:i w:val="false"/>
          <w:iCs w:val="false"/>
        </w:rPr>
      </w:pPr>
      <w:r>
        <w:rPr>
          <w:b w:val="false"/>
          <w:bCs w:val="false"/>
          <w:i w:val="false"/>
          <w:iCs w:val="false"/>
        </w:rPr>
      </w:r>
    </w:p>
    <w:p>
      <w:pPr>
        <w:pStyle w:val="Normal"/>
        <w:bidi w:val="0"/>
        <w:rPr>
          <w:rFonts w:ascii="geistSans;geistSans Fallback" w:hAnsi="geistSans;geistSans Fallback"/>
          <w:b/>
          <w:bCs/>
          <w:i w:val="false"/>
          <w:iCs w:val="false"/>
          <w:sz w:val="22"/>
          <w:szCs w:val="22"/>
        </w:rPr>
      </w:pPr>
      <w:r>
        <w:rPr>
          <w:rFonts w:ascii="geistSans;geistSans Fallback" w:hAnsi="geistSans;geistSans Fallback"/>
          <w:b/>
          <w:bCs/>
          <w:i w:val="false"/>
          <w:iCs w:val="false"/>
          <w:sz w:val="22"/>
          <w:szCs w:val="22"/>
        </w:rPr>
        <w:t>Scope</w:t>
        <w:tab/>
        <w:tab/>
        <w:t>Multiplier</w:t>
        <w:tab/>
        <w:tab/>
        <w:t>Reasoning</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Local</w:t>
        <w:tab/>
        <w:tab/>
        <w:t>1.00</w:t>
        <w:tab/>
        <w:tab/>
        <w:tab/>
        <w:t>Single jurisdiction</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Regional</w:t>
        <w:tab/>
        <w:t>1.00</w:t>
        <w:tab/>
        <w:tab/>
        <w:tab/>
        <w:t>Still typically one supervisory authority</w:t>
      </w:r>
    </w:p>
    <w:p>
      <w:pPr>
        <w:pStyle w:val="Normal"/>
        <w:bidi w:val="0"/>
        <w:rPr>
          <w:rFonts w:ascii="geistSans;geistSans Fallback" w:hAnsi="geistSans;geistSans Fallback"/>
          <w:sz w:val="22"/>
          <w:szCs w:val="22"/>
        </w:rPr>
      </w:pPr>
      <w:r>
        <w:rPr>
          <w:rFonts w:ascii="geistSans;geistSans Fallback" w:hAnsi="geistSans;geistSans Fallback"/>
          <w:b w:val="false"/>
          <w:bCs w:val="false"/>
          <w:i w:val="false"/>
          <w:iCs w:val="false"/>
          <w:sz w:val="22"/>
          <w:szCs w:val="22"/>
        </w:rPr>
        <w:t>National</w:t>
        <w:tab/>
        <w:t>1.00</w:t>
        <w:tab/>
        <w:tab/>
        <w:tab/>
        <w:t>One national authority (baseline)</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European</w:t>
        <w:tab/>
        <w:t>1.20</w:t>
        <w:tab/>
        <w:tab/>
        <w:tab/>
        <w:t>Multiple EU member state authorities, cross-border</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ab/>
        <w:tab/>
        <w:tab/>
        <w:tab/>
        <w:tab/>
        <w:t>notifications</w:t>
      </w:r>
    </w:p>
    <w:p>
      <w:pPr>
        <w:pStyle w:val="Normal"/>
        <w:bidi w:val="0"/>
        <w:rPr>
          <w:rFonts w:ascii="geistSans;geistSans Fallback" w:hAnsi="geistSans;geistSans Fallback"/>
          <w:b w:val="false"/>
          <w:bCs w:val="false"/>
          <w:i w:val="false"/>
          <w:iCs w:val="false"/>
          <w:sz w:val="22"/>
          <w:szCs w:val="22"/>
        </w:rPr>
      </w:pPr>
      <w:r>
        <w:rPr>
          <w:rFonts w:ascii="geistSans;geistSans Fallback" w:hAnsi="geistSans;geistSans Fallback"/>
          <w:b w:val="false"/>
          <w:bCs w:val="false"/>
          <w:i w:val="false"/>
          <w:iCs w:val="false"/>
          <w:sz w:val="22"/>
          <w:szCs w:val="22"/>
        </w:rPr>
        <w:t>Global</w:t>
        <w:tab/>
        <w:tab/>
        <w:t>1.30</w:t>
        <w:tab/>
        <w:tab/>
        <w:tab/>
        <w:t>EU + non-EU regulators (e.g., UK ICO, US state AGs)</w:t>
      </w:r>
      <w:r>
        <w:br w:type="page"/>
      </w:r>
    </w:p>
    <w:p>
      <w:pPr>
        <w:pStyle w:val="Normal"/>
        <w:bidi w:val="0"/>
        <w:rPr/>
      </w:pPr>
      <w:r>
        <w:rPr>
          <w:b/>
          <w:bCs/>
          <w:i w:val="false"/>
          <w:iCs w:val="false"/>
        </w:rPr>
        <w:t>§</w:t>
      </w:r>
      <w:r>
        <w:rPr>
          <w:b/>
          <w:bCs/>
          <w:i w:val="false"/>
          <w:iCs w:val="false"/>
        </w:rPr>
        <w:t>1</w:t>
      </w:r>
      <w:r>
        <w:rPr>
          <w:b/>
          <w:bCs/>
          <w:i w:val="false"/>
          <w:iCs w:val="false"/>
        </w:rPr>
        <w:t>4</w:t>
      </w:r>
      <w:r>
        <w:rPr>
          <w:b/>
          <w:bCs/>
          <w:i w:val="false"/>
          <w:iCs w:val="false"/>
        </w:rPr>
        <w:t xml:space="preserve"> </w:t>
      </w:r>
      <w:r>
        <w:rPr>
          <w:b w:val="false"/>
          <w:bCs w:val="false"/>
          <w:i w:val="false"/>
          <w:iCs w:val="false"/>
        </w:rPr>
        <w:t xml:space="preserve">– </w:t>
      </w:r>
      <w:r>
        <w:rPr>
          <w:b w:val="false"/>
          <w:bCs w:val="false"/>
          <w:i w:val="false"/>
          <w:iCs w:val="false"/>
        </w:rPr>
        <w:t>Framework Multiplier</w:t>
      </w:r>
    </w:p>
    <w:p>
      <w:pPr>
        <w:pStyle w:val="Normal"/>
        <w:bidi w:val="0"/>
        <w:rPr/>
      </w:pPr>
      <w:r>
        <w:rPr/>
        <w:t>Multi-framework multiplier: each additional framework adds 0.25× (diminishing overlap — separate notification, audit, and documentation obligations)</w:t>
      </w:r>
    </w:p>
    <w:p>
      <w:pPr>
        <w:pStyle w:val="Normal"/>
        <w:bidi w:val="0"/>
        <w:rPr/>
      </w:pPr>
      <w:r>
        <w:rPr/>
      </w:r>
    </w:p>
    <w:p>
      <w:pPr>
        <w:pStyle w:val="Normal"/>
        <w:bidi w:val="0"/>
        <w:rPr>
          <w:rFonts w:ascii="geistSans;geistSans Fallback" w:hAnsi="geistSans;geistSans Fallback"/>
          <w:sz w:val="22"/>
          <w:szCs w:val="22"/>
        </w:rPr>
      </w:pPr>
      <w:r>
        <w:rPr>
          <w:rFonts w:ascii="geistSans;geistSans Fallback" w:hAnsi="geistSans;geistSans Fallback"/>
          <w:b w:val="false"/>
          <w:bCs w:val="false"/>
          <w:i/>
          <w:iCs/>
          <w:sz w:val="22"/>
          <w:szCs w:val="22"/>
        </w:rPr>
        <w:t>Formula</w:t>
        <w:tab/>
        <w:t xml:space="preserve">: </w:t>
      </w:r>
      <w:r>
        <w:rPr>
          <w:rFonts w:ascii="geistSans;geistSans Fallback" w:hAnsi="geistSans;geistSans Fallback"/>
          <w:b w:val="false"/>
          <w:bCs w:val="false"/>
          <w:i w:val="false"/>
          <w:iCs w:val="false"/>
          <w:sz w:val="22"/>
          <w:szCs w:val="22"/>
        </w:rPr>
        <w:t>1 + COUNT(Framework - 1) * 0.25</w:t>
      </w:r>
    </w:p>
    <w:p>
      <w:pPr>
        <w:pStyle w:val="Normal"/>
        <w:bidi w:val="0"/>
        <w:rPr>
          <w:b w:val="false"/>
          <w:bCs w:val="false"/>
        </w:rPr>
      </w:pPr>
      <w:r>
        <w:rPr>
          <w:b w:val="false"/>
          <w:bCs w:val="false"/>
        </w:rPr>
      </w:r>
    </w:p>
    <w:p>
      <w:pPr>
        <w:pStyle w:val="Normal"/>
        <w:bidi w:val="0"/>
        <w:rPr>
          <w:b w:val="false"/>
          <w:bCs w:val="false"/>
          <w:i/>
          <w:iCs/>
        </w:rPr>
      </w:pPr>
      <w:r>
        <w:rPr>
          <w:b w:val="false"/>
          <w:bCs w:val="false"/>
          <w:i/>
          <w:iCs/>
        </w:rPr>
        <w:t>Data source:</w:t>
      </w:r>
    </w:p>
    <w:p>
      <w:pPr>
        <w:pStyle w:val="Normal"/>
        <w:bidi w:val="0"/>
        <w:rPr>
          <w:b w:val="false"/>
          <w:bCs w:val="false"/>
        </w:rPr>
      </w:pPr>
      <w:r>
        <w:rPr>
          <w:b w:val="false"/>
          <w:bCs w:val="false"/>
        </w:rPr>
        <w:t>Framework is “Regulatory Obligations” from Organization : Sector and Regulatory.</w:t>
      </w:r>
    </w:p>
    <w:p>
      <w:pPr>
        <w:pStyle w:val="Normal"/>
        <w:bidi w:val="0"/>
        <w:rPr>
          <w:b w:val="false"/>
          <w:bCs w:val="false"/>
          <w:i/>
          <w:iCs/>
        </w:rPr>
      </w:pPr>
      <w:r>
        <w:rPr>
          <w:b w:val="false"/>
          <w:bCs w:val="false"/>
          <w:i/>
          <w:iCs/>
        </w:rPr>
      </w:r>
    </w:p>
    <w:p>
      <w:pPr>
        <w:pStyle w:val="Normal"/>
        <w:bidi w:val="0"/>
        <w:rPr>
          <w:b w:val="false"/>
          <w:bCs w:val="false"/>
          <w:i/>
          <w:iCs/>
        </w:rPr>
      </w:pPr>
      <w:r>
        <w:rPr/>
      </w:r>
      <w:r>
        <w:br w:type="page"/>
      </w:r>
    </w:p>
    <w:p>
      <w:pPr>
        <w:pStyle w:val="Normal"/>
        <w:bidi w:val="0"/>
        <w:spacing w:before="0" w:after="0"/>
        <w:rPr>
          <w:b/>
          <w:bCs/>
        </w:rPr>
      </w:pPr>
      <w:r>
        <w:rPr>
          <w:b/>
          <w:bCs/>
        </w:rPr>
        <w:t>References</w:t>
      </w:r>
    </w:p>
    <w:p>
      <w:pPr>
        <w:pStyle w:val="Normal"/>
        <w:bidi w:val="0"/>
        <w:rPr/>
      </w:pPr>
      <w:r>
        <w:rPr/>
        <w:t xml:space="preserve">• </w:t>
      </w:r>
      <w:r>
        <w:rPr/>
        <w:t>IBM Security / Ponemon Institute. Cost of a Data Breach Report 2024. IBM Corporation.</w:t>
      </w:r>
    </w:p>
    <w:p>
      <w:pPr>
        <w:pStyle w:val="Normal"/>
        <w:bidi w:val="0"/>
        <w:rPr/>
      </w:pPr>
      <w:r>
        <w:rPr/>
      </w:r>
    </w:p>
    <w:p>
      <w:pPr>
        <w:pStyle w:val="Normal"/>
        <w:bidi w:val="0"/>
        <w:rPr/>
      </w:pPr>
      <w:r>
        <w:rPr/>
        <w:t xml:space="preserve">• </w:t>
      </w:r>
      <w:r>
        <w:rPr/>
        <w:t>Hiscox. Cyber Readiness Report 2024. Hiscox Ltd.</w:t>
      </w:r>
    </w:p>
    <w:p>
      <w:pPr>
        <w:pStyle w:val="Normal"/>
        <w:bidi w:val="0"/>
        <w:rPr/>
      </w:pPr>
      <w:r>
        <w:rPr/>
      </w:r>
    </w:p>
    <w:p>
      <w:pPr>
        <w:pStyle w:val="Normal"/>
        <w:bidi w:val="0"/>
        <w:rPr/>
      </w:pPr>
      <w:r>
        <w:rPr/>
        <w:t xml:space="preserve">• </w:t>
      </w:r>
      <w:r>
        <w:rPr/>
        <w:t>ENISA. Threat Landscape 2024. European Union Agency for Cybersecurity.</w:t>
      </w:r>
    </w:p>
    <w:p>
      <w:pPr>
        <w:pStyle w:val="Normal"/>
        <w:bidi w:val="0"/>
        <w:rPr/>
      </w:pPr>
      <w:r>
        <w:rPr/>
      </w:r>
    </w:p>
    <w:p>
      <w:pPr>
        <w:pStyle w:val="Normal"/>
        <w:bidi w:val="0"/>
        <w:rPr/>
      </w:pPr>
      <w:r>
        <w:rPr/>
        <w:t xml:space="preserve">• </w:t>
      </w:r>
      <w:r>
        <w:rPr/>
        <w:t>ENISA. Cybersecurity for SMEs. 2021. European Union Agency for Cybersecurity.</w:t>
      </w:r>
    </w:p>
    <w:p>
      <w:pPr>
        <w:pStyle w:val="Normal"/>
        <w:bidi w:val="0"/>
        <w:rPr/>
      </w:pPr>
      <w:r>
        <w:rPr/>
      </w:r>
    </w:p>
    <w:p>
      <w:pPr>
        <w:pStyle w:val="Normal"/>
        <w:bidi w:val="0"/>
        <w:rPr/>
      </w:pPr>
      <w:r>
        <w:rPr/>
        <w:t xml:space="preserve">• </w:t>
      </w:r>
      <w:r>
        <w:rPr/>
        <w:t>Verizon. 2024 Data Breach Investigations Report. Verizon Business.</w:t>
      </w:r>
    </w:p>
    <w:p>
      <w:pPr>
        <w:pStyle w:val="Normal"/>
        <w:bidi w:val="0"/>
        <w:rPr/>
      </w:pPr>
      <w:r>
        <w:rPr/>
      </w:r>
    </w:p>
    <w:p>
      <w:pPr>
        <w:pStyle w:val="Normal"/>
        <w:bidi w:val="0"/>
        <w:rPr/>
      </w:pPr>
      <w:r>
        <w:rPr/>
        <w:t xml:space="preserve">• </w:t>
      </w:r>
      <w:r>
        <w:rPr/>
        <w:t>The Open Group. Open FAIR™ Risk Analysis (O-RA) Standard. The Open Group.</w:t>
      </w:r>
    </w:p>
    <w:p>
      <w:pPr>
        <w:pStyle w:val="Normal"/>
        <w:bidi w:val="0"/>
        <w:rPr/>
      </w:pPr>
      <w:r>
        <w:rPr/>
      </w:r>
    </w:p>
    <w:p>
      <w:pPr>
        <w:pStyle w:val="Normal"/>
        <w:bidi w:val="0"/>
        <w:rPr/>
      </w:pPr>
      <w:r>
        <w:rPr/>
        <w:t xml:space="preserve">• </w:t>
      </w:r>
      <w:r>
        <w:rPr/>
        <w:t>CIS. CIS Controls v8. Center for Internet Security, Inc.</w:t>
      </w:r>
    </w:p>
    <w:p>
      <w:pPr>
        <w:pStyle w:val="Normal"/>
        <w:bidi w:val="0"/>
        <w:rPr/>
      </w:pPr>
      <w:r>
        <w:rPr/>
      </w:r>
    </w:p>
    <w:p>
      <w:pPr>
        <w:pStyle w:val="Normal"/>
        <w:bidi w:val="0"/>
        <w:rPr/>
      </w:pPr>
      <w:r>
        <w:rPr/>
        <w:t xml:space="preserve">• </w:t>
      </w:r>
      <w:r>
        <w:rPr/>
        <w:t>CIS. CIS Risk Assessment Method (CIS RAM) v2.1. Center for Internet Security, Inc.</w:t>
      </w:r>
    </w:p>
    <w:p>
      <w:pPr>
        <w:pStyle w:val="Normal"/>
        <w:bidi w:val="0"/>
        <w:rPr/>
      </w:pPr>
      <w:r>
        <w:rPr/>
      </w:r>
    </w:p>
    <w:p>
      <w:pPr>
        <w:pStyle w:val="Normal"/>
        <w:bidi w:val="0"/>
        <w:rPr/>
      </w:pPr>
      <w:r>
        <w:rPr/>
        <w:t xml:space="preserve">• </w:t>
      </w:r>
      <w:r>
        <w:rPr/>
        <w:t>Gordon, L.A. &amp; Loeb, M.P. (2002). The Economics of Information Security Investment. ACM Transactions on Information and System Security, 5(4), 438–457.</w:t>
      </w:r>
    </w:p>
    <w:p>
      <w:pPr>
        <w:pStyle w:val="Normal"/>
        <w:bidi w:val="0"/>
        <w:rPr/>
      </w:pPr>
      <w:r>
        <w:rPr/>
      </w:r>
    </w:p>
    <w:p>
      <w:pPr>
        <w:pStyle w:val="Normal"/>
        <w:bidi w:val="0"/>
        <w:rPr/>
      </w:pPr>
      <w:r>
        <w:rPr/>
        <w:t xml:space="preserve">• </w:t>
      </w:r>
      <w:r>
        <w:rPr/>
        <w:t>Hubbard, D.W. &amp; Seiersen, R. (2016). How to Measure Anything in Cybersecurity Risk. Wiley.</w:t>
      </w:r>
    </w:p>
    <w:p>
      <w:pPr>
        <w:pStyle w:val="Normal"/>
        <w:bidi w:val="0"/>
        <w:rPr/>
      </w:pPr>
      <w:r>
        <w:rPr/>
      </w:r>
    </w:p>
    <w:p>
      <w:pPr>
        <w:pStyle w:val="Normal"/>
        <w:bidi w:val="0"/>
        <w:rPr/>
      </w:pPr>
      <w:r>
        <w:rPr/>
        <w:t xml:space="preserve">• </w:t>
      </w:r>
      <w:r>
        <w:rPr/>
        <w:t>ISO/IEC 27005:2022. Information Security Risk Management. International Organization for Standardization.</w:t>
      </w:r>
    </w:p>
    <w:p>
      <w:pPr>
        <w:pStyle w:val="Normal"/>
        <w:bidi w:val="0"/>
        <w:rPr/>
      </w:pPr>
      <w:r>
        <w:rPr/>
      </w:r>
    </w:p>
    <w:p>
      <w:pPr>
        <w:pStyle w:val="Normal"/>
        <w:bidi w:val="0"/>
        <w:rPr/>
      </w:pPr>
      <w:r>
        <w:rPr/>
        <w:t xml:space="preserve">• </w:t>
      </w:r>
      <w:r>
        <w:rPr/>
        <w:t>NIST SP 800-30 Rev. 1. Guide for Conducting Risk Assessments. National Institute of Standards and Technology.</w:t>
      </w:r>
    </w:p>
    <w:p>
      <w:pPr>
        <w:pStyle w:val="Normal"/>
        <w:bidi w:val="0"/>
        <w:rPr/>
      </w:pPr>
      <w:r>
        <w:rPr/>
      </w:r>
    </w:p>
    <w:p>
      <w:pPr>
        <w:pStyle w:val="Normal"/>
        <w:bidi w:val="0"/>
        <w:rPr/>
      </w:pPr>
      <w:r>
        <w:rPr/>
        <w:t xml:space="preserve">• </w:t>
      </w:r>
      <w:r>
        <w:rPr/>
        <w:t>Directive (EU) 2022/2555 (NIS2). European Parliament and Council.</w:t>
      </w:r>
    </w:p>
    <w:p>
      <w:pPr>
        <w:pStyle w:val="Normal"/>
        <w:bidi w:val="0"/>
        <w:rPr/>
      </w:pPr>
      <w:r>
        <w:rPr/>
      </w:r>
    </w:p>
    <w:p>
      <w:pPr>
        <w:pStyle w:val="Normal"/>
        <w:bidi w:val="0"/>
        <w:rPr/>
      </w:pPr>
      <w:r>
        <w:rPr/>
        <w:t xml:space="preserve">• </w:t>
      </w:r>
      <w:r>
        <w:rPr/>
        <w:t>Regulation (EU) 2016/679 (GDPR). European Parliament and Council.</w:t>
      </w:r>
    </w:p>
    <w:sectPr>
      <w:headerReference w:type="default" r:id="rId2"/>
      <w:type w:val="nextPage"/>
      <w:pgSz w:w="11906" w:h="16838"/>
      <w:pgMar w:left="1134" w:right="1134" w:gutter="0" w:header="1134" w:top="1686"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Ubuntu">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Ubuntu">
    <w:charset w:val="01" w:characterSet="utf-8"/>
    <w:family w:val="swiss"/>
    <w:pitch w:val="variable"/>
  </w:font>
  <w:font w:name="Ubuntu Sans">
    <w:charset w:val="01" w:characterSet="utf-8"/>
    <w:family w:val="swiss"/>
    <w:pitch w:val="variable"/>
  </w:font>
  <w:font w:name="geistSans">
    <w:altName w:val="geistSans Fallback"/>
    <w:charset w:val="01" w:characterSet="utf-8"/>
    <w:family w:val="roman"/>
    <w:pitch w:val="variable"/>
  </w:font>
  <w:font w:name="geistSans">
    <w:altName w:val="geistSans Fallback"/>
    <w:charset w:val="01"/>
    <w:family w:val="swiss"/>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before="0" w:after="0"/>
      <w:jc w:val="start"/>
    </w:pPr>
    <w:rPr>
      <w:rFonts w:ascii="Ubuntu" w:hAnsi="Ubuntu" w:eastAsia="Noto Serif CJK SC" w:cs="Noto Sans Devanagari"/>
      <w:color w:val="auto"/>
      <w:kern w:val="2"/>
      <w:sz w:val="24"/>
      <w:szCs w:val="24"/>
      <w:lang w:val="en-US" w:eastAsia="zh-CN" w:bidi="hi-IN"/>
    </w:rPr>
  </w:style>
  <w:style w:type="paragraph" w:styleId="Heading2">
    <w:name w:val="heading 2"/>
    <w:basedOn w:val="Heading"/>
    <w:next w:val="BodyText"/>
    <w:qFormat/>
    <w:pPr>
      <w:numPr>
        <w:ilvl w:val="1"/>
        <w:numId w:val="2"/>
      </w:numPr>
      <w:spacing w:before="200" w:after="120"/>
      <w:outlineLvl w:val="1"/>
    </w:pPr>
    <w:rPr>
      <w:b/>
      <w:bCs/>
      <w:sz w:val="32"/>
      <w:szCs w:val="32"/>
    </w:rPr>
  </w:style>
  <w:style w:type="character" w:styleId="Bulletsuser">
    <w:name w:val="Bullets (user)"/>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BodyText"/>
    <w:qFormat/>
    <w:pPr>
      <w:jc w:val="center"/>
    </w:pPr>
    <w:rPr>
      <w:rFonts w:ascii="Ubuntu" w:hAnsi="Ubuntu"/>
      <w:b/>
      <w:bCs/>
      <w:sz w:val="56"/>
      <w:szCs w:val="5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arameter">
    <w:name w:val="Parameter"/>
    <w:basedOn w:val="Normal"/>
    <w:qFormat/>
    <w:pPr/>
    <w:rPr>
      <w:b/>
      <w:caps w:val="false"/>
      <w:smallCaps w:val="false"/>
      <w:color w:val="355269"/>
    </w:rPr>
  </w:style>
  <w:style w:type="paragraph" w:styleId="FrameContentsuser">
    <w:name w:val="Frame Contents (user)"/>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2096</TotalTime>
  <Application>LibreOffice/25.8.5.2$Linux_X86_64 LibreOffice_project/252c20f6956e3db0b52e6e2f9dda67263513c8fc</Application>
  <AppVersion>15.0000</AppVersion>
  <Pages>29</Pages>
  <Words>3961</Words>
  <Characters>23273</Characters>
  <CharactersWithSpaces>28015</CharactersWithSpaces>
  <Paragraphs>496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2026-03-16T17:05:00Z</dcterms:created>
  <dc:creator/>
  <dc:description/>
  <dc:language>en-US</dc:language>
  <cp:lastModifiedBy/>
  <dcterms:modified xsi:type="dcterms:W3CDTF">2026-03-21T15:23:20Z</dcterms:modified>
  <cp:revision>161</cp:revision>
  <dc:subject/>
  <dc:title/>
</cp:coreProperties>
</file>

<file path=docProps/custom.xml><?xml version="1.0" encoding="utf-8"?>
<Properties xmlns="http://schemas.openxmlformats.org/officeDocument/2006/custom-properties" xmlns:vt="http://schemas.openxmlformats.org/officeDocument/2006/docPropsVTypes"/>
</file>