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Intra — Parcel Reception System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Version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Date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07/09 2026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Initial description (Trampedach, Gabrielsen)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The requirements and goals in this document are tentative, whereas a </w:t>
      </w:r>
      <w:r>
        <w:rPr/>
        <w:t>development</w:t>
      </w:r>
      <w:r>
        <w:rPr/>
        <w:t xml:space="preserve"> process will be handled </w:t>
      </w:r>
      <w:r>
        <w:rPr/>
        <w:t xml:space="preserve">using </w:t>
      </w:r>
      <w:r>
        <w:rPr/>
        <w:t xml:space="preserve">agile </w:t>
      </w:r>
      <w:r>
        <w:rPr/>
        <w:t>principles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Purpose and goals</w:t>
      </w:r>
    </w:p>
    <w:p>
      <w:pPr>
        <w:pStyle w:val="BodyText"/>
        <w:bidi w:val="0"/>
        <w:rPr/>
      </w:pPr>
      <w:r>
        <w:rPr>
          <w:b/>
          <w:bCs/>
        </w:rPr>
        <w:t>Intra</w:t>
      </w:r>
      <w:r>
        <w:rPr/>
        <w:t xml:space="preserve"> </w:t>
      </w:r>
      <w:r>
        <w:rPr/>
        <w:t xml:space="preserve">is a track and trace system </w:t>
      </w:r>
      <w:r>
        <w:rPr/>
        <w:t>handling internal parcel distribution.</w:t>
      </w:r>
      <w:r>
        <w:rPr/>
        <w:t xml:space="preserve"> </w:t>
      </w:r>
      <w:r>
        <w:rPr/>
        <w:t xml:space="preserve">The system </w:t>
      </w:r>
      <w:r>
        <w:rPr/>
        <w:t xml:space="preserve">manages the receipt, internal tracking </w:t>
      </w:r>
      <w:r>
        <w:rPr/>
        <w:t>&amp; re-distribution within the company</w:t>
      </w:r>
      <w:r>
        <w:rPr/>
        <w:t>, and handover of parcels delivered to the company. It replaces manual logbooks and ad-hoc notification with a single auditable record from the moment a parcel arrives until it is collected, rejected, returned, or otherwise resolved.</w:t>
      </w:r>
    </w:p>
    <w:p>
      <w:pPr>
        <w:pStyle w:val="BodyText"/>
        <w:bidi w:val="0"/>
        <w:jc w:val="start"/>
        <w:rPr/>
      </w:pPr>
      <w:r>
        <w:rPr>
          <w:b/>
        </w:rPr>
        <w:t>Primary goals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Track parcels from external arrival to final destination. Ensuring no parcel is lost in the process.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Notify receivers automatically and </w:t>
      </w:r>
      <w:r>
        <w:rPr/>
        <w:t>manage</w:t>
      </w:r>
      <w:r>
        <w:rPr/>
        <w:t xml:space="preserve"> uncollected parcels.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Provide receptionists a fast intake workflow on a handheld device.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2. Scope</w:t>
      </w:r>
    </w:p>
    <w:p>
      <w:pPr>
        <w:pStyle w:val="BodyText"/>
        <w:bidi w:val="0"/>
        <w:jc w:val="start"/>
        <w:rPr/>
      </w:pPr>
      <w:r>
        <w:rPr>
          <w:b/>
        </w:rPr>
        <w:t>In scope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Employee directory import.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Parcel intake on a handheld (barcode scan + manual fields).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Automated receiver notification and reminders.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Handover capture (signature / NFC) including rejection.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Operational dashboard and parcel search.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Configurable rules and processes for each customer.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3. Terminology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Term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Definition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Parcel Handler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Employee receiving parcels for the company, whether at a reception desk or a dedicated Receiving Area.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 xml:space="preserve">Final </w:t>
            </w:r>
            <w:r>
              <w:rPr>
                <w:b/>
              </w:rPr>
              <w:t>Receiver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employee whose name is on the parcel (the intended recipient).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Manager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Configures company-specific rules, manages users and permissions, and resolves exceptions. </w:t>
            </w:r>
            <w:r>
              <w:rPr/>
              <w:t>Per company.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Parcel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Any shipment handled by the system, e.g. packages, pallets, letters.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>
          <w:highlight w:val="none"/>
          <w:shd w:fill="FF0000" w:val="clear"/>
        </w:rPr>
      </w:pPr>
      <w:r>
        <w:rPr>
          <w:shd w:fill="auto" w:val="clear"/>
        </w:rPr>
        <w:t>4. Roles and permissions</w:t>
      </w:r>
    </w:p>
    <w:p>
      <w:pPr>
        <w:pStyle w:val="BodyText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The system uses role-based access control.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>
          <w:highlight w:val="none"/>
          <w:shd w:fill="auto" w:val="clear"/>
        </w:rPr>
      </w:pPr>
      <w:r>
        <w:rPr>
          <w:shd w:fill="auto" w:val="clear"/>
        </w:rPr>
        <w:t xml:space="preserve">Each user is assigned one or more roles: </w:t>
      </w:r>
      <w:r>
        <w:rPr>
          <w:shd w:fill="auto" w:val="clear"/>
        </w:rPr>
        <w:t xml:space="preserve">Final </w:t>
      </w:r>
      <w:r>
        <w:rPr>
          <w:shd w:fill="auto" w:val="clear"/>
        </w:rPr>
        <w:t xml:space="preserve">Receiver, </w:t>
      </w:r>
      <w:r>
        <w:rPr>
          <w:shd w:fill="auto" w:val="clear"/>
        </w:rPr>
        <w:t>Parcel Handler</w:t>
      </w:r>
      <w:r>
        <w:rPr>
          <w:shd w:fill="auto" w:val="clear"/>
        </w:rPr>
        <w:t xml:space="preserve">, </w:t>
      </w:r>
      <w:r>
        <w:rPr>
          <w:shd w:fill="auto" w:val="clear"/>
        </w:rPr>
        <w:t>Manager</w:t>
      </w:r>
      <w:r>
        <w:rPr>
          <w:shd w:fill="auto" w:val="clear"/>
        </w:rPr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highlight w:val="none"/>
          <w:shd w:fill="auto" w:val="clear"/>
        </w:rPr>
      </w:pPr>
      <w:r>
        <w:rPr>
          <w:shd w:fill="auto" w:val="clear"/>
        </w:rPr>
        <w:t>Manager</w:t>
      </w:r>
      <w:r>
        <w:rPr>
          <w:shd w:fill="auto" w:val="clear"/>
        </w:rPr>
        <w:t>s</w:t>
      </w:r>
      <w:r>
        <w:rPr>
          <w:shd w:fill="auto" w:val="clear"/>
        </w:rPr>
        <w:t xml:space="preserve"> alone may edit configuration, manage users, and amend or override parcel records after creation; all such actions are written to the audit log.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>
          <w:highlight w:val="none"/>
          <w:shd w:fill="auto" w:val="clear"/>
        </w:rPr>
      </w:pPr>
      <w:r>
        <w:rPr>
          <w:shd w:fill="auto" w:val="clear"/>
        </w:rPr>
        <w:t xml:space="preserve">All </w:t>
      </w:r>
      <w:r>
        <w:rPr>
          <w:shd w:fill="auto" w:val="clear"/>
        </w:rPr>
        <w:t xml:space="preserve">relevant actions in Intra are logged with </w:t>
      </w:r>
      <w:r>
        <w:rPr>
          <w:shd w:fill="auto" w:val="clear"/>
        </w:rPr>
        <w:t xml:space="preserve">user </w:t>
      </w:r>
      <w:r>
        <w:rPr>
          <w:shd w:fill="auto" w:val="clear"/>
        </w:rPr>
        <w:t xml:space="preserve">id </w:t>
      </w:r>
      <w:r>
        <w:rPr>
          <w:shd w:fill="auto" w:val="clear"/>
        </w:rPr>
        <w:t>and a timestamp.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>
          <w:highlight w:val="none"/>
          <w:shd w:fill="auto" w:val="clear"/>
        </w:rPr>
      </w:pPr>
      <w:r>
        <w:rPr>
          <w:shd w:fill="auto" w:val="clear"/>
        </w:rPr>
        <w:t xml:space="preserve">All imported employees are </w:t>
      </w:r>
      <w:r>
        <w:rPr>
          <w:rStyle w:val="Emphasis"/>
          <w:shd w:fill="auto" w:val="clear"/>
        </w:rPr>
        <w:t>receivers</w:t>
      </w:r>
      <w:r>
        <w:rPr>
          <w:shd w:fill="auto" w:val="clear"/>
        </w:rPr>
        <w:t xml:space="preserve"> by default with no system access. System roles (</w:t>
      </w:r>
      <w:r>
        <w:rPr>
          <w:shd w:fill="auto" w:val="clear"/>
        </w:rPr>
        <w:t>Parcel Handler</w:t>
      </w:r>
      <w:r>
        <w:rPr>
          <w:shd w:fill="auto" w:val="clear"/>
        </w:rPr>
        <w:t xml:space="preserve">, </w:t>
      </w:r>
      <w:r>
        <w:rPr>
          <w:shd w:fill="auto" w:val="clear"/>
        </w:rPr>
        <w:t>Manger</w:t>
      </w:r>
      <w:r>
        <w:rPr>
          <w:shd w:fill="auto" w:val="clear"/>
        </w:rPr>
        <w:t xml:space="preserve">) are granted within Intra by a </w:t>
      </w:r>
      <w:r>
        <w:rPr>
          <w:shd w:fill="auto" w:val="clear"/>
        </w:rPr>
        <w:t>Manager</w:t>
      </w:r>
      <w:r>
        <w:rPr>
          <w:shd w:fill="auto" w:val="clear"/>
        </w:rPr>
        <w:t>, who selects the relevant individuals from the imported directory. Role assignments are stored in Intra, not in the import file, and are managed independently of the directory sync.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5. Data flow 0 — Employee directory</w:t>
      </w:r>
    </w:p>
    <w:p>
      <w:pPr>
        <w:pStyle w:val="BodyText"/>
        <w:bidi w:val="0"/>
        <w:jc w:val="start"/>
        <w:rPr/>
      </w:pPr>
      <w:r>
        <w:rPr/>
        <w:t xml:space="preserve">The directory is imported into Intra either from a </w:t>
      </w:r>
      <w:r>
        <w:rPr/>
        <w:t xml:space="preserve">file sent by email </w:t>
      </w:r>
      <w:r>
        <w:rPr/>
        <w:t>or fetched automatically from an SFTP server.</w:t>
      </w:r>
    </w:p>
    <w:p>
      <w:pPr>
        <w:pStyle w:val="BodyText"/>
        <w:bidi w:val="0"/>
        <w:jc w:val="start"/>
        <w:rPr/>
      </w:pPr>
      <w:r>
        <w:rPr>
          <w:b/>
        </w:rPr>
        <w:t>Fields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Employee ID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Employee name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Initials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Department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Email and/or phone number</w:t>
      </w:r>
    </w:p>
    <w:p>
      <w:pPr>
        <w:pStyle w:val="BodyText"/>
        <w:bidi w:val="0"/>
        <w:jc w:val="start"/>
        <w:rPr/>
      </w:pPr>
      <w:r>
        <w:rPr>
          <w:b/>
        </w:rPr>
        <w:t>Requirements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Import supports both emailed file</w:t>
      </w:r>
      <w:r>
        <w:rPr/>
        <w:t>s</w:t>
      </w:r>
      <w:r>
        <w:rPr/>
        <w:t xml:space="preserve"> and automatic SFTP fetch.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The SFTP server can be locally hosted, or remotely owned by the customer.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Sync frequency is configurable; </w:t>
      </w:r>
      <w:r>
        <w:rPr/>
        <w:t xml:space="preserve">frequent </w:t>
      </w:r>
      <w:r>
        <w:rPr/>
        <w:t>is recommended to reflect new hires, departures, and department changes promptly.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import file format (e.g. CSV), field order, and character encoding (UTF-8, to handle æ/ø/å) </w:t>
      </w:r>
      <w:r>
        <w:rPr/>
        <w:t xml:space="preserve">and other verification rules </w:t>
      </w:r>
      <w:r>
        <w:rPr/>
        <w:t>are validated on import.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Malformed, missing, or partial imports are rejected with an alert to the </w:t>
      </w:r>
      <w:r>
        <w:rPr/>
        <w:t>Manager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 xml:space="preserve">6. </w:t>
      </w:r>
      <w:r>
        <w:rPr/>
        <w:t xml:space="preserve">Company </w:t>
      </w:r>
      <w:r>
        <w:rPr/>
        <w:t>configuration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Determine</w:t>
      </w:r>
      <w:r>
        <w:rPr/>
        <w:t xml:space="preserve"> mandatory vs. optional fields at intake, per parcel type.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Setup</w:t>
      </w:r>
      <w:r>
        <w:rPr/>
        <w:t xml:space="preserve"> notification rules and wording for email/SMS to receivers, including reminder </w:t>
      </w:r>
      <w:r>
        <w:rPr/>
        <w:t xml:space="preserve">rules </w:t>
      </w:r>
      <w:r>
        <w:rPr/>
        <w:t>for uncollected parcels.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Notification fallback: if a receiver has no phone, use email, and vice versa; define behaviour when neither exists.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Quiet hours: no SMS/email sent outside configured hours (deferred to the next allowed window).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Multi-language notification templates (Danish first; English supported).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Company logo displayed on Android devices and the dashboard.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List of storage locations used for parcel handling within the company (if applicable).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7. Data flow 1 — A parcel enters the system</w:t>
      </w:r>
    </w:p>
    <w:p>
      <w:pPr>
        <w:pStyle w:val="BodyText"/>
        <w:bidi w:val="0"/>
        <w:jc w:val="start"/>
        <w:rPr/>
      </w:pPr>
      <w:r>
        <w:rPr>
          <w:b/>
        </w:rPr>
        <w:t>Step 0 — Physical receipt.</w:t>
      </w:r>
      <w:r>
        <w:rPr/>
        <w:t xml:space="preserve"> A parcel is delivered by an external provider (e.g. DHL, DAO, UPS or PostNord). The </w:t>
      </w:r>
      <w:r>
        <w:rPr/>
        <w:t>Parcel Handler</w:t>
      </w:r>
      <w:r>
        <w:rPr/>
        <w:t xml:space="preserve"> signs off in the external carrier's system.</w:t>
      </w:r>
    </w:p>
    <w:p>
      <w:pPr>
        <w:pStyle w:val="BodyText"/>
        <w:bidi w:val="0"/>
        <w:jc w:val="start"/>
        <w:rPr/>
      </w:pPr>
      <w:r>
        <w:rPr>
          <w:b/>
        </w:rPr>
        <w:t>Step 1 — Intake into Intra.</w:t>
      </w:r>
      <w:r>
        <w:rPr/>
        <w:t xml:space="preserve"> The </w:t>
      </w:r>
      <w:r>
        <w:rPr/>
        <w:t>Parcel Handler</w:t>
      </w:r>
      <w:r>
        <w:rPr/>
        <w:t xml:space="preserve"> scans the barcode with an Android handheld.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package barcode is stored in Intra and used as identification </w:t>
      </w:r>
      <w:r>
        <w:rPr/>
        <w:t xml:space="preserve">when </w:t>
      </w:r>
      <w:r>
        <w:rPr/>
        <w:t xml:space="preserve">the parcel is </w:t>
      </w:r>
      <w:r>
        <w:rPr/>
        <w:t>moved through the organisation.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highlight w:val="none"/>
          <w:shd w:fill="auto" w:val="clear"/>
        </w:rPr>
      </w:pPr>
      <w:r>
        <w:rPr>
          <w:b/>
          <w:bCs/>
          <w:shd w:fill="auto" w:val="clear"/>
        </w:rPr>
        <w:t>Unresolved:</w:t>
      </w:r>
      <w:r>
        <w:rPr>
          <w:shd w:fill="auto" w:val="clear"/>
        </w:rPr>
        <w:t xml:space="preserve"> </w:t>
      </w:r>
      <w:r>
        <w:rPr>
          <w:shd w:fill="auto" w:val="clear"/>
        </w:rPr>
        <w:t>Define behaviour for: barcode that will not scan or is missing (manual ID entry / system-generated ID), the same parcel scanned twice (duplicate detection), and one delivery containing multiple items for one receiver (batch intake).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/>
        <w:t>Parcel Handler</w:t>
      </w:r>
      <w:r>
        <w:rPr/>
        <w:t xml:space="preserve"> then enters label information.</w:t>
      </w:r>
    </w:p>
    <w:p>
      <w:pPr>
        <w:pStyle w:val="BodyText"/>
        <w:bidi w:val="0"/>
        <w:jc w:val="start"/>
        <w:rPr/>
      </w:pPr>
      <w:r>
        <w:rPr>
          <w:b/>
        </w:rPr>
        <w:t>Mandatory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Receiver of the parcel. Autocomplete for employee lookup. </w:t>
      </w:r>
      <w:r>
        <w:rPr/>
        <w:t>By</w:t>
      </w:r>
      <w:r>
        <w:rPr/>
        <w:t xml:space="preserve"> receivers initials, name, or department.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Department of the receiver. The department field auto-populates from the selected receiver's directory record rather than being re-keyed. </w:t>
      </w:r>
      <w:r>
        <w:rPr/>
        <w:t xml:space="preserve">If required, the department </w:t>
      </w:r>
      <w:r>
        <w:rPr/>
        <w:t xml:space="preserve">value </w:t>
      </w:r>
      <w:r>
        <w:rPr/>
        <w:t xml:space="preserve">can be manually </w:t>
      </w:r>
      <w:r>
        <w:rPr/>
        <w:t>overri</w:t>
      </w:r>
      <w:r>
        <w:rPr/>
        <w:t>d</w:t>
      </w:r>
      <w:r>
        <w:rPr/>
        <w:t>de</w:t>
      </w:r>
      <w:r>
        <w:rPr/>
        <w:t>n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parcel may be addressed to someone not in the directory (contractor, visitor, former employee, mislabelled). If no receiver matches, the parcel is saved in an </w:t>
      </w:r>
      <w:r>
        <w:rPr>
          <w:i/>
        </w:rPr>
        <w:t>unassigned receiver</w:t>
      </w:r>
      <w:r>
        <w:rPr/>
        <w:t xml:space="preserve"> state for later resolution.</w:t>
      </w:r>
    </w:p>
    <w:p>
      <w:pPr>
        <w:pStyle w:val="BodyText"/>
        <w:bidi w:val="0"/>
        <w:jc w:val="start"/>
        <w:rPr/>
      </w:pPr>
      <w:r>
        <w:rPr>
          <w:b/>
        </w:rPr>
        <w:t>Optional (per company rules)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Sender (stored for autocomplete on future intakes).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Parcel type (package, pallet, letter, …).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Private vs. corporate sender.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 w:val="false"/>
          <w:bCs w:val="false"/>
        </w:rPr>
        <w:t>Physical storage location</w:t>
      </w:r>
      <w:r>
        <w:rPr/>
        <w:t xml:space="preserve"> (e.g. shelf/bin/locker).</w:t>
      </w:r>
    </w:p>
    <w:p>
      <w:pPr>
        <w:pStyle w:val="BodyText"/>
        <w:bidi w:val="0"/>
        <w:jc w:val="start"/>
        <w:rPr/>
      </w:pPr>
      <w:r>
        <w:rPr>
          <w:b/>
        </w:rPr>
        <w:t>Condition capture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Condition </w:t>
      </w:r>
      <w:r>
        <w:rPr/>
        <w:t xml:space="preserve">of package can be registered from a preset selection </w:t>
      </w:r>
      <w:r>
        <w:rPr/>
        <w:t xml:space="preserve">(e.g. OK / Damaged / Wet / Opened / Leaking), a free-text note, </w:t>
      </w:r>
      <w:r>
        <w:rPr/>
        <w:t xml:space="preserve">and as </w:t>
      </w:r>
      <w:r>
        <w:rPr/>
        <w:t xml:space="preserve">photo </w:t>
      </w:r>
      <w:r>
        <w:rPr/>
        <w:t>documentation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Step 2 — Save.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 save, the system records date, time, </w:t>
      </w:r>
      <w:r>
        <w:rPr/>
        <w:t>pack</w:t>
      </w:r>
      <w:r>
        <w:rPr/>
        <w:t>age</w:t>
      </w:r>
      <w:r>
        <w:rPr/>
        <w:t xml:space="preserve"> information, and </w:t>
      </w:r>
      <w:r>
        <w:rPr/>
        <w:t xml:space="preserve">the </w:t>
      </w:r>
      <w:r>
        <w:rPr/>
        <w:t>Parcel Handler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notification (SMS or email) is sent to the receiver.</w:t>
      </w:r>
    </w:p>
    <w:p>
      <w:pPr>
        <w:pStyle w:val="BodyText"/>
        <w:bidi w:val="0"/>
        <w:jc w:val="start"/>
        <w:rPr/>
      </w:pPr>
      <w:r>
        <w:rPr>
          <w:b/>
        </w:rPr>
        <w:t>Step 3 — Handover.</w:t>
      </w:r>
      <w:r>
        <w:rPr/>
        <w:t xml:space="preserve"> When the receiver obtains the parcel (via internal distribution or collection at reception):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receiver either </w:t>
      </w:r>
      <w:r>
        <w:rPr>
          <w:b w:val="false"/>
          <w:bCs w:val="false"/>
        </w:rPr>
        <w:t>accepts</w:t>
      </w:r>
      <w:r>
        <w:rPr/>
        <w:t xml:space="preserve"> or </w:t>
      </w:r>
      <w:r>
        <w:rPr>
          <w:b w:val="false"/>
          <w:bCs w:val="false"/>
        </w:rPr>
        <w:t>rejects</w:t>
      </w:r>
      <w:r>
        <w:rPr/>
        <w:t xml:space="preserve"> the parcel. In both cases, identity is captured by on-screen signature </w:t>
      </w:r>
      <w:r>
        <w:rPr>
          <w:b w:val="false"/>
          <w:bCs w:val="false"/>
        </w:rPr>
        <w:t>or</w:t>
      </w:r>
      <w:r>
        <w:rPr>
          <w:b/>
          <w:bCs/>
        </w:rPr>
        <w:t xml:space="preserve"> </w:t>
      </w:r>
      <w:r>
        <w:rPr/>
        <w:t>NFC card scan.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receiver may </w:t>
      </w:r>
      <w:r>
        <w:rPr/>
        <w:t>contact</w:t>
      </w:r>
      <w:r>
        <w:rPr/>
        <w:t xml:space="preserve"> the </w:t>
      </w:r>
      <w:r>
        <w:rPr/>
        <w:t>Parcel Handler</w:t>
      </w:r>
      <w:r>
        <w:rPr/>
        <w:t xml:space="preserve"> to refuse the parcel; the </w:t>
      </w:r>
      <w:r>
        <w:rPr/>
        <w:t>Parcel Handler</w:t>
      </w:r>
      <w:r>
        <w:rPr/>
        <w:t xml:space="preserve"> records this via the Intra dashboard.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 w:val="false"/>
          <w:bCs w:val="false"/>
        </w:rPr>
        <w:t>Proxy collection:</w:t>
      </w:r>
      <w:r>
        <w:rPr/>
        <w:t xml:space="preserve"> record who actually collected the parcel when it differs from the intended receiver. </w:t>
      </w:r>
      <w:r>
        <w:rPr/>
        <w:t>S</w:t>
      </w:r>
      <w:r>
        <w:rPr/>
        <w:t>ubject to the parcel's handling classification.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 w:val="false"/>
          <w:bCs w:val="false"/>
        </w:rPr>
        <w:t>Left at location / receiver absent:</w:t>
      </w:r>
      <w:r>
        <w:rPr/>
        <w:t xml:space="preserve"> support recording a parcel as left at a desk or location when no signature/NFC is possible, with appropriate evidence (e.g. photo). </w:t>
      </w:r>
      <w:r>
        <w:rPr/>
        <w:t>S</w:t>
      </w:r>
      <w:r>
        <w:rPr/>
        <w:t>ubject to the parcel's handling classification.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A rejection </w:t>
      </w:r>
      <w:r>
        <w:rPr/>
        <w:t>is flagged to be handled by Manager or Parcel Handler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8</w:t>
      </w:r>
      <w:r>
        <w:rPr/>
        <w:t xml:space="preserve">. Data flow </w:t>
      </w:r>
      <w:r>
        <w:rPr/>
        <w:t>2</w:t>
      </w:r>
      <w:r>
        <w:rPr/>
        <w:t xml:space="preserve"> —  </w:t>
      </w:r>
      <w:r>
        <w:rPr>
          <w:b/>
        </w:rPr>
        <w:t>Relocating a Parcel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When a parcel is moved internally, the parcel must be scanned by the person responsible for moving it.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Internal relocation may include:</w:t>
      </w:r>
    </w:p>
    <w:p>
      <w:pPr>
        <w:pStyle w:val="BodyText"/>
        <w:bidi w:val="0"/>
        <w:jc w:val="start"/>
        <w:rPr/>
      </w:pPr>
      <w:r>
        <w:rPr/>
        <w:tab/>
        <w:t>— Transfer to a storage location.</w:t>
      </w:r>
    </w:p>
    <w:p>
      <w:pPr>
        <w:pStyle w:val="BodyText"/>
        <w:bidi w:val="0"/>
        <w:jc w:val="start"/>
        <w:rPr/>
      </w:pPr>
      <w:r>
        <w:rPr/>
        <w:tab/>
        <w:t>— Inclusion in internal mail distribution.</w:t>
      </w:r>
    </w:p>
    <w:p>
      <w:pPr>
        <w:pStyle w:val="BodyText"/>
        <w:bidi w:val="0"/>
        <w:jc w:val="start"/>
        <w:rPr/>
      </w:pPr>
      <w:r>
        <w:rPr/>
        <w:tab/>
        <w:t>— Transfer between reception, departments, storage areas or other company locations.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the parcel is delivered to the </w:t>
      </w:r>
      <w:r>
        <w:rPr/>
        <w:t>F</w:t>
      </w:r>
      <w:r>
        <w:rPr/>
        <w:t xml:space="preserve">inal </w:t>
      </w:r>
      <w:r>
        <w:rPr/>
        <w:t>R</w:t>
      </w:r>
      <w:r>
        <w:rPr/>
        <w:t>eceiver, the receiver must confirm receipt as described in Dataflow 1.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the parcel is placed in storage, the system shall support two options:</w:t>
      </w:r>
    </w:p>
    <w:p>
      <w:pPr>
        <w:pStyle w:val="BodyText"/>
        <w:bidi w:val="0"/>
        <w:jc w:val="start"/>
        <w:rPr/>
      </w:pPr>
      <w:r>
        <w:rPr/>
        <w:tab/>
        <w:t>— Storage location with barcode</w:t>
      </w:r>
    </w:p>
    <w:p>
      <w:pPr>
        <w:pStyle w:val="BodyText"/>
        <w:numPr>
          <w:ilvl w:val="0"/>
          <w:numId w:val="16"/>
        </w:numPr>
        <w:bidi w:val="0"/>
        <w:jc w:val="start"/>
        <w:rPr/>
      </w:pPr>
      <w:r>
        <w:rPr/>
        <w:t>If the company uses barcodes for storage locations, the storage location barcode shall be scanned when the parcel is placed there.</w:t>
      </w:r>
    </w:p>
    <w:p>
      <w:pPr>
        <w:pStyle w:val="BodyText"/>
        <w:bidi w:val="0"/>
        <w:jc w:val="start"/>
        <w:rPr/>
      </w:pPr>
      <w:r>
        <w:rPr/>
        <w:tab/>
        <w:t>— Storage location without barcode</w:t>
      </w:r>
    </w:p>
    <w:p>
      <w:pPr>
        <w:pStyle w:val="BodyText"/>
        <w:numPr>
          <w:ilvl w:val="0"/>
          <w:numId w:val="17"/>
        </w:numPr>
        <w:bidi w:val="0"/>
        <w:rPr/>
      </w:pPr>
      <w:r>
        <w:rPr/>
        <w:t>If the company does not use barcodes for storage locations, the system shall display a predefined list of storage locations.</w:t>
      </w:r>
    </w:p>
    <w:p>
      <w:pPr>
        <w:pStyle w:val="BodyText"/>
        <w:numPr>
          <w:ilvl w:val="0"/>
          <w:numId w:val="17"/>
        </w:numPr>
        <w:bidi w:val="0"/>
        <w:jc w:val="start"/>
        <w:rPr/>
      </w:pPr>
      <w:r>
        <w:rPr/>
        <w:t>The user shall select the relevant storage location when the parcel is placed there.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Each relocation event shall be stored in the parcel history, including:</w:t>
      </w:r>
    </w:p>
    <w:p>
      <w:pPr>
        <w:pStyle w:val="BodyText"/>
        <w:bidi w:val="0"/>
        <w:jc w:val="start"/>
        <w:rPr/>
      </w:pPr>
      <w:r>
        <w:rPr/>
        <w:tab/>
        <w:t>— Parcel ID.</w:t>
      </w:r>
    </w:p>
    <w:p>
      <w:pPr>
        <w:pStyle w:val="BodyText"/>
        <w:bidi w:val="0"/>
        <w:jc w:val="start"/>
        <w:rPr/>
      </w:pPr>
      <w:r>
        <w:rPr/>
        <w:tab/>
        <w:t>— Date and time.</w:t>
      </w:r>
    </w:p>
    <w:p>
      <w:pPr>
        <w:pStyle w:val="BodyText"/>
        <w:bidi w:val="0"/>
        <w:jc w:val="start"/>
        <w:rPr/>
      </w:pPr>
      <w:r>
        <w:rPr/>
        <w:tab/>
        <w:t>— User responsible for the relocation.</w:t>
      </w:r>
    </w:p>
    <w:p>
      <w:pPr>
        <w:pStyle w:val="BodyText"/>
        <w:bidi w:val="0"/>
        <w:jc w:val="start"/>
        <w:rPr/>
      </w:pPr>
      <w:r>
        <w:rPr/>
        <w:tab/>
        <w:t>— New location.</w:t>
      </w:r>
    </w:p>
    <w:p>
      <w:pPr>
        <w:pStyle w:val="BodyText"/>
        <w:bidi w:val="0"/>
        <w:jc w:val="start"/>
        <w:rPr/>
      </w:pPr>
      <w:r>
        <w:rPr/>
        <w:tab/>
        <w:t>— Previous location, if available.</w:t>
      </w:r>
    </w:p>
    <w:p>
      <w:pPr>
        <w:pStyle w:val="BodyText"/>
        <w:bidi w:val="0"/>
        <w:jc w:val="start"/>
        <w:rPr/>
      </w:pPr>
      <w:r>
        <w:rPr/>
        <w:tab/>
        <w:t>— Status update.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9</w:t>
      </w:r>
      <w:r>
        <w:rPr/>
        <w:t>. NFC / MIFARE card reading</w:t>
      </w:r>
    </w:p>
    <w:p>
      <w:pPr>
        <w:pStyle w:val="NormalWeb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280" w:after="280"/>
        <w:ind w:hanging="283" w:start="709"/>
        <w:jc w:val="start"/>
        <w:rPr/>
      </w:pPr>
      <w:r>
        <w:rPr/>
        <w:t>The solution shall support reading employee identification data from company-issued NFC cards, including cards based on MIFARE technology.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Fallback to on-screen signature where an employee has no compatible card.</w:t>
      </w:r>
    </w:p>
    <w:p>
      <w:pPr>
        <w:pStyle w:val="Heading3"/>
        <w:bidi w:val="0"/>
        <w:ind w:hanging="0" w:start="0"/>
        <w:jc w:val="start"/>
        <w:rPr/>
      </w:pPr>
      <w:r>
        <w:rPr/>
        <w:t>10</w:t>
      </w:r>
      <w:r>
        <w:rPr/>
        <w:t>.</w:t>
      </w:r>
      <w:r>
        <w:rPr/>
        <w:t xml:space="preserve"> Operational dashboard</w:t>
      </w:r>
    </w:p>
    <w:p>
      <w:pPr>
        <w:pStyle w:val="BodyText"/>
        <w:bidi w:val="0"/>
        <w:jc w:val="start"/>
        <w:rPr/>
      </w:pPr>
      <w:r>
        <w:rPr/>
        <w:t>The Intra dashboard shall provide a real-time overview of parcel handling activities, including:</w:t>
      </w:r>
    </w:p>
    <w:p>
      <w:pPr>
        <w:pStyle w:val="BodyText"/>
        <w:numPr>
          <w:ilvl w:val="0"/>
          <w:numId w:val="18"/>
        </w:numPr>
        <w:bidi w:val="0"/>
        <w:jc w:val="start"/>
        <w:rPr/>
      </w:pPr>
      <w:r>
        <w:rPr/>
        <w:t>Operational Overview:</w:t>
      </w:r>
    </w:p>
    <w:p>
      <w:pPr>
        <w:pStyle w:val="BodyText"/>
        <w:bidi w:val="0"/>
        <w:jc w:val="start"/>
        <w:rPr/>
      </w:pPr>
      <w:r>
        <w:rPr/>
        <w:tab/>
        <w:t>— Total number of parcels received.</w:t>
      </w:r>
    </w:p>
    <w:p>
      <w:pPr>
        <w:pStyle w:val="BodyText"/>
        <w:bidi w:val="0"/>
        <w:jc w:val="start"/>
        <w:rPr/>
      </w:pPr>
      <w:r>
        <w:rPr/>
        <w:tab/>
        <w:t>— Total number of parcels delivered.</w:t>
      </w:r>
    </w:p>
    <w:p>
      <w:pPr>
        <w:pStyle w:val="BodyText"/>
        <w:bidi w:val="0"/>
        <w:jc w:val="start"/>
        <w:rPr/>
      </w:pPr>
      <w:r>
        <w:rPr/>
        <w:tab/>
        <w:t>— Total number of parcels pending delivery.</w:t>
      </w:r>
    </w:p>
    <w:p>
      <w:pPr>
        <w:pStyle w:val="BodyText"/>
        <w:bidi w:val="0"/>
        <w:jc w:val="start"/>
        <w:rPr/>
      </w:pPr>
      <w:r>
        <w:rPr/>
        <w:tab/>
        <w:t>— Total number of rejected parcels.</w:t>
      </w:r>
    </w:p>
    <w:p>
      <w:pPr>
        <w:pStyle w:val="BodyText"/>
        <w:numPr>
          <w:ilvl w:val="0"/>
          <w:numId w:val="18"/>
        </w:numPr>
        <w:bidi w:val="0"/>
        <w:jc w:val="start"/>
        <w:rPr/>
      </w:pPr>
      <w:r>
        <w:rPr/>
        <w:t>Department Overview</w:t>
      </w:r>
    </w:p>
    <w:p>
      <w:pPr>
        <w:pStyle w:val="BodyText"/>
        <w:bidi w:val="0"/>
        <w:jc w:val="start"/>
        <w:rPr/>
      </w:pPr>
      <w:r>
        <w:rPr/>
        <w:tab/>
        <w:t>— Number of parcels assigned to each department.</w:t>
      </w:r>
    </w:p>
    <w:p>
      <w:pPr>
        <w:pStyle w:val="BodyText"/>
        <w:bidi w:val="0"/>
        <w:jc w:val="start"/>
        <w:rPr/>
      </w:pPr>
      <w:r>
        <w:rPr/>
        <w:tab/>
        <w:t>— Number of parcels pending delivery per department.</w:t>
      </w:r>
    </w:p>
    <w:p>
      <w:pPr>
        <w:pStyle w:val="BodyText"/>
        <w:numPr>
          <w:ilvl w:val="0"/>
          <w:numId w:val="19"/>
        </w:numPr>
        <w:bidi w:val="0"/>
        <w:jc w:val="start"/>
        <w:rPr/>
      </w:pPr>
      <w:r>
        <w:rPr/>
        <w:t>Parcel Classification</w:t>
      </w:r>
    </w:p>
    <w:p>
      <w:pPr>
        <w:pStyle w:val="BodyText"/>
        <w:bidi w:val="0"/>
        <w:jc w:val="start"/>
        <w:rPr/>
      </w:pPr>
      <w:r>
        <w:rPr/>
        <w:tab/>
        <w:t>— Number of business parcels.</w:t>
      </w:r>
    </w:p>
    <w:p>
      <w:pPr>
        <w:pStyle w:val="BodyText"/>
        <w:bidi w:val="0"/>
        <w:jc w:val="start"/>
        <w:rPr/>
      </w:pPr>
      <w:r>
        <w:rPr/>
        <w:tab/>
        <w:t>— Number of private parcels.</w:t>
      </w:r>
    </w:p>
    <w:p>
      <w:pPr>
        <w:pStyle w:val="BodyText"/>
        <w:bidi w:val="0"/>
        <w:jc w:val="start"/>
        <w:rPr/>
      </w:pPr>
      <w:r>
        <w:rPr/>
        <w:tab/>
        <w:t xml:space="preserve">— Number of parcels by </w:t>
      </w:r>
      <w:r>
        <w:rPr/>
        <w:t>type</w:t>
      </w:r>
      <w:r>
        <w:rPr/>
        <w:t xml:space="preserve"> (e.g. package, pallet, letter).</w:t>
      </w:r>
    </w:p>
    <w:p>
      <w:pPr>
        <w:pStyle w:val="BodyText"/>
        <w:numPr>
          <w:ilvl w:val="0"/>
          <w:numId w:val="20"/>
        </w:numPr>
        <w:bidi w:val="0"/>
        <w:jc w:val="start"/>
        <w:rPr/>
      </w:pPr>
      <w:r>
        <w:rPr/>
        <w:t>Exception Management</w:t>
      </w:r>
    </w:p>
    <w:p>
      <w:pPr>
        <w:pStyle w:val="BodyText"/>
        <w:bidi w:val="0"/>
        <w:jc w:val="start"/>
        <w:rPr/>
      </w:pPr>
      <w:r>
        <w:rPr/>
        <w:tab/>
        <w:t>— Parcels without an assigned receiver.</w:t>
      </w:r>
    </w:p>
    <w:p>
      <w:pPr>
        <w:pStyle w:val="BodyText"/>
        <w:bidi w:val="0"/>
        <w:jc w:val="start"/>
        <w:rPr/>
      </w:pPr>
      <w:r>
        <w:rPr/>
        <w:tab/>
        <w:t>— Parcels pending delivery beyond a configurable period.</w:t>
      </w:r>
    </w:p>
    <w:p>
      <w:pPr>
        <w:pStyle w:val="BodyText"/>
        <w:bidi w:val="0"/>
        <w:jc w:val="start"/>
        <w:rPr/>
      </w:pPr>
      <w:r>
        <w:rPr/>
        <w:tab/>
        <w:t>— Rejected parcels.</w:t>
      </w:r>
    </w:p>
    <w:p>
      <w:pPr>
        <w:pStyle w:val="BodyText"/>
        <w:numPr>
          <w:ilvl w:val="0"/>
          <w:numId w:val="21"/>
        </w:numPr>
        <w:bidi w:val="0"/>
        <w:jc w:val="start"/>
        <w:rPr/>
      </w:pPr>
      <w:r>
        <w:rPr/>
        <w:t>Recent Activity</w:t>
      </w:r>
    </w:p>
    <w:p>
      <w:pPr>
        <w:pStyle w:val="BodyText"/>
        <w:bidi w:val="0"/>
        <w:jc w:val="start"/>
        <w:rPr/>
      </w:pPr>
      <w:r>
        <w:rPr/>
        <w:tab/>
        <w:t>— Recently received parcels.</w:t>
      </w:r>
    </w:p>
    <w:p>
      <w:pPr>
        <w:pStyle w:val="BodyText"/>
        <w:bidi w:val="0"/>
        <w:jc w:val="start"/>
        <w:rPr/>
      </w:pPr>
      <w:r>
        <w:rPr/>
        <w:tab/>
        <w:t>— Recently delivered parcels.</w:t>
      </w:r>
    </w:p>
    <w:p>
      <w:pPr>
        <w:pStyle w:val="BodyText"/>
        <w:bidi w:val="0"/>
        <w:jc w:val="start"/>
        <w:rPr/>
      </w:pPr>
      <w:r>
        <w:rPr/>
        <w:tab/>
        <w:t>— Latest parcel status changes.</w:t>
      </w:r>
    </w:p>
    <w:p>
      <w:pPr>
        <w:pStyle w:val="BodyText"/>
        <w:numPr>
          <w:ilvl w:val="0"/>
          <w:numId w:val="22"/>
        </w:numPr>
        <w:bidi w:val="0"/>
        <w:jc w:val="start"/>
        <w:rPr/>
      </w:pPr>
      <w:r>
        <w:rPr/>
        <w:t>Parcel Traceability</w:t>
      </w:r>
    </w:p>
    <w:p>
      <w:pPr>
        <w:pStyle w:val="BodyText"/>
        <w:bidi w:val="0"/>
        <w:jc w:val="start"/>
        <w:rPr/>
      </w:pPr>
      <w:r>
        <w:rPr/>
        <w:tab/>
        <w:t>— Search for a parcel by parcel ID, receiver, sender or department.</w:t>
      </w:r>
    </w:p>
    <w:p>
      <w:pPr>
        <w:pStyle w:val="BodyText"/>
        <w:bidi w:val="0"/>
        <w:jc w:val="start"/>
        <w:rPr/>
      </w:pPr>
      <w:r>
        <w:rPr/>
        <w:tab/>
        <w:t>— View current parcel status.</w:t>
      </w:r>
    </w:p>
    <w:p>
      <w:pPr>
        <w:pStyle w:val="BodyText"/>
        <w:bidi w:val="0"/>
        <w:jc w:val="start"/>
        <w:rPr/>
      </w:pPr>
      <w:r>
        <w:rPr/>
        <w:tab/>
        <w:t>— View current parcel location.</w:t>
      </w:r>
    </w:p>
    <w:p>
      <w:pPr>
        <w:pStyle w:val="BodyText"/>
        <w:bidi w:val="0"/>
        <w:jc w:val="start"/>
        <w:rPr/>
      </w:pPr>
      <w:r>
        <w:rPr/>
        <w:tab/>
        <w:t>— View current responsible person.</w:t>
      </w:r>
    </w:p>
    <w:p>
      <w:pPr>
        <w:pStyle w:val="BodyText"/>
        <w:bidi w:val="0"/>
        <w:jc w:val="start"/>
        <w:rPr/>
      </w:pPr>
      <w:r>
        <w:rPr/>
        <w:tab/>
        <w:t>— View complete parcel history (chain of custody), including all registrations, relocations, deliveries, rejections and timestamps.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12 </w:t>
      </w:r>
      <w:r>
        <w:rPr>
          <w:b/>
          <w:bCs/>
        </w:rPr>
        <w:t>Security, Compliance &amp; Audit</w:t>
      </w:r>
    </w:p>
    <w:p>
      <w:pPr>
        <w:pStyle w:val="BodyText"/>
        <w:numPr>
          <w:ilvl w:val="0"/>
          <w:numId w:val="23"/>
        </w:numPr>
        <w:bidi w:val="0"/>
        <w:jc w:val="start"/>
        <w:rPr/>
      </w:pPr>
      <w:r>
        <w:rPr>
          <w:rStyle w:val="Emphasis"/>
          <w:b w:val="false"/>
          <w:bCs w:val="false"/>
          <w:i w:val="false"/>
          <w:iCs w:val="false"/>
        </w:rPr>
        <w:t>Authentication</w:t>
      </w:r>
    </w:p>
    <w:p>
      <w:pPr>
        <w:pStyle w:val="BodyText"/>
        <w:bidi w:val="0"/>
        <w:jc w:val="start"/>
        <w:rPr/>
      </w:pPr>
      <w:r>
        <w:rPr>
          <w:rStyle w:val="Emphasis"/>
          <w:b w:val="false"/>
          <w:bCs w:val="false"/>
          <w:i w:val="false"/>
          <w:iCs w:val="false"/>
        </w:rPr>
        <w:tab/>
        <w:t>— Users authenticate to both the Android handheld app and the web dashboard. Username/password is supported as a baseline.</w:t>
      </w:r>
    </w:p>
    <w:p>
      <w:pPr>
        <w:pStyle w:val="BodyText"/>
        <w:bidi w:val="0"/>
        <w:rPr/>
      </w:pPr>
      <w:r>
        <w:rPr>
          <w:rStyle w:val="Emphasis"/>
          <w:b w:val="false"/>
          <w:bCs w:val="false"/>
          <w:i w:val="false"/>
          <w:iCs w:val="false"/>
        </w:rPr>
        <w:tab/>
        <w:t xml:space="preserve">— </w:t>
      </w:r>
      <w:r>
        <w:rPr>
          <w:b w:val="false"/>
          <w:bCs w:val="false"/>
        </w:rPr>
        <w:t xml:space="preserve">Single sign-on (SSO) is supported. Where feasible, the system shall support authentication via </w:t>
      </w:r>
      <w:r>
        <w:rPr>
          <w:rStyle w:val="Strong"/>
          <w:b w:val="false"/>
          <w:bCs w:val="false"/>
        </w:rPr>
        <w:t>Microsoft Entra ID</w:t>
      </w:r>
      <w:r>
        <w:rPr>
          <w:b w:val="false"/>
          <w:bCs w:val="false"/>
        </w:rPr>
        <w:t xml:space="preserve"> on both the Android devices and the web dashboard.</w:t>
      </w:r>
    </w:p>
    <w:p>
      <w:pPr>
        <w:pStyle w:val="BodyText"/>
        <w:bidi w:val="0"/>
        <w:jc w:val="start"/>
        <w:rPr/>
      </w:pPr>
      <w:r>
        <w:rPr>
          <w:rStyle w:val="Emphasis"/>
          <w:b w:val="false"/>
          <w:bCs w:val="false"/>
          <w:i w:val="false"/>
          <w:iCs w:val="false"/>
        </w:rPr>
        <w:tab/>
        <w:t xml:space="preserve">— </w:t>
      </w:r>
      <w:r>
        <w:rPr>
          <w:b w:val="false"/>
          <w:bCs w:val="false"/>
        </w:rPr>
        <w:t xml:space="preserve">Multi-factor authentication is </w:t>
      </w:r>
      <w:r>
        <w:rPr>
          <w:b w:val="false"/>
          <w:bCs w:val="false"/>
        </w:rPr>
        <w:t>enforced for customers which are subject to NIS2 requirements. This can be configured per customers.</w:t>
      </w:r>
    </w:p>
    <w:p>
      <w:pPr>
        <w:pStyle w:val="BodyText"/>
        <w:numPr>
          <w:ilvl w:val="0"/>
          <w:numId w:val="24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Audit logging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ab/>
        <w:t xml:space="preserve">— </w:t>
      </w:r>
      <w:r>
        <w:rPr/>
        <w:t>Extensive audit logging is recorded and stored. Audit logs are immutable (cannot be edited/deleted), for increased security and visibility. Ensuring all packages can be traced through their system lifetime and evidence cannot be tampered with.</w:t>
      </w:r>
    </w:p>
    <w:p>
      <w:pPr>
        <w:pStyle w:val="BodyText"/>
        <w:numPr>
          <w:ilvl w:val="0"/>
          <w:numId w:val="25"/>
        </w:numPr>
        <w:bidi w:val="0"/>
        <w:jc w:val="start"/>
        <w:rPr/>
      </w:pPr>
      <w:r>
        <w:rPr/>
        <w:t>Data protection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ab/>
        <w:t xml:space="preserve">— The system must comply with GDPR where necessary specifically on </w:t>
      </w:r>
      <w:r>
        <w:rPr>
          <w:rStyle w:val="Emphasis"/>
          <w:i w:val="false"/>
          <w:iCs w:val="false"/>
        </w:rPr>
        <w:t>personal</w:t>
      </w:r>
      <w:r>
        <w:rPr>
          <w:rStyle w:val="Emphasis"/>
          <w:i w:val="false"/>
          <w:iCs w:val="false"/>
        </w:rPr>
        <w:t xml:space="preserve"> data (name, email).</w:t>
      </w:r>
    </w:p>
    <w:p>
      <w:pPr>
        <w:pStyle w:val="BodyText"/>
        <w:numPr>
          <w:ilvl w:val="0"/>
          <w:numId w:val="26"/>
        </w:numPr>
        <w:bidi w:val="0"/>
        <w:jc w:val="start"/>
        <w:rPr/>
      </w:pPr>
      <w:r>
        <w:rPr>
          <w:rStyle w:val="Emphasis"/>
          <w:i w:val="false"/>
          <w:iCs w:val="false"/>
        </w:rPr>
        <w:t>NIS2 applicability</w:t>
      </w:r>
    </w:p>
    <w:p>
      <w:pPr>
        <w:pStyle w:val="BodyText"/>
        <w:numPr>
          <w:ilvl w:val="0"/>
          <w:numId w:val="0"/>
        </w:numPr>
        <w:bidi w:val="0"/>
        <w:spacing w:before="0" w:after="140"/>
        <w:ind w:hanging="0" w:start="0"/>
        <w:jc w:val="start"/>
        <w:rPr/>
      </w:pPr>
      <w:r>
        <w:rPr>
          <w:rStyle w:val="Emphasis"/>
          <w:i w:val="false"/>
          <w:iCs w:val="false"/>
        </w:rPr>
        <w:t xml:space="preserve">— </w:t>
      </w:r>
      <w:r>
        <w:rPr/>
        <w:t xml:space="preserve">NIS2 applicability is determined by the deploying organisation's sector and size, not by Intra itself. Where the customer is an in-scope (essential or important) entity, Intra falls within that entity's cybersecurity risk-management and supply-chain obligations. Intra shall therefore be designed to support the relevant measures: access control and MFA, logging and incident detection, encryption, secure development/maintenance, and backup/business continuity. Applicability and specific obligations are confirmed with the customer's legal/DPO per deployment. </w:t>
      </w:r>
      <w:r>
        <w:rPr>
          <w:i/>
          <w:iCs/>
        </w:rPr>
        <w:t>(Danish NIS2 law in force since 2025.)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960"/>
        </w:tabs>
        <w:ind w:start="9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320"/>
        </w:tabs>
        <w:ind w:start="13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680"/>
        </w:tabs>
        <w:ind w:start="16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040"/>
        </w:tabs>
        <w:ind w:start="20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400"/>
        </w:tabs>
        <w:ind w:start="24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760"/>
        </w:tabs>
        <w:ind w:start="27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120"/>
        </w:tabs>
        <w:ind w:start="31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480"/>
        </w:tabs>
        <w:ind w:start="34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840"/>
        </w:tabs>
        <w:ind w:start="384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NormalWeb">
    <w:name w:val="Normal (Web)"/>
    <w:basedOn w:val="Normal"/>
    <w:qFormat/>
    <w:pPr>
      <w:spacing w:beforeAutospacing="1" w:afterAutospacing="1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1014</TotalTime>
  <Application>LibreOffice/26.2.3.2$Linux_X86_64 LibreOffice_project/d4d5ed47b6084125f28d269a5650105d54dde034</Application>
  <AppVersion>15.0000</AppVersion>
  <Pages>6</Pages>
  <Words>1552</Words>
  <Characters>8770</Characters>
  <CharactersWithSpaces>10188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2026-06-09T17:19:43Z</dcterms:created>
  <dc:creator/>
  <dc:description/>
  <dc:language>en-US</dc:language>
  <cp:lastModifiedBy/>
  <dcterms:modified xsi:type="dcterms:W3CDTF">2026-06-11T14:22:11Z</dcterms:modified>
  <cp:revision>34</cp:revision>
  <dc:subject/>
  <dc:title/>
</cp:coreProperties>
</file>