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8"/>
        </w:rPr>
        <w:t>Reporte de Participación – Trabajo Final</w:t>
      </w:r>
    </w:p>
    <w:p>
      <w:pPr>
        <w:spacing w:after="60"/>
      </w:pPr>
      <w:r>
        <w:rPr>
          <w:b/>
          <w:sz w:val="16"/>
        </w:rPr>
        <w:t>NRC: 3039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1664"/>
      </w:tblGrid>
      <w:tr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b/>
                <w:sz w:val="15"/>
              </w:rPr>
              <w:t>Curso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Matemática Discreta</w:t>
            </w:r>
          </w:p>
        </w:tc>
      </w:tr>
      <w:tr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Reconstrucción de Civilizaciones Perdidas</w:t>
            </w:r>
          </w:p>
        </w:tc>
      </w:tr>
      <w:tr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b/>
                <w:sz w:val="15"/>
              </w:rPr>
              <w:t>Entrega</w:t>
            </w:r>
          </w:p>
        </w:tc>
        <w:tc>
          <w:tcPr>
            <w:tcW w:type="dxa" w:w="7416"/>
            <w:vAlign w:val="center"/>
          </w:tcPr>
          <w:p>
            <w:r>
              <w:t>Segundo Avance – 70 %</w:t>
            </w:r>
          </w:p>
        </w:tc>
      </w:tr>
      <w:tr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b/>
                <w:sz w:val="15"/>
              </w:rPr>
              <w:t>Team Leader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Vara Cadenillas, Anasheli Juliana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944"/>
        <w:gridCol w:w="6696"/>
        <w:gridCol w:w="1195"/>
        <w:gridCol w:w="1195"/>
        <w:gridCol w:w="1195"/>
        <w:gridCol w:w="1195"/>
        <w:gridCol w:w="1224"/>
      </w:tblGrid>
      <w:tr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Ítem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Estudiante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Responsabilidades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Cumplió</w:t>
              <w:br/>
              <w:t>a tiempo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Cumplió a</w:t>
              <w:br/>
              <w:t>destiempo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Cumplió</w:t>
              <w:br/>
              <w:t>parcialmente</w:t>
            </w:r>
          </w:p>
        </w:tc>
        <w:tc>
          <w:tcPr>
            <w:tcW w:type="dxa" w:w="185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No cumplió</w:t>
              <w:br/>
              <w:t>(Cero)</w:t>
            </w:r>
          </w:p>
        </w:tc>
        <w:tc>
          <w:tcPr>
            <w:tcW w:type="dxa" w:w="1854"/>
            <w:vAlign w:val="center"/>
          </w:tcPr>
          <w:p>
            <w:r>
              <w:t>Calificación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Vara Cadenillas,</w:t>
              <w:br/>
              <w:t>Anasheli Juliana</w:t>
            </w:r>
          </w:p>
        </w:tc>
        <w:tc>
          <w:tcPr>
            <w:tcW w:type="dxa" w:w="6696"/>
            <w:vAlign w:val="center"/>
          </w:tcPr>
          <w:p>
            <w:r>
              <w:t>• Revisión y consolidación del informe del segundo avance y verificación de su coherencia con el programa desarrollado.</w:t>
              <w:br/>
              <w:t>• Participación en la incorporación de homotecia inversa en los fundamentos teóricos y en la comprobación del segundo ejercicio.</w:t>
              <w:br/>
              <w:t>• Organización y revisión final de la presentación del segundo avance, considerando la correspondencia entre informe, código y resultados.</w:t>
              <w:br/>
              <w:t>• Coordinación de la preparación de la sustentación y revisión de conclusiones y recomendaciones.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x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20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Contreras Gonzales,</w:t>
              <w:br/>
              <w:t>Diego Danilo</w:t>
            </w:r>
          </w:p>
        </w:tc>
        <w:tc>
          <w:tcPr>
            <w:tcW w:type="dxa" w:w="6696"/>
            <w:vAlign w:val="center"/>
          </w:tcPr>
          <w:p>
            <w:r>
              <w:t>• Apoyo en la revisión y ampliación de los fundamentos teóricos de rotación, reflexión, homotecia y homotecia inversa.</w:t>
              <w:br/>
              <w:t>• Participación en la revisión de los ejercicios resueltos y comprobación de los resultados obtenidos.</w:t>
              <w:br/>
              <w:t>• Apoyo en la elaboración y revisión de las diapositivas correspondientes a fundamentos teóricos y ejercicios.</w:t>
              <w:br/>
              <w:t>• Preparación de la explicación teórica para la sustentación del segundo avance.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x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20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Huaman Mendez,</w:t>
              <w:br/>
              <w:t>Alisson Lucero</w:t>
            </w:r>
          </w:p>
        </w:tc>
        <w:tc>
          <w:tcPr>
            <w:tcW w:type="dxa" w:w="6696"/>
            <w:vAlign w:val="center"/>
          </w:tcPr>
          <w:p>
            <w:r>
              <w:t>• Participación en la revisión de los ejercicios de aplicación y su correspondencia con las transformaciones implementadas.</w:t>
              <w:br/>
              <w:t>• Apoyo en la revisión de las validaciones de datos y de la carga de coordenadas desde archivos .txt y .csv.</w:t>
              <w:br/>
              <w:t>• Participación en la elaboración y revisión de las diapositivas de validación, resultados y aplicaciones.</w:t>
              <w:br/>
              <w:t>• Preparación de la explicación de ejercicios y resultados para la sustentación.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x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20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Tordoya Arizapana,</w:t>
              <w:br/>
              <w:t>Denzhel Erick</w:t>
            </w:r>
          </w:p>
        </w:tc>
        <w:tc>
          <w:tcPr>
            <w:tcW w:type="dxa" w:w="6696"/>
            <w:vAlign w:val="center"/>
          </w:tcPr>
          <w:p>
            <w:r>
              <w:t>• Participación en la implementación y revisión del programa en C++ correspondiente al segundo avance (70 %).</w:t>
              <w:br/>
              <w:t>• Apoyo en la incorporación y prueba de reflexión, homotecia y carga de coordenadas desde archivos .txt y .csv.</w:t>
              <w:br/>
              <w:t>• Revisión del diagrama de flujo y de las validaciones de datos de acuerdo con el funcionamiento real del programa.</w:t>
              <w:br/>
              <w:t>• Preparación de la demostración del programa y explicación de su ejecución para la sustentación.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x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195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20</w:t>
            </w:r>
          </w:p>
        </w:tc>
      </w:tr>
    </w:tbl>
    <w:p>
      <w:pPr>
        <w:spacing w:before="40" w:after="0"/>
      </w:pPr>
      <w:r>
        <w:t>Nota: Las responsabilidades consideran los aportes realizados en el informe, el código, la presentación y la preparación de la sustentación correspondientes al Segundo Avance (70 %) del curso Matemática Discreta.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