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6DA4"/>
          <w:spacing w:val="60"/>
          <w:sz w:val="30"/>
          <w:szCs w:val="30"/>
        </w:rPr>
        <w:t xml:space="preserve">SCALA LABS</w:t>
      </w:r>
    </w:p>
    <w:p>
      <w:pPr>
        <w:spacing w:after="0" w:before="180"/>
        <w:jc w:val="center"/>
      </w:pPr>
      <w:r>
        <w:rPr>
          <w:b/>
          <w:bCs/>
          <w:color w:val="1F3A5F"/>
          <w:sz w:val="52"/>
          <w:szCs w:val="52"/>
        </w:rPr>
        <w:t xml:space="preserve">La apuesta: cómo ganar el reto de Seguros</w:t>
      </w:r>
    </w:p>
    <w:p>
      <w:pPr>
        <w:spacing w:after="0" w:before="120"/>
        <w:jc w:val="center"/>
      </w:pPr>
      <w:r>
        <w:rPr>
          <w:color w:val="5A6673"/>
          <w:sz w:val="24"/>
          <w:szCs w:val="24"/>
        </w:rPr>
        <w:t xml:space="preserve">Hoja de ruta de diseño, producto y negocio para la Hackathon Colsubsidio x 30X</w:t>
      </w:r>
    </w:p>
    <w:p>
      <w:pPr>
        <w:spacing w:after="0" w:before="60"/>
        <w:jc w:val="center"/>
      </w:pPr>
      <w:r>
        <w:rPr>
          <w:color w:val="5A6673"/>
          <w:sz w:val="22"/>
          <w:szCs w:val="22"/>
        </w:rPr>
        <w:t xml:space="preserve">22 – 26 de julio de 2026</w:t>
      </w:r>
    </w:p>
    <w:p>
      <w:pPr>
        <w:spacing w:after="0" w:before="520"/>
        <w:jc w:val="center"/>
      </w:pPr>
      <w:r>
        <w:rPr>
          <w:i/>
          <w:iCs/>
          <w:color w:val="5A6673"/>
          <w:sz w:val="20"/>
          <w:szCs w:val="20"/>
        </w:rPr>
        <w:t xml:space="preserve">Documento técnico interno · v1 · 23 jul 2026</w:t>
      </w:r>
    </w:p>
    <w:p>
      <w:pPr>
        <w:spacing w:after="0" w:before="40"/>
        <w:jc w:val="center"/>
      </w:pPr>
      <w:r>
        <w:rPr>
          <w:i/>
          <w:iCs/>
          <w:color w:val="5A6673"/>
          <w:sz w:val="20"/>
          <w:szCs w:val="20"/>
        </w:rPr>
        <w:t xml:space="preserve">Para decisión del equipo. Decisión que no queda escrita, no se tomó.</w:t>
      </w:r>
    </w:p>
    <w:p>
      <w:r>
        <w:br w:type="page"/>
      </w:r>
    </w:p>
    <w:p>
      <w:pPr>
        <w:pStyle w:val="Heading1"/>
        <w:spacing w:after="140" w:before="320"/>
      </w:pPr>
      <w:r>
        <w:rPr>
          <w:b/>
          <w:bCs/>
          <w:color w:val="1F3A5F"/>
          <w:sz w:val="30"/>
          <w:szCs w:val="30"/>
        </w:rPr>
        <w:t xml:space="preserve">1. La apuesta en una frase</w:t>
      </w:r>
    </w:p>
    <w:p>
      <w:pPr>
        <w:spacing w:after="140" w:line="276"/>
        <w:jc w:val="both"/>
      </w:pPr>
      <w:r>
        <w:rPr>
          <w:b w:val="false"/>
          <w:bCs w:val="false"/>
          <w:i w:val="false"/>
          <w:iCs w:val="false"/>
          <w:color w:val="222222"/>
          <w:sz w:val="21"/>
          <w:szCs w:val="21"/>
        </w:rPr>
        <w:t xml:space="preserve">Construimos “Seguro en 5 mensajes”: un afiliado (o no afiliado) escribe por un chat tipo WhatsApp, la IA entiende qué necesita proteger, le explica en lenguaje humano, cotiza con un motor que no inventa cifras, deja registro de idoneidad y consentimiento, y lo deja asegurado 24/7 sin un asesor humano. Esa es la única cosa que tiene que funcionar el domingo frente al jurado.</w:t>
      </w:r>
    </w:p>
    <w:p>
      <w:pPr>
        <w:spacing w:after="140" w:line="276"/>
        <w:jc w:val="both"/>
      </w:pPr>
      <w:r>
        <w:rPr>
          <w:b/>
          <w:bCs/>
          <w:color w:val="1F3A5F"/>
          <w:sz w:val="21"/>
          <w:szCs w:val="21"/>
        </w:rPr>
        <w:t xml:space="preserve">Por qué esta y no otra. </w:t>
      </w:r>
      <w:r>
        <w:rPr>
          <w:color w:val="222222"/>
          <w:sz w:val="21"/>
          <w:szCs w:val="21"/>
        </w:rPr>
        <w:t xml:space="preserve">El diagnóstico del equipo ya lo dice con números: en una simulación de 200.000 escenarios con los pesos oficiales del jurado, Seguros gana a Crédito en el 84,3% de los casos (77,0 frente a 72,7 sobre 100). Seguros no gana por tener más impacto (ahí gana Crédito), gana porque en 3 días se puede implementar y demostrar de verdad. El jurado premia lo que ve corriendo, no lo que promete.</w:t>
      </w:r>
    </w:p>
    <w:p>
      <w:pPr>
        <w:spacing w:after="140" w:line="276"/>
        <w:jc w:val="both"/>
      </w:pPr>
      <w:r>
        <w:rPr>
          <w:b/>
          <w:bCs/>
          <w:color w:val="1F3A5F"/>
          <w:sz w:val="21"/>
          <w:szCs w:val="21"/>
        </w:rPr>
        <w:t xml:space="preserve">Qué es Jarvis en este documento. </w:t>
      </w:r>
      <w:r>
        <w:rPr>
          <w:color w:val="222222"/>
          <w:sz w:val="21"/>
          <w:szCs w:val="21"/>
        </w:rPr>
        <w:t xml:space="preserve">Jarvis es el norte, la visión de a dónde lleva esto: un agente que conoce al afiliado, gana memoria con cada interacción y se adelanta a su próxima necesidad de vida. No lo construimos completo este fin de semana. Lo usamos como narrativa de a dónde escala el wedge, y construimos por debajo el flujo de seguros que sí cabe en 72 horas. Más adelante se explica por qué esta separación es la decisión objetivamente correcta.</w:t>
      </w:r>
    </w:p>
    <w:p>
      <w:pPr>
        <w:pBdr>
          <w:bottom w:val="single" w:color="2E6DA4" w:sz="6"/>
        </w:pBdr>
        <w:spacing w:after="160" w:before="60"/>
      </w:pPr>
    </w:p>
    <w:p>
      <w:pPr>
        <w:spacing w:after="140" w:line="276"/>
        <w:jc w:val="both"/>
      </w:pPr>
      <w:r>
        <w:rPr>
          <w:b/>
          <w:bCs/>
          <w:color w:val="1F3A5F"/>
          <w:sz w:val="21"/>
          <w:szCs w:val="21"/>
        </w:rPr>
        <w:t xml:space="preserve">Cómo leer este documento. </w:t>
      </w:r>
      <w:r>
        <w:rPr>
          <w:color w:val="222222"/>
          <w:sz w:val="21"/>
          <w:szCs w:val="21"/>
        </w:rPr>
        <w:t xml:space="preserve">Primero el marco de trabajo y los roles (cómo nos organizamos). Luego la investigación real de Plan A (Seguros) y Plan B (Crédito) con datos y fuentes. Después la ideación: el wedge demoable, Jarvis como norte y cómo le ganamos al pelotón de chatbots en los cinco criterios. Cierra con arquitectura, stack, hojas de ruta de producto y negocio, riesgos y plan por día.</w:t>
      </w:r>
    </w:p>
    <w:p>
      <w:r>
        <w:br w:type="page"/>
      </w:r>
    </w:p>
    <w:p>
      <w:pPr>
        <w:pStyle w:val="Heading1"/>
        <w:spacing w:after="140" w:before="320"/>
      </w:pPr>
      <w:r>
        <w:rPr>
          <w:b/>
          <w:bCs/>
          <w:color w:val="1F3A5F"/>
          <w:sz w:val="30"/>
          <w:szCs w:val="30"/>
        </w:rPr>
        <w:t xml:space="preserve">2. Marco de trabajo: por qué no design thinking puro</w:t>
      </w:r>
    </w:p>
    <w:p>
      <w:pPr>
        <w:spacing w:after="140" w:line="276"/>
        <w:jc w:val="both"/>
      </w:pPr>
      <w:r>
        <w:rPr>
          <w:b w:val="false"/>
          <w:bCs w:val="false"/>
          <w:i w:val="false"/>
          <w:iCs w:val="false"/>
          <w:color w:val="222222"/>
          <w:sz w:val="21"/>
          <w:szCs w:val="21"/>
        </w:rPr>
        <w:t xml:space="preserve">Design thinking clásico en cinco fases lineales (empatizar, definir, idear, prototipar, testear) está pensado para ciclos de semanas. En 72 horas de build, hacer diverge/converge largos nos deja sin demo. Tomamos la mentalidad de design thinking para el descubrimiento, pero corremos el fin de semana como un Design Sprint comprimido, con Lean Startup para elegir la apuesta y Scrum diario para construir.</w:t>
      </w:r>
    </w:p>
    <w:p>
      <w:pPr>
        <w:spacing w:after="140" w:line="276"/>
        <w:jc w:val="both"/>
      </w:pPr>
      <w:r>
        <w:rPr>
          <w:b w:val="false"/>
          <w:bCs w:val="false"/>
          <w:i w:val="false"/>
          <w:iCs w:val="false"/>
          <w:color w:val="222222"/>
          <w:sz w:val="21"/>
          <w:szCs w:val="21"/>
        </w:rPr>
        <w:t xml:space="preserve">En corto: design thinking nos da la obsesión por el afiliado real (necesaria para el 30% de impacto), Lean nos obliga a probar primero el supuesto más peligroso, y Scrum nos da un entregable mostrable cada día. Es el mismo fondo que ya propuso el equipo (Idear e Investigar, Definir, Diseñar, Testear, Validar, Iterar o Pivotar), ordenado sobre el calendario del evento.</w:t>
      </w:r>
    </w:p>
    <w:p>
      <w:pPr>
        <w:pStyle w:val="Heading2"/>
        <w:spacing w:after="100" w:before="220"/>
      </w:pPr>
      <w:r>
        <w:rPr>
          <w:b/>
          <w:bCs/>
          <w:color w:val="2E6DA4"/>
          <w:sz w:val="25"/>
          <w:szCs w:val="25"/>
        </w:rPr>
        <w:t xml:space="preserve">Las fases mapeadas a los 5 días</w:t>
      </w:r>
    </w:p>
    <w:tbl>
      <w:tblPr>
        <w:tblW w:type="dxa" w:w="9240"/>
        <w:tblBorders>
          <w:top w:val="single" w:color="C7D2DE" w:sz="4"/>
          <w:left w:val="single" w:color="C7D2DE" w:sz="4"/>
          <w:bottom w:val="single" w:color="C7D2DE" w:sz="4"/>
          <w:right w:val="single" w:color="C7D2DE" w:sz="4"/>
          <w:insideH w:val="single" w:color="C7D2DE" w:sz="4"/>
          <w:insideV w:val="single" w:color="C7D2DE" w:sz="4"/>
        </w:tblBorders>
      </w:tblPr>
      <w:tblGrid>
        <w:gridCol w:w="1500"/>
        <w:gridCol w:w="3400"/>
        <w:gridCol w:w="4340"/>
      </w:tblGrid>
      <w:tr>
        <w:trPr>
          <w:tblHeader/>
        </w:trPr>
        <w:tc>
          <w:tcPr>
            <w:tcW w:type="dxa" w:w="1500"/>
            <w:shd w:fill="1F3A5F" w:color="auto" w:val="clear"/>
            <w:tcMar>
              <w:top w:type="dxa" w:w="60"/>
              <w:left w:type="dxa" w:w="90"/>
              <w:bottom w:type="dxa" w:w="60"/>
              <w:right w:type="dxa" w:w="90"/>
            </w:tcMar>
          </w:tcPr>
          <w:p>
            <w:pPr>
              <w:jc w:val="left"/>
            </w:pPr>
            <w:r>
              <w:rPr>
                <w:b/>
                <w:bCs/>
                <w:color w:val="FFFFFF"/>
                <w:sz w:val="19"/>
                <w:szCs w:val="19"/>
              </w:rPr>
              <w:t xml:space="preserve">Día</w:t>
            </w:r>
          </w:p>
        </w:tc>
        <w:tc>
          <w:tcPr>
            <w:tcW w:type="dxa" w:w="3400"/>
            <w:shd w:fill="1F3A5F" w:color="auto" w:val="clear"/>
            <w:tcMar>
              <w:top w:type="dxa" w:w="60"/>
              <w:left w:type="dxa" w:w="90"/>
              <w:bottom w:type="dxa" w:w="60"/>
              <w:right w:type="dxa" w:w="90"/>
            </w:tcMar>
          </w:tcPr>
          <w:p>
            <w:pPr>
              <w:jc w:val="left"/>
            </w:pPr>
            <w:r>
              <w:rPr>
                <w:b/>
                <w:bCs/>
                <w:color w:val="FFFFFF"/>
                <w:sz w:val="19"/>
                <w:szCs w:val="19"/>
              </w:rPr>
              <w:t xml:space="preserve">Fase (mentalidad)</w:t>
            </w:r>
          </w:p>
        </w:tc>
        <w:tc>
          <w:tcPr>
            <w:tcW w:type="dxa" w:w="4340"/>
            <w:shd w:fill="1F3A5F" w:color="auto" w:val="clear"/>
            <w:tcMar>
              <w:top w:type="dxa" w:w="60"/>
              <w:left w:type="dxa" w:w="90"/>
              <w:bottom w:type="dxa" w:w="60"/>
              <w:right w:type="dxa" w:w="90"/>
            </w:tcMar>
          </w:tcPr>
          <w:p>
            <w:pPr>
              <w:jc w:val="left"/>
            </w:pPr>
            <w:r>
              <w:rPr>
                <w:b/>
                <w:bCs/>
                <w:color w:val="FFFFFF"/>
                <w:sz w:val="19"/>
                <w:szCs w:val="19"/>
              </w:rPr>
              <w:t xml:space="preserve">Qué producimos</w:t>
            </w:r>
          </w:p>
        </w:tc>
      </w:tr>
      <w:tr>
        <w:tc>
          <w:tcPr>
            <w:tcW w:type="dxa" w:w="1500"/>
            <w:tcMar>
              <w:top w:type="dxa" w:w="60"/>
              <w:left w:type="dxa" w:w="90"/>
              <w:bottom w:type="dxa" w:w="60"/>
              <w:right w:type="dxa" w:w="90"/>
            </w:tcMar>
          </w:tcPr>
          <w:p>
            <w:pPr>
              <w:jc w:val="left"/>
            </w:pPr>
            <w:r>
              <w:rPr>
                <w:b/>
                <w:bCs/>
                <w:color w:val="222222"/>
                <w:sz w:val="19"/>
                <w:szCs w:val="19"/>
              </w:rPr>
              <w:t xml:space="preserve">Mié 22</w:t>
            </w:r>
          </w:p>
        </w:tc>
        <w:tc>
          <w:tcPr>
            <w:tcW w:type="dxa" w:w="3400"/>
            <w:tcMar>
              <w:top w:type="dxa" w:w="60"/>
              <w:left w:type="dxa" w:w="90"/>
              <w:bottom w:type="dxa" w:w="60"/>
              <w:right w:type="dxa" w:w="90"/>
            </w:tcMar>
          </w:tcPr>
          <w:p>
            <w:pPr>
              <w:jc w:val="left"/>
            </w:pPr>
            <w:r>
              <w:rPr>
                <w:b w:val="false"/>
                <w:bCs w:val="false"/>
                <w:color w:val="222222"/>
                <w:sz w:val="19"/>
                <w:szCs w:val="19"/>
              </w:rPr>
              <w:t xml:space="preserve">Empatizar + Enmarcar (Design Thinking)</w:t>
            </w:r>
          </w:p>
        </w:tc>
        <w:tc>
          <w:tcPr>
            <w:tcW w:type="dxa" w:w="4340"/>
            <w:tcMar>
              <w:top w:type="dxa" w:w="60"/>
              <w:left w:type="dxa" w:w="90"/>
              <w:bottom w:type="dxa" w:w="60"/>
              <w:right w:type="dxa" w:w="90"/>
            </w:tcMar>
          </w:tcPr>
          <w:p>
            <w:pPr>
              <w:jc w:val="left"/>
            </w:pPr>
            <w:r>
              <w:rPr>
                <w:b w:val="false"/>
                <w:bCs w:val="false"/>
                <w:color w:val="222222"/>
                <w:sz w:val="19"/>
                <w:szCs w:val="19"/>
              </w:rPr>
              <w:t xml:space="preserve">Onboarding, mapeo de talento, reto elegido y una frase del afiliado concreto.</w:t>
            </w:r>
          </w:p>
        </w:tc>
      </w:tr>
      <w:tr>
        <w:tc>
          <w:tcPr>
            <w:tcW w:type="dxa" w:w="1500"/>
            <w:tcMar>
              <w:top w:type="dxa" w:w="60"/>
              <w:left w:type="dxa" w:w="90"/>
              <w:bottom w:type="dxa" w:w="60"/>
              <w:right w:type="dxa" w:w="90"/>
            </w:tcMar>
          </w:tcPr>
          <w:p>
            <w:pPr>
              <w:jc w:val="left"/>
            </w:pPr>
            <w:r>
              <w:rPr>
                <w:b/>
                <w:bCs/>
                <w:color w:val="222222"/>
                <w:sz w:val="19"/>
                <w:szCs w:val="19"/>
              </w:rPr>
              <w:t xml:space="preserve">Jue 23</w:t>
            </w:r>
          </w:p>
        </w:tc>
        <w:tc>
          <w:tcPr>
            <w:tcW w:type="dxa" w:w="3400"/>
            <w:tcMar>
              <w:top w:type="dxa" w:w="60"/>
              <w:left w:type="dxa" w:w="90"/>
              <w:bottom w:type="dxa" w:w="60"/>
              <w:right w:type="dxa" w:w="90"/>
            </w:tcMar>
          </w:tcPr>
          <w:p>
            <w:pPr>
              <w:jc w:val="left"/>
            </w:pPr>
            <w:r>
              <w:rPr>
                <w:b w:val="false"/>
                <w:bCs w:val="false"/>
                <w:color w:val="222222"/>
                <w:sz w:val="19"/>
                <w:szCs w:val="19"/>
              </w:rPr>
              <w:t xml:space="preserve">Definir + Idear (DT + Lean)</w:t>
            </w:r>
          </w:p>
        </w:tc>
        <w:tc>
          <w:tcPr>
            <w:tcW w:type="dxa" w:w="4340"/>
            <w:tcMar>
              <w:top w:type="dxa" w:w="60"/>
              <w:left w:type="dxa" w:w="90"/>
              <w:bottom w:type="dxa" w:w="60"/>
              <w:right w:type="dxa" w:w="90"/>
            </w:tcMar>
          </w:tcPr>
          <w:p>
            <w:pPr>
              <w:jc w:val="left"/>
            </w:pPr>
            <w:r>
              <w:rPr>
                <w:b w:val="false"/>
                <w:bCs w:val="false"/>
                <w:color w:val="222222"/>
                <w:sz w:val="19"/>
                <w:szCs w:val="19"/>
              </w:rPr>
              <w:t xml:space="preserve">Jobs-to-be-done del afiliado, mapa del recorrido, supuesto más peligroso, arquitectura y UX del wedge.</w:t>
            </w:r>
          </w:p>
        </w:tc>
      </w:tr>
      <w:tr>
        <w:tc>
          <w:tcPr>
            <w:tcW w:type="dxa" w:w="1500"/>
            <w:tcMar>
              <w:top w:type="dxa" w:w="60"/>
              <w:left w:type="dxa" w:w="90"/>
              <w:bottom w:type="dxa" w:w="60"/>
              <w:right w:type="dxa" w:w="90"/>
            </w:tcMar>
          </w:tcPr>
          <w:p>
            <w:pPr>
              <w:jc w:val="left"/>
            </w:pPr>
            <w:r>
              <w:rPr>
                <w:b/>
                <w:bCs/>
                <w:color w:val="222222"/>
                <w:sz w:val="19"/>
                <w:szCs w:val="19"/>
              </w:rPr>
              <w:t xml:space="preserve">Vie 24</w:t>
            </w:r>
          </w:p>
        </w:tc>
        <w:tc>
          <w:tcPr>
            <w:tcW w:type="dxa" w:w="3400"/>
            <w:tcMar>
              <w:top w:type="dxa" w:w="60"/>
              <w:left w:type="dxa" w:w="90"/>
              <w:bottom w:type="dxa" w:w="60"/>
              <w:right w:type="dxa" w:w="90"/>
            </w:tcMar>
          </w:tcPr>
          <w:p>
            <w:pPr>
              <w:jc w:val="left"/>
            </w:pPr>
            <w:r>
              <w:rPr>
                <w:b w:val="false"/>
                <w:bCs w:val="false"/>
                <w:color w:val="222222"/>
                <w:sz w:val="19"/>
                <w:szCs w:val="19"/>
              </w:rPr>
              <w:t xml:space="preserve">Prototipar (Scrum)</w:t>
            </w:r>
          </w:p>
        </w:tc>
        <w:tc>
          <w:tcPr>
            <w:tcW w:type="dxa" w:w="4340"/>
            <w:tcMar>
              <w:top w:type="dxa" w:w="60"/>
              <w:left w:type="dxa" w:w="90"/>
              <w:bottom w:type="dxa" w:w="60"/>
              <w:right w:type="dxa" w:w="90"/>
            </w:tcMar>
          </w:tcPr>
          <w:p>
            <w:pPr>
              <w:jc w:val="left"/>
            </w:pPr>
            <w:r>
              <w:rPr>
                <w:b w:val="false"/>
                <w:bCs w:val="false"/>
                <w:color w:val="222222"/>
                <w:sz w:val="19"/>
                <w:szCs w:val="19"/>
              </w:rPr>
              <w:t xml:space="preserve">Esqueleto técnico: motor Python corriendo y n8n importado.</w:t>
            </w:r>
          </w:p>
        </w:tc>
      </w:tr>
      <w:tr>
        <w:tc>
          <w:tcPr>
            <w:tcW w:type="dxa" w:w="1500"/>
            <w:tcMar>
              <w:top w:type="dxa" w:w="60"/>
              <w:left w:type="dxa" w:w="90"/>
              <w:bottom w:type="dxa" w:w="60"/>
              <w:right w:type="dxa" w:w="90"/>
            </w:tcMar>
          </w:tcPr>
          <w:p>
            <w:pPr>
              <w:jc w:val="left"/>
            </w:pPr>
            <w:r>
              <w:rPr>
                <w:b/>
                <w:bCs/>
                <w:color w:val="222222"/>
                <w:sz w:val="19"/>
                <w:szCs w:val="19"/>
              </w:rPr>
              <w:t xml:space="preserve">Sáb 25</w:t>
            </w:r>
          </w:p>
        </w:tc>
        <w:tc>
          <w:tcPr>
            <w:tcW w:type="dxa" w:w="3400"/>
            <w:tcMar>
              <w:top w:type="dxa" w:w="60"/>
              <w:left w:type="dxa" w:w="90"/>
              <w:bottom w:type="dxa" w:w="60"/>
              <w:right w:type="dxa" w:w="90"/>
            </w:tcMar>
          </w:tcPr>
          <w:p>
            <w:pPr>
              <w:jc w:val="left"/>
            </w:pPr>
            <w:r>
              <w:rPr>
                <w:b w:val="false"/>
                <w:bCs w:val="false"/>
                <w:color w:val="222222"/>
                <w:sz w:val="19"/>
                <w:szCs w:val="19"/>
              </w:rPr>
              <w:t xml:space="preserve">Prototipar + Testear (Scrum)</w:t>
            </w:r>
          </w:p>
        </w:tc>
        <w:tc>
          <w:tcPr>
            <w:tcW w:type="dxa" w:w="4340"/>
            <w:tcMar>
              <w:top w:type="dxa" w:w="60"/>
              <w:left w:type="dxa" w:w="90"/>
              <w:bottom w:type="dxa" w:w="60"/>
              <w:right w:type="dxa" w:w="90"/>
            </w:tcMar>
          </w:tcPr>
          <w:p>
            <w:pPr>
              <w:jc w:val="left"/>
            </w:pPr>
            <w:r>
              <w:rPr>
                <w:b w:val="false"/>
                <w:bCs w:val="false"/>
                <w:color w:val="222222"/>
                <w:sz w:val="19"/>
                <w:szCs w:val="19"/>
              </w:rPr>
              <w:t xml:space="preserve">Build core e integración punta a punta: el usuario entra y sale asegurado con registro en base de datos.</w:t>
            </w:r>
          </w:p>
        </w:tc>
      </w:tr>
      <w:tr>
        <w:tc>
          <w:tcPr>
            <w:tcW w:type="dxa" w:w="1500"/>
            <w:tcMar>
              <w:top w:type="dxa" w:w="60"/>
              <w:left w:type="dxa" w:w="90"/>
              <w:bottom w:type="dxa" w:w="60"/>
              <w:right w:type="dxa" w:w="90"/>
            </w:tcMar>
          </w:tcPr>
          <w:p>
            <w:pPr>
              <w:jc w:val="left"/>
            </w:pPr>
            <w:r>
              <w:rPr>
                <w:b/>
                <w:bCs/>
                <w:color w:val="222222"/>
                <w:sz w:val="19"/>
                <w:szCs w:val="19"/>
              </w:rPr>
              <w:t xml:space="preserve">Dom 26</w:t>
            </w:r>
          </w:p>
        </w:tc>
        <w:tc>
          <w:tcPr>
            <w:tcW w:type="dxa" w:w="3400"/>
            <w:tcMar>
              <w:top w:type="dxa" w:w="60"/>
              <w:left w:type="dxa" w:w="90"/>
              <w:bottom w:type="dxa" w:w="60"/>
              <w:right w:type="dxa" w:w="90"/>
            </w:tcMar>
          </w:tcPr>
          <w:p>
            <w:pPr>
              <w:jc w:val="left"/>
            </w:pPr>
            <w:r>
              <w:rPr>
                <w:b w:val="false"/>
                <w:bCs w:val="false"/>
                <w:color w:val="222222"/>
                <w:sz w:val="19"/>
                <w:szCs w:val="19"/>
              </w:rPr>
              <w:t xml:space="preserve">Testear + Validar + Empaquetar</w:t>
            </w:r>
          </w:p>
        </w:tc>
        <w:tc>
          <w:tcPr>
            <w:tcW w:type="dxa" w:w="4340"/>
            <w:tcMar>
              <w:top w:type="dxa" w:w="60"/>
              <w:left w:type="dxa" w:w="90"/>
              <w:bottom w:type="dxa" w:w="60"/>
              <w:right w:type="dxa" w:w="90"/>
            </w:tcMar>
          </w:tcPr>
          <w:p>
            <w:pPr>
              <w:jc w:val="left"/>
            </w:pPr>
            <w:r>
              <w:rPr>
                <w:b w:val="false"/>
                <w:bCs w:val="false"/>
                <w:color w:val="222222"/>
                <w:sz w:val="19"/>
                <w:szCs w:val="19"/>
              </w:rPr>
              <w:t xml:space="preserve">Casos límite controlados, bitácora, video y pitch de 3 minutos. Congelamiento de código al mediodía.</w:t>
            </w:r>
          </w:p>
        </w:tc>
      </w:tr>
    </w:tbl>
    <w:p>
      <w:pPr>
        <w:spacing w:after="80"/>
      </w:pPr>
    </w:p>
    <w:p>
      <w:pPr>
        <w:spacing w:after="140" w:line="276"/>
        <w:jc w:val="both"/>
      </w:pPr>
      <w:r>
        <w:rPr>
          <w:b/>
          <w:bCs/>
          <w:color w:val="1F3A5F"/>
          <w:sz w:val="21"/>
          <w:szCs w:val="21"/>
        </w:rPr>
        <w:t xml:space="preserve">La regla de iterar o pivotar. </w:t>
      </w:r>
      <w:r>
        <w:rPr>
          <w:color w:val="222222"/>
          <w:sz w:val="21"/>
          <w:szCs w:val="21"/>
        </w:rPr>
        <w:t xml:space="preserve">Si el sábado al mediodía el flujo de seguros no cierra de punta a punta, caemos al plan B de Crédito, que tiene una demo más contenida (perfil, score explicable y oferta). No equivale a rendirse: protege la nota de viabilidad de implementación (20%). La decisión se toma con un criterio escrito, no por corazonada.</w:t>
      </w:r>
    </w:p>
    <w:p>
      <w:r>
        <w:br w:type="page"/>
      </w:r>
    </w:p>
    <w:p>
      <w:pPr>
        <w:pStyle w:val="Heading1"/>
        <w:spacing w:after="140" w:before="320"/>
      </w:pPr>
      <w:r>
        <w:rPr>
          <w:b/>
          <w:bCs/>
          <w:color w:val="1F3A5F"/>
          <w:sz w:val="30"/>
          <w:szCs w:val="30"/>
        </w:rPr>
        <w:t xml:space="preserve">3. Roles y responsabilidades</w:t>
      </w:r>
    </w:p>
    <w:p>
      <w:pPr>
        <w:spacing w:after="140" w:line="276"/>
        <w:jc w:val="both"/>
      </w:pPr>
      <w:r>
        <w:rPr>
          <w:b w:val="false"/>
          <w:bCs w:val="false"/>
          <w:i w:val="false"/>
          <w:iCs w:val="false"/>
          <w:color w:val="222222"/>
          <w:sz w:val="21"/>
          <w:szCs w:val="21"/>
        </w:rPr>
        <w:t xml:space="preserve">Repartimos por lo que cada quien hace mejor, no por cargo. Usamos el marco Hustle / Hipster / Hacker sobre cinco funciones y una sexta persona que refuerza el eslabón más frágil. Hoy solo dos perfiles están cargados en el dossier (Juan Diego Carvajal y Juan Pablo Ruiz); los nombres de los otros cuatro se asignan apenas completen su ficha de 10 minutos. Una persona puede llevar dos funciones.</w:t>
      </w:r>
    </w:p>
    <w:tbl>
      <w:tblPr>
        <w:tblW w:type="dxa" w:w="9240"/>
        <w:tblBorders>
          <w:top w:val="single" w:color="C7D2DE" w:sz="4"/>
          <w:left w:val="single" w:color="C7D2DE" w:sz="4"/>
          <w:bottom w:val="single" w:color="C7D2DE" w:sz="4"/>
          <w:right w:val="single" w:color="C7D2DE" w:sz="4"/>
          <w:insideH w:val="single" w:color="C7D2DE" w:sz="4"/>
          <w:insideV w:val="single" w:color="C7D2DE" w:sz="4"/>
        </w:tblBorders>
      </w:tblPr>
      <w:tblGrid>
        <w:gridCol w:w="2600"/>
        <w:gridCol w:w="2400"/>
        <w:gridCol w:w="4240"/>
      </w:tblGrid>
      <w:tr>
        <w:trPr>
          <w:tblHeader/>
        </w:trPr>
        <w:tc>
          <w:tcPr>
            <w:tcW w:type="dxa" w:w="2600"/>
            <w:shd w:fill="1F3A5F" w:color="auto" w:val="clear"/>
            <w:tcMar>
              <w:top w:type="dxa" w:w="60"/>
              <w:left w:type="dxa" w:w="90"/>
              <w:bottom w:type="dxa" w:w="60"/>
              <w:right w:type="dxa" w:w="90"/>
            </w:tcMar>
          </w:tcPr>
          <w:p>
            <w:pPr>
              <w:jc w:val="left"/>
            </w:pPr>
            <w:r>
              <w:rPr>
                <w:b/>
                <w:bCs/>
                <w:color w:val="FFFFFF"/>
                <w:sz w:val="19"/>
                <w:szCs w:val="19"/>
              </w:rPr>
              <w:t xml:space="preserve">Función</w:t>
            </w:r>
          </w:p>
        </w:tc>
        <w:tc>
          <w:tcPr>
            <w:tcW w:type="dxa" w:w="2400"/>
            <w:shd w:fill="1F3A5F" w:color="auto" w:val="clear"/>
            <w:tcMar>
              <w:top w:type="dxa" w:w="60"/>
              <w:left w:type="dxa" w:w="90"/>
              <w:bottom w:type="dxa" w:w="60"/>
              <w:right w:type="dxa" w:w="90"/>
            </w:tcMar>
          </w:tcPr>
          <w:p>
            <w:pPr>
              <w:jc w:val="left"/>
            </w:pPr>
            <w:r>
              <w:rPr>
                <w:b/>
                <w:bCs/>
                <w:color w:val="FFFFFF"/>
                <w:sz w:val="19"/>
                <w:szCs w:val="19"/>
              </w:rPr>
              <w:t xml:space="preserve">Perfil (H/H/H)</w:t>
            </w:r>
          </w:p>
        </w:tc>
        <w:tc>
          <w:tcPr>
            <w:tcW w:type="dxa" w:w="4240"/>
            <w:shd w:fill="1F3A5F" w:color="auto" w:val="clear"/>
            <w:tcMar>
              <w:top w:type="dxa" w:w="60"/>
              <w:left w:type="dxa" w:w="90"/>
              <w:bottom w:type="dxa" w:w="60"/>
              <w:right w:type="dxa" w:w="90"/>
            </w:tcMar>
          </w:tcPr>
          <w:p>
            <w:pPr>
              <w:jc w:val="left"/>
            </w:pPr>
            <w:r>
              <w:rPr>
                <w:b/>
                <w:bCs/>
                <w:color w:val="FFFFFF"/>
                <w:sz w:val="19"/>
                <w:szCs w:val="19"/>
              </w:rPr>
              <w:t xml:space="preserve">Responsable de</w:t>
            </w:r>
          </w:p>
        </w:tc>
      </w:tr>
      <w:tr>
        <w:tc>
          <w:tcPr>
            <w:tcW w:type="dxa" w:w="2600"/>
            <w:tcMar>
              <w:top w:type="dxa" w:w="60"/>
              <w:left w:type="dxa" w:w="90"/>
              <w:bottom w:type="dxa" w:w="60"/>
              <w:right w:type="dxa" w:w="90"/>
            </w:tcMar>
          </w:tcPr>
          <w:p>
            <w:pPr>
              <w:jc w:val="left"/>
            </w:pPr>
            <w:r>
              <w:rPr>
                <w:b/>
                <w:bCs/>
                <w:color w:val="222222"/>
                <w:sz w:val="19"/>
                <w:szCs w:val="19"/>
              </w:rPr>
              <w:t xml:space="preserve">Lead / Producto</w:t>
            </w:r>
          </w:p>
        </w:tc>
        <w:tc>
          <w:tcPr>
            <w:tcW w:type="dxa" w:w="2400"/>
            <w:tcMar>
              <w:top w:type="dxa" w:w="60"/>
              <w:left w:type="dxa" w:w="90"/>
              <w:bottom w:type="dxa" w:w="60"/>
              <w:right w:type="dxa" w:w="90"/>
            </w:tcMar>
          </w:tcPr>
          <w:p>
            <w:pPr>
              <w:jc w:val="left"/>
            </w:pPr>
            <w:r>
              <w:rPr>
                <w:b w:val="false"/>
                <w:bCs w:val="false"/>
                <w:color w:val="222222"/>
                <w:sz w:val="19"/>
                <w:szCs w:val="19"/>
              </w:rPr>
              <w:t xml:space="preserve">Hustle — Juan</w:t>
            </w:r>
          </w:p>
        </w:tc>
        <w:tc>
          <w:tcPr>
            <w:tcW w:type="dxa" w:w="4240"/>
            <w:tcMar>
              <w:top w:type="dxa" w:w="60"/>
              <w:left w:type="dxa" w:w="90"/>
              <w:bottom w:type="dxa" w:w="60"/>
              <w:right w:type="dxa" w:w="90"/>
            </w:tcMar>
          </w:tcPr>
          <w:p>
            <w:pPr>
              <w:jc w:val="left"/>
            </w:pPr>
            <w:r>
              <w:rPr>
                <w:b w:val="false"/>
                <w:bCs w:val="false"/>
                <w:color w:val="222222"/>
                <w:sz w:val="19"/>
                <w:szCs w:val="19"/>
              </w:rPr>
              <w:t xml:space="preserve">Visión, decisión de reto, UX del MVP, guardar el foco en el wedge y frenar el scope creep.</w:t>
            </w:r>
          </w:p>
        </w:tc>
      </w:tr>
      <w:tr>
        <w:tc>
          <w:tcPr>
            <w:tcW w:type="dxa" w:w="2600"/>
            <w:tcMar>
              <w:top w:type="dxa" w:w="60"/>
              <w:left w:type="dxa" w:w="90"/>
              <w:bottom w:type="dxa" w:w="60"/>
              <w:right w:type="dxa" w:w="90"/>
            </w:tcMar>
          </w:tcPr>
          <w:p>
            <w:pPr>
              <w:jc w:val="left"/>
            </w:pPr>
            <w:r>
              <w:rPr>
                <w:b/>
                <w:bCs/>
                <w:color w:val="222222"/>
                <w:sz w:val="19"/>
                <w:szCs w:val="19"/>
              </w:rPr>
              <w:t xml:space="preserve">Dev backend / Automatización</w:t>
            </w:r>
          </w:p>
        </w:tc>
        <w:tc>
          <w:tcPr>
            <w:tcW w:type="dxa" w:w="2400"/>
            <w:tcMar>
              <w:top w:type="dxa" w:w="60"/>
              <w:left w:type="dxa" w:w="90"/>
              <w:bottom w:type="dxa" w:w="60"/>
              <w:right w:type="dxa" w:w="90"/>
            </w:tcMar>
          </w:tcPr>
          <w:p>
            <w:pPr>
              <w:jc w:val="left"/>
            </w:pPr>
            <w:r>
              <w:rPr>
                <w:b w:val="false"/>
                <w:bCs w:val="false"/>
                <w:color w:val="222222"/>
                <w:sz w:val="19"/>
                <w:szCs w:val="19"/>
              </w:rPr>
              <w:t xml:space="preserve">Hacker — Python/no-code</w:t>
            </w:r>
          </w:p>
        </w:tc>
        <w:tc>
          <w:tcPr>
            <w:tcW w:type="dxa" w:w="4240"/>
            <w:tcMar>
              <w:top w:type="dxa" w:w="60"/>
              <w:left w:type="dxa" w:w="90"/>
              <w:bottom w:type="dxa" w:w="60"/>
              <w:right w:type="dxa" w:w="90"/>
            </w:tcMar>
          </w:tcPr>
          <w:p>
            <w:pPr>
              <w:jc w:val="left"/>
            </w:pPr>
            <w:r>
              <w:rPr>
                <w:b w:val="false"/>
                <w:bCs w:val="false"/>
                <w:color w:val="222222"/>
                <w:sz w:val="19"/>
                <w:szCs w:val="19"/>
              </w:rPr>
              <w:t xml:space="preserve">Flujos n8n, motor Python de cotización, APIs, conexión con Gemini.</w:t>
            </w:r>
          </w:p>
        </w:tc>
      </w:tr>
      <w:tr>
        <w:tc>
          <w:tcPr>
            <w:tcW w:type="dxa" w:w="2600"/>
            <w:tcMar>
              <w:top w:type="dxa" w:w="60"/>
              <w:left w:type="dxa" w:w="90"/>
              <w:bottom w:type="dxa" w:w="60"/>
              <w:right w:type="dxa" w:w="90"/>
            </w:tcMar>
          </w:tcPr>
          <w:p>
            <w:pPr>
              <w:jc w:val="left"/>
            </w:pPr>
            <w:r>
              <w:rPr>
                <w:b/>
                <w:bCs/>
                <w:color w:val="222222"/>
                <w:sz w:val="19"/>
                <w:szCs w:val="19"/>
              </w:rPr>
              <w:t xml:space="preserve">Datos / Modelo</w:t>
            </w:r>
          </w:p>
        </w:tc>
        <w:tc>
          <w:tcPr>
            <w:tcW w:type="dxa" w:w="2400"/>
            <w:tcMar>
              <w:top w:type="dxa" w:w="60"/>
              <w:left w:type="dxa" w:w="90"/>
              <w:bottom w:type="dxa" w:w="60"/>
              <w:right w:type="dxa" w:w="90"/>
            </w:tcMar>
          </w:tcPr>
          <w:p>
            <w:pPr>
              <w:jc w:val="left"/>
            </w:pPr>
            <w:r>
              <w:rPr>
                <w:b w:val="false"/>
                <w:bCs w:val="false"/>
                <w:color w:val="222222"/>
                <w:sz w:val="19"/>
                <w:szCs w:val="19"/>
              </w:rPr>
              <w:t xml:space="preserve">Hacker — analítico</w:t>
            </w:r>
          </w:p>
        </w:tc>
        <w:tc>
          <w:tcPr>
            <w:tcW w:type="dxa" w:w="4240"/>
            <w:tcMar>
              <w:top w:type="dxa" w:w="60"/>
              <w:left w:type="dxa" w:w="90"/>
              <w:bottom w:type="dxa" w:w="60"/>
              <w:right w:type="dxa" w:w="90"/>
            </w:tcMar>
          </w:tcPr>
          <w:p>
            <w:pPr>
              <w:jc w:val="left"/>
            </w:pPr>
            <w:r>
              <w:rPr>
                <w:b w:val="false"/>
                <w:bCs w:val="false"/>
                <w:color w:val="222222"/>
                <w:sz w:val="19"/>
                <w:szCs w:val="19"/>
              </w:rPr>
              <w:t xml:space="preserve">Segmentación, lógica de recomendación de producto, factores de prima, reglas de idoneidad.</w:t>
            </w:r>
          </w:p>
        </w:tc>
      </w:tr>
      <w:tr>
        <w:tc>
          <w:tcPr>
            <w:tcW w:type="dxa" w:w="2600"/>
            <w:tcMar>
              <w:top w:type="dxa" w:w="60"/>
              <w:left w:type="dxa" w:w="90"/>
              <w:bottom w:type="dxa" w:w="60"/>
              <w:right w:type="dxa" w:w="90"/>
            </w:tcMar>
          </w:tcPr>
          <w:p>
            <w:pPr>
              <w:jc w:val="left"/>
            </w:pPr>
            <w:r>
              <w:rPr>
                <w:b/>
                <w:bCs/>
                <w:color w:val="222222"/>
                <w:sz w:val="19"/>
                <w:szCs w:val="19"/>
              </w:rPr>
              <w:t xml:space="preserve">Dev frontend / UX-UI</w:t>
            </w:r>
          </w:p>
        </w:tc>
        <w:tc>
          <w:tcPr>
            <w:tcW w:type="dxa" w:w="2400"/>
            <w:tcMar>
              <w:top w:type="dxa" w:w="60"/>
              <w:left w:type="dxa" w:w="90"/>
              <w:bottom w:type="dxa" w:w="60"/>
              <w:right w:type="dxa" w:w="90"/>
            </w:tcMar>
          </w:tcPr>
          <w:p>
            <w:pPr>
              <w:jc w:val="left"/>
            </w:pPr>
            <w:r>
              <w:rPr>
                <w:b w:val="false"/>
                <w:bCs w:val="false"/>
                <w:color w:val="222222"/>
                <w:sz w:val="19"/>
                <w:szCs w:val="19"/>
              </w:rPr>
              <w:t xml:space="preserve">Hipster — diseño/front</w:t>
            </w:r>
          </w:p>
        </w:tc>
        <w:tc>
          <w:tcPr>
            <w:tcW w:type="dxa" w:w="4240"/>
            <w:tcMar>
              <w:top w:type="dxa" w:w="60"/>
              <w:left w:type="dxa" w:w="90"/>
              <w:bottom w:type="dxa" w:w="60"/>
              <w:right w:type="dxa" w:w="90"/>
            </w:tcMar>
          </w:tcPr>
          <w:p>
            <w:pPr>
              <w:jc w:val="left"/>
            </w:pPr>
            <w:r>
              <w:rPr>
                <w:b w:val="false"/>
                <w:bCs w:val="false"/>
                <w:color w:val="222222"/>
                <w:sz w:val="19"/>
                <w:szCs w:val="19"/>
              </w:rPr>
              <w:t xml:space="preserve">Prototipo navegable, chat tipo WhatsApp, funnel y demo que el jurado prueba solo.</w:t>
            </w:r>
          </w:p>
        </w:tc>
      </w:tr>
      <w:tr>
        <w:tc>
          <w:tcPr>
            <w:tcW w:type="dxa" w:w="2600"/>
            <w:tcMar>
              <w:top w:type="dxa" w:w="60"/>
              <w:left w:type="dxa" w:w="90"/>
              <w:bottom w:type="dxa" w:w="60"/>
              <w:right w:type="dxa" w:w="90"/>
            </w:tcMar>
          </w:tcPr>
          <w:p>
            <w:pPr>
              <w:jc w:val="left"/>
            </w:pPr>
            <w:r>
              <w:rPr>
                <w:b/>
                <w:bCs/>
                <w:color w:val="222222"/>
                <w:sz w:val="19"/>
                <w:szCs w:val="19"/>
              </w:rPr>
              <w:t xml:space="preserve">Business / Pitch</w:t>
            </w:r>
          </w:p>
        </w:tc>
        <w:tc>
          <w:tcPr>
            <w:tcW w:type="dxa" w:w="2400"/>
            <w:tcMar>
              <w:top w:type="dxa" w:w="60"/>
              <w:left w:type="dxa" w:w="90"/>
              <w:bottom w:type="dxa" w:w="60"/>
              <w:right w:type="dxa" w:w="90"/>
            </w:tcMar>
          </w:tcPr>
          <w:p>
            <w:pPr>
              <w:jc w:val="left"/>
            </w:pPr>
            <w:r>
              <w:rPr>
                <w:b w:val="false"/>
                <w:bCs w:val="false"/>
                <w:color w:val="222222"/>
                <w:sz w:val="19"/>
                <w:szCs w:val="19"/>
              </w:rPr>
              <w:t xml:space="preserve">Hustle — negocio/comunicación</w:t>
            </w:r>
          </w:p>
        </w:tc>
        <w:tc>
          <w:tcPr>
            <w:tcW w:type="dxa" w:w="4240"/>
            <w:tcMar>
              <w:top w:type="dxa" w:w="60"/>
              <w:left w:type="dxa" w:w="90"/>
              <w:bottom w:type="dxa" w:w="60"/>
              <w:right w:type="dxa" w:w="90"/>
            </w:tcMar>
          </w:tcPr>
          <w:p>
            <w:pPr>
              <w:jc w:val="left"/>
            </w:pPr>
            <w:r>
              <w:rPr>
                <w:b w:val="false"/>
                <w:bCs w:val="false"/>
                <w:color w:val="222222"/>
                <w:sz w:val="19"/>
                <w:szCs w:val="19"/>
              </w:rPr>
              <w:t xml:space="preserve">Viabilidad comercial, modelo de negocio, guion, video y pitch. Prospección de afiliados reales (Juan Pablo).</w:t>
            </w:r>
          </w:p>
        </w:tc>
      </w:tr>
      <w:tr>
        <w:tc>
          <w:tcPr>
            <w:tcW w:type="dxa" w:w="2600"/>
            <w:tcMar>
              <w:top w:type="dxa" w:w="60"/>
              <w:left w:type="dxa" w:w="90"/>
              <w:bottom w:type="dxa" w:w="60"/>
              <w:right w:type="dxa" w:w="90"/>
            </w:tcMar>
          </w:tcPr>
          <w:p>
            <w:pPr>
              <w:jc w:val="left"/>
            </w:pPr>
            <w:r>
              <w:rPr>
                <w:b/>
                <w:bCs/>
                <w:color w:val="1F3A5F"/>
                <w:sz w:val="19"/>
                <w:szCs w:val="19"/>
              </w:rPr>
              <w:t xml:space="preserve">6ª persona — Cumplimiento + QA</w:t>
            </w:r>
          </w:p>
        </w:tc>
        <w:tc>
          <w:tcPr>
            <w:tcW w:type="dxa" w:w="2400"/>
            <w:tcMar>
              <w:top w:type="dxa" w:w="60"/>
              <w:left w:type="dxa" w:w="90"/>
              <w:bottom w:type="dxa" w:w="60"/>
              <w:right w:type="dxa" w:w="90"/>
            </w:tcMar>
          </w:tcPr>
          <w:p>
            <w:pPr>
              <w:jc w:val="left"/>
            </w:pPr>
            <w:r>
              <w:rPr>
                <w:b w:val="false"/>
                <w:bCs w:val="false"/>
                <w:color w:val="222222"/>
                <w:sz w:val="19"/>
                <w:szCs w:val="19"/>
              </w:rPr>
              <w:t xml:space="preserve">Refuerzo</w:t>
            </w:r>
          </w:p>
        </w:tc>
        <w:tc>
          <w:tcPr>
            <w:tcW w:type="dxa" w:w="4240"/>
            <w:tcMar>
              <w:top w:type="dxa" w:w="60"/>
              <w:left w:type="dxa" w:w="90"/>
              <w:bottom w:type="dxa" w:w="60"/>
              <w:right w:type="dxa" w:w="90"/>
            </w:tcMar>
          </w:tcPr>
          <w:p>
            <w:pPr>
              <w:jc w:val="left"/>
            </w:pPr>
            <w:r>
              <w:rPr>
                <w:b w:val="false"/>
                <w:bCs w:val="false"/>
                <w:color w:val="222222"/>
                <w:sz w:val="19"/>
                <w:szCs w:val="19"/>
              </w:rPr>
              <w:t xml:space="preserve">Nuestro punto ciego es el sector. Esta persona mapea Habeas Data, intermediación e idoneidad, y hace de QA del flujo. Puede doblar en datos o negocio.</w:t>
            </w:r>
          </w:p>
        </w:tc>
      </w:tr>
    </w:tbl>
    <w:p>
      <w:pPr>
        <w:spacing w:after="80"/>
      </w:pPr>
    </w:p>
    <w:p>
      <w:pPr>
        <w:spacing w:after="140" w:line="276"/>
        <w:jc w:val="both"/>
      </w:pPr>
      <w:r>
        <w:rPr>
          <w:b/>
          <w:bCs/>
          <w:color w:val="1F3A5F"/>
          <w:sz w:val="21"/>
          <w:szCs w:val="21"/>
        </w:rPr>
        <w:t xml:space="preserve">El punto ciego, gestionado. </w:t>
      </w:r>
      <w:r>
        <w:rPr>
          <w:color w:val="222222"/>
          <w:sz w:val="21"/>
          <w:szCs w:val="21"/>
        </w:rPr>
        <w:t xml:space="preserve">Ninguno de los seis viene de seguros ni de crédito, y el jurado es Colsubsidio, que conoce el sector al dedillo. Lo convertimos en ventaja con ojos frescos, pero solo si aprendemos rápido: cada quien lee lo esencial del sector el día 1 y trae 3 hallazgos, y Juan Pablo trae la voz de un afiliado real. Antes de romper una regla del sector entendemos por qué existe.</w:t>
      </w:r>
    </w:p>
    <w:p>
      <w:r>
        <w:br w:type="page"/>
      </w:r>
    </w:p>
    <w:p>
      <w:pPr>
        <w:pStyle w:val="Heading1"/>
        <w:spacing w:after="140" w:before="320"/>
      </w:pPr>
      <w:r>
        <w:rPr>
          <w:b/>
          <w:bCs/>
          <w:color w:val="1F3A5F"/>
          <w:sz w:val="30"/>
          <w:szCs w:val="30"/>
        </w:rPr>
        <w:t xml:space="preserve">4. Investigación real — Plan A: Seguros (Insurtech)</w:t>
      </w:r>
    </w:p>
    <w:p>
      <w:pPr>
        <w:pStyle w:val="Heading2"/>
        <w:spacing w:after="100" w:before="220"/>
      </w:pPr>
      <w:r>
        <w:rPr>
          <w:b/>
          <w:bCs/>
          <w:color w:val="2E6DA4"/>
          <w:sz w:val="25"/>
          <w:szCs w:val="25"/>
        </w:rPr>
        <w:t xml:space="preserve">El mercado, con datos</w:t>
      </w:r>
    </w:p>
    <w:p>
      <w:pPr>
        <w:spacing w:after="140" w:line="276"/>
        <w:jc w:val="both"/>
      </w:pPr>
      <w:r>
        <w:rPr>
          <w:b w:val="false"/>
          <w:bCs w:val="false"/>
          <w:i w:val="false"/>
          <w:iCs w:val="false"/>
          <w:color w:val="222222"/>
          <w:sz w:val="21"/>
          <w:szCs w:val="21"/>
        </w:rPr>
        <w:t xml:space="preserve">El seguro en Colombia está subvendido y creciendo. La penetración cerró 2025 en 3,29% del PIB, frente a un promedio OCDE cercano al 9,3%: la brecha es la señal de mercado desatendido más fuerte de los dos retos. Las primas emitidas crecieron 8,8% en 2025, con un crecimiento real del 3,5% sobre una inflación del 5,1%, y el gasto per cápita llegó a 1.150.691 pesos por colombiano (Fasecolda, balance 2025).</w:t>
      </w:r>
    </w:p>
    <w:p>
      <w:pPr>
        <w:spacing w:after="140" w:line="276"/>
        <w:jc w:val="both"/>
      </w:pPr>
      <w:r>
        <w:rPr>
          <w:b w:val="false"/>
          <w:bCs w:val="false"/>
          <w:i w:val="false"/>
          <w:iCs w:val="false"/>
          <w:color w:val="222222"/>
          <w:sz w:val="21"/>
          <w:szCs w:val="21"/>
        </w:rPr>
        <w:t xml:space="preserve">El dinero del sector es real: las aseguradoras pagaron 27,6 billones de pesos en reclamaciones en el año, 8% más que el anterior. No estamos vendiendo un mercado teórico, estamos automatizando la puerta de entrada a uno que ya mueve billones.</w:t>
      </w:r>
    </w:p>
    <w:p>
      <w:pPr>
        <w:spacing w:after="140" w:line="276"/>
        <w:jc w:val="both"/>
      </w:pPr>
      <w:r>
        <w:rPr>
          <w:b w:val="false"/>
          <w:bCs w:val="false"/>
          <w:i w:val="false"/>
          <w:iCs w:val="false"/>
          <w:color w:val="222222"/>
          <w:sz w:val="21"/>
          <w:szCs w:val="21"/>
        </w:rPr>
        <w:t xml:space="preserve">Colsubsidio parte con producto y con un aliado. Ya opera seguros con convenio MetLife: cobertura para afiliados con líneas de crédito (incapacidad total y permanente, renta mensual por muerte accidental o desmembración), accidentes personales para visitantes de Piscilago y hoteles, y vida voluntaria (MetLife Colombia). El producto ya existe. El reto es quitar la fricción de venderlo sin un humano.</w:t>
      </w:r>
    </w:p>
    <w:p>
      <w:pPr>
        <w:pStyle w:val="Heading2"/>
        <w:spacing w:after="100" w:before="220"/>
      </w:pPr>
      <w:r>
        <w:rPr>
          <w:b/>
          <w:bCs/>
          <w:color w:val="2E6DA4"/>
          <w:sz w:val="25"/>
          <w:szCs w:val="25"/>
        </w:rPr>
        <w:t xml:space="preserve">Entorno e industria: hacia dónde va el insurtech</w:t>
      </w:r>
    </w:p>
    <w:p>
      <w:pPr>
        <w:spacing w:after="140" w:line="276"/>
        <w:jc w:val="both"/>
      </w:pPr>
      <w:r>
        <w:rPr>
          <w:b w:val="false"/>
          <w:bCs w:val="false"/>
          <w:i w:val="false"/>
          <w:iCs w:val="false"/>
          <w:color w:val="222222"/>
          <w:sz w:val="21"/>
          <w:szCs w:val="21"/>
        </w:rPr>
        <w:t xml:space="preserve">El insurtech de la región dejó de ser promesa. LatAm cerró 2025 con 536 startups activas y 199 millones de dólares en financiación, y en el primer semestre de 2026 el ecosistema creció 14% y captó 90 millones de dólares (Mapfre; Proptech LatAm Connection). Colombia es uno de los principales polos, con un índice de atracción del 54%.</w:t>
      </w:r>
    </w:p>
    <w:p>
      <w:pPr>
        <w:spacing w:after="140" w:line="276"/>
        <w:jc w:val="both"/>
      </w:pPr>
      <w:r>
        <w:rPr>
          <w:b w:val="false"/>
          <w:bCs w:val="false"/>
          <w:i w:val="false"/>
          <w:iCs w:val="false"/>
          <w:color w:val="222222"/>
          <w:sz w:val="21"/>
          <w:szCs w:val="21"/>
        </w:rPr>
        <w:t xml:space="preserve">Dos corrientes nos favorecen. Las soluciones dirigidas a agentes y corredores crecen 36% al año, porque en LatAm la intermediación sigue siendo central y el objetivo es multiplicar la productividad del canal, que es exactamente lo que hace nuestro flujo. Y el seguro embebido empuja modelos B2B2C, donde una institución de confianza distribuye la protección; Colsubsidio, con 1,6 millones de afiliados, es una plataforma de distribución de primer nivel.</w:t>
      </w:r>
    </w:p>
    <w:p>
      <w:pPr>
        <w:spacing w:after="140" w:line="276"/>
        <w:jc w:val="both"/>
      </w:pPr>
      <w:r>
        <w:rPr>
          <w:b/>
          <w:bCs/>
          <w:color w:val="1F3A5F"/>
          <w:sz w:val="21"/>
          <w:szCs w:val="21"/>
        </w:rPr>
        <w:t xml:space="preserve">El dato que blinda el pitch. </w:t>
      </w:r>
      <w:r>
        <w:rPr>
          <w:color w:val="222222"/>
          <w:sz w:val="21"/>
          <w:szCs w:val="21"/>
        </w:rPr>
        <w:t xml:space="preserve">El playbook global de IA para seguros 2026 de NTT DATA concluye que los ganadores combinan IA agéntica con tres cosas: explicabilidad, trazas de auditoría inmutables y guardrails regulatorios; y que el motor debe alertar de forma proactiva y sugerir el siguiente mejor paso. Esa es, palabra por palabra, la arquitectura que el equipo ya diseñó. El mercado global valida nuestra apuesta técnica.</w:t>
      </w:r>
    </w:p>
    <w:p>
      <w:pPr>
        <w:pStyle w:val="Heading2"/>
        <w:spacing w:after="100" w:before="220"/>
      </w:pPr>
      <w:r>
        <w:rPr>
          <w:b/>
          <w:bCs/>
          <w:color w:val="2E6DA4"/>
          <w:sz w:val="25"/>
          <w:szCs w:val="25"/>
        </w:rPr>
        <w:t xml:space="preserve">DOFA del Plan A</w:t>
      </w:r>
    </w:p>
    <w:tbl>
      <w:tblPr>
        <w:tblW w:type="dxa" w:w="9240"/>
        <w:tblBorders>
          <w:top w:val="single" w:color="C7D2DE" w:sz="4"/>
          <w:left w:val="single" w:color="C7D2DE" w:sz="4"/>
          <w:bottom w:val="single" w:color="C7D2DE" w:sz="4"/>
          <w:right w:val="single" w:color="C7D2DE" w:sz="4"/>
          <w:insideH w:val="single" w:color="C7D2DE" w:sz="4"/>
          <w:insideV w:val="single" w:color="C7D2DE" w:sz="4"/>
        </w:tblBorders>
      </w:tblPr>
      <w:tblGrid>
        <w:gridCol w:w="4620"/>
        <w:gridCol w:w="4620"/>
      </w:tblGrid>
      <w:tr>
        <w:tc>
          <w:tcPr>
            <w:tcW w:type="dxa" w:w="4620"/>
            <w:shd w:fill="EEF3F8" w:color="auto" w:val="clear"/>
            <w:tcMar>
              <w:top w:type="dxa" w:w="60"/>
              <w:left w:type="dxa" w:w="90"/>
              <w:bottom w:type="dxa" w:w="60"/>
              <w:right w:type="dxa" w:w="90"/>
            </w:tcMar>
          </w:tcPr>
          <w:p>
            <w:pPr>
              <w:jc w:val="left"/>
            </w:pPr>
            <w:r>
              <w:rPr>
                <w:b/>
                <w:bCs/>
                <w:color w:val="1F3A5F"/>
                <w:sz w:val="19"/>
                <w:szCs w:val="19"/>
              </w:rPr>
              <w:t xml:space="preserve">Fortalezas</w:t>
            </w:r>
          </w:p>
        </w:tc>
        <w:tc>
          <w:tcPr>
            <w:tcW w:type="dxa" w:w="4620"/>
            <w:shd w:fill="EEF3F8" w:color="auto" w:val="clear"/>
            <w:tcMar>
              <w:top w:type="dxa" w:w="60"/>
              <w:left w:type="dxa" w:w="90"/>
              <w:bottom w:type="dxa" w:w="60"/>
              <w:right w:type="dxa" w:w="90"/>
            </w:tcMar>
          </w:tcPr>
          <w:p>
            <w:pPr>
              <w:jc w:val="left"/>
            </w:pPr>
            <w:r>
              <w:rPr>
                <w:b/>
                <w:bCs/>
                <w:color w:val="1F3A5F"/>
                <w:sz w:val="19"/>
                <w:szCs w:val="19"/>
              </w:rPr>
              <w:t xml:space="preserve">Debilidades</w:t>
            </w:r>
          </w:p>
        </w:tc>
      </w:tr>
      <w:tr>
        <w:tc>
          <w:tcPr>
            <w:tcW w:type="dxa" w:w="4620"/>
            <w:tcMar>
              <w:top w:type="dxa" w:w="60"/>
              <w:left w:type="dxa" w:w="90"/>
              <w:bottom w:type="dxa" w:w="60"/>
              <w:right w:type="dxa" w:w="90"/>
            </w:tcMar>
          </w:tcPr>
          <w:p>
            <w:pPr>
              <w:jc w:val="left"/>
            </w:pPr>
            <w:r>
              <w:rPr>
                <w:b w:val="false"/>
                <w:bCs w:val="false"/>
                <w:color w:val="222222"/>
                <w:sz w:val="19"/>
                <w:szCs w:val="19"/>
              </w:rPr>
              <w:t xml:space="preserve">Encaja con el stack real del equipo: funnels, UX/UI, n8n y no-code. La demo “asegurado 24/7” es visual y fácil de mostrar.</w:t>
            </w:r>
          </w:p>
        </w:tc>
        <w:tc>
          <w:tcPr>
            <w:tcW w:type="dxa" w:w="4620"/>
            <w:tcMar>
              <w:top w:type="dxa" w:w="60"/>
              <w:left w:type="dxa" w:w="90"/>
              <w:bottom w:type="dxa" w:w="60"/>
              <w:right w:type="dxa" w:w="90"/>
            </w:tcMar>
          </w:tcPr>
          <w:p>
            <w:pPr>
              <w:jc w:val="left"/>
            </w:pPr>
            <w:r>
              <w:rPr>
                <w:b w:val="false"/>
                <w:bCs w:val="false"/>
                <w:color w:val="222222"/>
                <w:sz w:val="19"/>
                <w:szCs w:val="19"/>
              </w:rPr>
              <w:t xml:space="preserve">El cierre sin humano toca la intermediación de seguros. La cotización real depende de tarifas de la aseguradora (se simula con datos públicos).</w:t>
            </w:r>
          </w:p>
        </w:tc>
      </w:tr>
      <w:tr>
        <w:tc>
          <w:tcPr>
            <w:tcW w:type="dxa" w:w="4620"/>
            <w:shd w:fill="EEF3F8" w:color="auto" w:val="clear"/>
            <w:tcMar>
              <w:top w:type="dxa" w:w="60"/>
              <w:left w:type="dxa" w:w="90"/>
              <w:bottom w:type="dxa" w:w="60"/>
              <w:right w:type="dxa" w:w="90"/>
            </w:tcMar>
          </w:tcPr>
          <w:p>
            <w:pPr>
              <w:jc w:val="left"/>
            </w:pPr>
            <w:r>
              <w:rPr>
                <w:b/>
                <w:bCs/>
                <w:color w:val="1F3A5F"/>
                <w:sz w:val="19"/>
                <w:szCs w:val="19"/>
              </w:rPr>
              <w:t xml:space="preserve">Oportunidades</w:t>
            </w:r>
          </w:p>
        </w:tc>
        <w:tc>
          <w:tcPr>
            <w:tcW w:type="dxa" w:w="4620"/>
            <w:shd w:fill="EEF3F8" w:color="auto" w:val="clear"/>
            <w:tcMar>
              <w:top w:type="dxa" w:w="60"/>
              <w:left w:type="dxa" w:w="90"/>
              <w:bottom w:type="dxa" w:w="60"/>
              <w:right w:type="dxa" w:w="90"/>
            </w:tcMar>
          </w:tcPr>
          <w:p>
            <w:pPr>
              <w:jc w:val="left"/>
            </w:pPr>
            <w:r>
              <w:rPr>
                <w:b/>
                <w:bCs/>
                <w:color w:val="1F3A5F"/>
                <w:sz w:val="19"/>
                <w:szCs w:val="19"/>
              </w:rPr>
              <w:t xml:space="preserve">Amenazas</w:t>
            </w:r>
          </w:p>
        </w:tc>
      </w:tr>
      <w:tr>
        <w:tc>
          <w:tcPr>
            <w:tcW w:type="dxa" w:w="4620"/>
            <w:tcMar>
              <w:top w:type="dxa" w:w="60"/>
              <w:left w:type="dxa" w:w="90"/>
              <w:bottom w:type="dxa" w:w="60"/>
              <w:right w:type="dxa" w:w="90"/>
            </w:tcMar>
          </w:tcPr>
          <w:p>
            <w:pPr>
              <w:jc w:val="left"/>
            </w:pPr>
            <w:r>
              <w:rPr>
                <w:b w:val="false"/>
                <w:bCs w:val="false"/>
                <w:color w:val="222222"/>
                <w:sz w:val="19"/>
                <w:szCs w:val="19"/>
              </w:rPr>
              <w:t xml:space="preserve">Brecha 3,29% vs 9,3% OCDE. Fasecolda empuja seguros inclusivos. Un agente que cierra 24/7 va en la corriente del insurtech regional.</w:t>
            </w:r>
          </w:p>
        </w:tc>
        <w:tc>
          <w:tcPr>
            <w:tcW w:type="dxa" w:w="4620"/>
            <w:tcMar>
              <w:top w:type="dxa" w:w="60"/>
              <w:left w:type="dxa" w:w="90"/>
              <w:bottom w:type="dxa" w:w="60"/>
              <w:right w:type="dxa" w:w="90"/>
            </w:tcMar>
          </w:tcPr>
          <w:p>
            <w:pPr>
              <w:jc w:val="left"/>
            </w:pPr>
            <w:r>
              <w:rPr>
                <w:b w:val="false"/>
                <w:bCs w:val="false"/>
                <w:color w:val="222222"/>
                <w:sz w:val="19"/>
                <w:szCs w:val="19"/>
              </w:rPr>
              <w:t xml:space="preserve">El insurtech está de moda: hay que diferenciarse del chatbot genérico. El jurado puede exigir claridad normativa del cierre. Existe fricción cultural de asegurarse por chat.</w:t>
            </w:r>
          </w:p>
        </w:tc>
      </w:tr>
    </w:tbl>
    <w:p>
      <w:pPr>
        <w:spacing w:after="60"/>
      </w:pPr>
    </w:p>
    <w:p>
      <w:pPr>
        <w:spacing w:after="140" w:line="276"/>
        <w:jc w:val="both"/>
      </w:pPr>
      <w:r>
        <w:rPr>
          <w:b/>
          <w:bCs/>
          <w:color w:val="1F3A5F"/>
          <w:sz w:val="21"/>
          <w:szCs w:val="21"/>
        </w:rPr>
        <w:t xml:space="preserve">Restricciones del reto que respetamos. </w:t>
      </w:r>
      <w:r>
        <w:rPr>
          <w:color w:val="222222"/>
          <w:sz w:val="21"/>
          <w:szCs w:val="21"/>
        </w:rPr>
        <w:t xml:space="preserve">Colsubsidio es intermediario comercial, no emite la póliza. El flujo debe funcionar para afiliados y no afiliados, y detenerse justo antes del pago. Nada de caja negra: cada recomendación tiene que ser explicable y quedar documentada. Solo trabajamos con data anonimizada por Habeas Data. Cada una de estas restricciones la volvemos parte del producto, no un parche.</w:t>
      </w:r>
    </w:p>
    <w:p>
      <w:r>
        <w:br w:type="page"/>
      </w:r>
    </w:p>
    <w:p>
      <w:pPr>
        <w:pStyle w:val="Heading1"/>
        <w:spacing w:after="140" w:before="320"/>
      </w:pPr>
      <w:r>
        <w:rPr>
          <w:b/>
          <w:bCs/>
          <w:color w:val="1F3A5F"/>
          <w:sz w:val="30"/>
          <w:szCs w:val="30"/>
        </w:rPr>
        <w:t xml:space="preserve">5. Investigación real — Plan B: Crédito (Fintech)</w:t>
      </w:r>
    </w:p>
    <w:p>
      <w:pPr>
        <w:spacing w:after="140" w:line="276"/>
        <w:jc w:val="both"/>
      </w:pPr>
      <w:r>
        <w:rPr>
          <w:b w:val="false"/>
          <w:bCs w:val="false"/>
          <w:i w:val="false"/>
          <w:iCs w:val="false"/>
          <w:color w:val="222222"/>
          <w:sz w:val="21"/>
          <w:szCs w:val="21"/>
        </w:rPr>
        <w:t xml:space="preserve">Crédito es el plan B defendible porque gana en impacto puro, y por eso no lo botamos. En Colombia el 96,3% de los adultos tiene algún producto financiero, pero el acceso a crédito se queda en 35,5% y el crédito de consumo cayó a 19%, mínimo histórico (Reporte de Inclusión Financiera 2024, Banca de las Oportunidades y SFC). Hay techo de mercado y muchos jugadores, pero también hay afiliados a los que nadie ofrece el producto correcto en el momento correcto.</w:t>
      </w:r>
    </w:p>
    <w:p>
      <w:pPr>
        <w:spacing w:after="140" w:line="276"/>
        <w:jc w:val="both"/>
      </w:pPr>
      <w:r>
        <w:rPr>
          <w:b w:val="false"/>
          <w:bCs w:val="false"/>
          <w:i w:val="false"/>
          <w:iCs w:val="false"/>
          <w:color w:val="222222"/>
          <w:sz w:val="21"/>
          <w:szCs w:val="21"/>
        </w:rPr>
        <w:t xml:space="preserve">El reto de Crédito pide hiperpersonalización con al menos tres señales de comportamiento más allá de la data básica, sin usar DataCrédito ni burós externos, y con un resultado explicable. La clave no es ajustar el monto, es leer el momento de vida: un joven soltero y un padre con hijos entrando a la universidad necesitan productos distintos.</w:t>
      </w:r>
    </w:p>
    <w:p>
      <w:pPr>
        <w:spacing w:after="140" w:line="276"/>
        <w:jc w:val="both"/>
      </w:pPr>
      <w:r>
        <w:rPr>
          <w:b/>
          <w:bCs/>
          <w:color w:val="1F3A5F"/>
          <w:sz w:val="21"/>
          <w:szCs w:val="21"/>
        </w:rPr>
        <w:t xml:space="preserve">Por qué queda de segundo. </w:t>
      </w:r>
      <w:r>
        <w:rPr>
          <w:color w:val="222222"/>
          <w:sz w:val="21"/>
          <w:szCs w:val="21"/>
        </w:rPr>
        <w:t xml:space="preserve">Un motor de riesgo creíble exige datos crediticios y validación que en 3 días no vamos a tener, y la curva regulatoria (Habeas Data, SFC) es más alta. En el Montecarlo, Crédito pierde por viabilidad de implementación, no por idea. Si el equipo lograra que Crédito muestre implementación real y no promesa, la brecha se cierra; hoy la apuesta segura es Seguros.</w:t>
      </w:r>
    </w:p>
    <w:p>
      <w:pPr>
        <w:spacing w:after="140" w:line="276"/>
        <w:jc w:val="both"/>
      </w:pPr>
      <w:r>
        <w:rPr>
          <w:b w:val="false"/>
          <w:bCs w:val="false"/>
          <w:i w:val="false"/>
          <w:iCs w:val="false"/>
          <w:color w:val="222222"/>
          <w:sz w:val="21"/>
          <w:szCs w:val="21"/>
        </w:rPr>
        <w:t xml:space="preserve">Nuestra demo de respaldo para Crédito, si toca pivotar: eliges un afiliado anonimizado, el sistema lo segmenta con señales simuladas de estilo de vida, calcula un score explicable con la cuota tope al 30% del ingreso, y devuelve una oferta con la lista de razones del porqué. Mismo principio que en Seguros: la IA conversa, el motor determinista decide, y todo queda trazado.</w:t>
      </w:r>
    </w:p>
    <w:p>
      <w:r>
        <w:br w:type="page"/>
      </w:r>
    </w:p>
    <w:p>
      <w:pPr>
        <w:pStyle w:val="Heading1"/>
        <w:spacing w:after="140" w:before="320"/>
      </w:pPr>
      <w:r>
        <w:rPr>
          <w:b/>
          <w:bCs/>
          <w:color w:val="1F3A5F"/>
          <w:sz w:val="30"/>
          <w:szCs w:val="30"/>
        </w:rPr>
        <w:t xml:space="preserve">6. Ideación: el wedge, Jarvis y cómo le ganamos al pelotón</w:t>
      </w:r>
    </w:p>
    <w:p>
      <w:pPr>
        <w:pStyle w:val="Heading2"/>
        <w:spacing w:after="100" w:before="220"/>
      </w:pPr>
      <w:r>
        <w:rPr>
          <w:b/>
          <w:bCs/>
          <w:color w:val="2E6DA4"/>
          <w:sz w:val="25"/>
          <w:szCs w:val="25"/>
        </w:rPr>
        <w:t xml:space="preserve">Lo que va a hacer casi todo el mundo</w:t>
      </w:r>
    </w:p>
    <w:p>
      <w:pPr>
        <w:spacing w:after="140" w:line="276"/>
        <w:jc w:val="both"/>
      </w:pPr>
      <w:r>
        <w:rPr>
          <w:b w:val="false"/>
          <w:bCs w:val="false"/>
          <w:i w:val="false"/>
          <w:iCs w:val="false"/>
          <w:color w:val="222222"/>
          <w:sz w:val="21"/>
          <w:szCs w:val="21"/>
        </w:rPr>
        <w:t xml:space="preserve">Con 800 participantes de 10 países y un evento montado sobre Gemini, el pelotón va a entregar variantes de lo mismo: un chatbot que responde preguntas, una automatización de WhatsApp, un FAQ con lenguaje natural. Reactivo, genérico y fácil de improvisar. Si entregamos eso, competimos en un mar de peces iguales.</w:t>
      </w:r>
    </w:p>
    <w:p>
      <w:pPr>
        <w:pStyle w:val="Heading2"/>
        <w:spacing w:after="100" w:before="220"/>
      </w:pPr>
      <w:r>
        <w:rPr>
          <w:b/>
          <w:bCs/>
          <w:color w:val="2E6DA4"/>
          <w:sz w:val="25"/>
          <w:szCs w:val="25"/>
        </w:rPr>
        <w:t xml:space="preserve">El wedge: “Seguro en 5 mensajes”</w:t>
      </w:r>
    </w:p>
    <w:p>
      <w:pPr>
        <w:spacing w:after="140" w:line="276"/>
        <w:jc w:val="both"/>
      </w:pPr>
      <w:r>
        <w:rPr>
          <w:b w:val="false"/>
          <w:bCs w:val="false"/>
          <w:i w:val="false"/>
          <w:iCs w:val="false"/>
          <w:color w:val="222222"/>
          <w:sz w:val="21"/>
          <w:szCs w:val="21"/>
        </w:rPr>
        <w:t xml:space="preserve">Un solo hilo de chat, máximo cinco preguntas, y el afiliado pasa de “no sé qué seguro necesito” a “quedé asegurado”. El agente detecta la necesidad, recomienda un producto real del portafolio (vida, accidentes, mascota, desempleo), calcula la prima con el motor determinista, muestra la idoneidad, pide consentimiento explícito y emite un número de póliza, todo con registro en base de datos. Sin humano y 24/7.</w:t>
      </w:r>
    </w:p>
    <w:p>
      <w:pPr>
        <w:spacing w:after="140" w:line="276"/>
        <w:jc w:val="both"/>
      </w:pPr>
      <w:r>
        <w:rPr>
          <w:b w:val="false"/>
          <w:bCs w:val="false"/>
          <w:i w:val="false"/>
          <w:iCs w:val="false"/>
          <w:color w:val="222222"/>
          <w:sz w:val="21"/>
          <w:szCs w:val="21"/>
        </w:rPr>
        <w:t xml:space="preserve">Funciona para afiliados y no afiliados, y no depende de que el usuario tenga WhatsApp: el mismo flujo corre en un chat web que imita WhatsApp, y en producción puede saltar a WhatsApp Business API o a una línea de voz. Eso cubre al afiliado sin WhatsApp que el reto menciona y que casi nadie va a atender.</w:t>
      </w:r>
    </w:p>
    <w:p>
      <w:pPr>
        <w:pStyle w:val="Heading2"/>
        <w:spacing w:after="100" w:before="220"/>
      </w:pPr>
      <w:r>
        <w:rPr>
          <w:b/>
          <w:bCs/>
          <w:color w:val="2E6DA4"/>
          <w:sz w:val="25"/>
          <w:szCs w:val="25"/>
        </w:rPr>
        <w:t xml:space="preserve">Jarvis: el norte que le da sentido al wedge</w:t>
      </w:r>
    </w:p>
    <w:p>
      <w:pPr>
        <w:spacing w:after="140" w:line="276"/>
        <w:jc w:val="both"/>
      </w:pPr>
      <w:r>
        <w:rPr>
          <w:b w:val="false"/>
          <w:bCs w:val="false"/>
          <w:i w:val="false"/>
          <w:iCs w:val="false"/>
          <w:color w:val="222222"/>
          <w:sz w:val="21"/>
          <w:szCs w:val="21"/>
        </w:rPr>
        <w:t xml:space="preserve">El wedge es la primera conversación; Jarvis es lo que pasa cuando hay muchas. Un agente que gana memoria con cada interacción y se adelanta a la próxima necesidad de vida del afiliado: si no tiene trabajo, le abre educación (gratuita o paga según su perfil); cuando tiene capacidad de consumo, le anticipa el seguro de la mascota, el de desempleo, el del carro, el de la vejez. La compañía va al afiliado, no el afiliado a la compañía.</w:t>
      </w:r>
    </w:p>
    <w:p>
      <w:pPr>
        <w:spacing w:after="140" w:line="276"/>
        <w:jc w:val="both"/>
      </w:pPr>
      <w:r>
        <w:rPr>
          <w:b w:val="false"/>
          <w:bCs w:val="false"/>
          <w:i w:val="false"/>
          <w:iCs w:val="false"/>
          <w:color w:val="222222"/>
          <w:sz w:val="21"/>
          <w:szCs w:val="21"/>
        </w:rPr>
        <w:t xml:space="preserve">Lo enmarcamos como “responsabilidad compartida de patrones que mejoran tu vida”, con consentimiento primero y control del usuario, no como vigilancia. Esa lectura de patrones para anticipar el siguiente mejor paso es justo lo que el playbook de NTT DATA describe como el estado del arte 2026. En el pitch, Jarvis es la diapositiva de visión que muestra a dónde escala lo que ya construimos, no una promesa de construirlo todo este fin de semana.</w:t>
      </w:r>
    </w:p>
    <w:p>
      <w:pPr>
        <w:spacing w:after="140" w:line="276"/>
        <w:jc w:val="both"/>
      </w:pPr>
      <w:r>
        <w:rPr>
          <w:b/>
          <w:bCs/>
          <w:color w:val="1F3A5F"/>
          <w:sz w:val="21"/>
          <w:szCs w:val="21"/>
        </w:rPr>
        <w:t xml:space="preserve">Por qué separar wedge y norte es lo objetivamente correcto. </w:t>
      </w:r>
      <w:r>
        <w:rPr>
          <w:color w:val="222222"/>
          <w:sz w:val="21"/>
          <w:szCs w:val="21"/>
        </w:rPr>
        <w:t xml:space="preserve">En 72 horas, con seis personas sin experiencia en el sector y un jurado que reparte 40% de la nota entre viabilidad técnica y de implementación, intentar construir Jarvis completo garantiza una demo a medias. Un flujo cerrado y creíble puntúa más que una visión enorme sin nada corriendo. Enseñar el norte y demostrar el primer paso da lo mejor de los dos mundos: impacto e innovación en la narrativa, viabilidad en la pantalla.</w:t>
      </w:r>
    </w:p>
    <w:p>
      <w:pPr>
        <w:pStyle w:val="Heading2"/>
        <w:spacing w:after="100" w:before="220"/>
      </w:pPr>
      <w:r>
        <w:rPr>
          <w:b/>
          <w:bCs/>
          <w:color w:val="2E6DA4"/>
          <w:sz w:val="25"/>
          <w:szCs w:val="25"/>
        </w:rPr>
        <w:t xml:space="preserve">Cómo ganamos los 5 criterios del jurado</w:t>
      </w:r>
    </w:p>
    <w:tbl>
      <w:tblPr>
        <w:tblW w:type="dxa" w:w="9240"/>
        <w:tblBorders>
          <w:top w:val="single" w:color="C7D2DE" w:sz="4"/>
          <w:left w:val="single" w:color="C7D2DE" w:sz="4"/>
          <w:bottom w:val="single" w:color="C7D2DE" w:sz="4"/>
          <w:right w:val="single" w:color="C7D2DE" w:sz="4"/>
          <w:insideH w:val="single" w:color="C7D2DE" w:sz="4"/>
          <w:insideV w:val="single" w:color="C7D2DE" w:sz="4"/>
        </w:tblBorders>
      </w:tblPr>
      <w:tblGrid>
        <w:gridCol w:w="2650"/>
        <w:gridCol w:w="1150"/>
        <w:gridCol w:w="5440"/>
      </w:tblGrid>
      <w:tr>
        <w:trPr>
          <w:tblHeader/>
        </w:trPr>
        <w:tc>
          <w:tcPr>
            <w:tcW w:type="dxa" w:w="2650"/>
            <w:shd w:fill="1F3A5F" w:color="auto" w:val="clear"/>
            <w:tcMar>
              <w:top w:type="dxa" w:w="60"/>
              <w:left w:type="dxa" w:w="90"/>
              <w:bottom w:type="dxa" w:w="60"/>
              <w:right w:type="dxa" w:w="90"/>
            </w:tcMar>
          </w:tcPr>
          <w:p>
            <w:pPr>
              <w:jc w:val="left"/>
            </w:pPr>
            <w:r>
              <w:rPr>
                <w:b/>
                <w:bCs/>
                <w:color w:val="FFFFFF"/>
                <w:sz w:val="19"/>
                <w:szCs w:val="19"/>
              </w:rPr>
              <w:t xml:space="preserve">Criterio</w:t>
            </w:r>
          </w:p>
        </w:tc>
        <w:tc>
          <w:tcPr>
            <w:tcW w:type="dxa" w:w="1150"/>
            <w:shd w:fill="1F3A5F" w:color="auto" w:val="clear"/>
            <w:tcMar>
              <w:top w:type="dxa" w:w="60"/>
              <w:left w:type="dxa" w:w="90"/>
              <w:bottom w:type="dxa" w:w="60"/>
              <w:right w:type="dxa" w:w="90"/>
            </w:tcMar>
          </w:tcPr>
          <w:p>
            <w:pPr>
              <w:jc w:val="left"/>
            </w:pPr>
            <w:r>
              <w:rPr>
                <w:b/>
                <w:bCs/>
                <w:color w:val="FFFFFF"/>
                <w:sz w:val="19"/>
                <w:szCs w:val="19"/>
              </w:rPr>
              <w:t xml:space="preserve">Peso</w:t>
            </w:r>
          </w:p>
        </w:tc>
        <w:tc>
          <w:tcPr>
            <w:tcW w:type="dxa" w:w="5440"/>
            <w:shd w:fill="1F3A5F" w:color="auto" w:val="clear"/>
            <w:tcMar>
              <w:top w:type="dxa" w:w="60"/>
              <w:left w:type="dxa" w:w="90"/>
              <w:bottom w:type="dxa" w:w="60"/>
              <w:right w:type="dxa" w:w="90"/>
            </w:tcMar>
          </w:tcPr>
          <w:p>
            <w:pPr>
              <w:jc w:val="left"/>
            </w:pPr>
            <w:r>
              <w:rPr>
                <w:b/>
                <w:bCs/>
                <w:color w:val="FFFFFF"/>
                <w:sz w:val="19"/>
                <w:szCs w:val="19"/>
              </w:rPr>
              <w:t xml:space="preserve">Nuestra jugada</w:t>
            </w:r>
          </w:p>
        </w:tc>
      </w:tr>
      <w:tr>
        <w:tc>
          <w:tcPr>
            <w:tcW w:type="dxa" w:w="2650"/>
            <w:tcMar>
              <w:top w:type="dxa" w:w="60"/>
              <w:left w:type="dxa" w:w="90"/>
              <w:bottom w:type="dxa" w:w="60"/>
              <w:right w:type="dxa" w:w="90"/>
            </w:tcMar>
          </w:tcPr>
          <w:p>
            <w:pPr>
              <w:jc w:val="left"/>
            </w:pPr>
            <w:r>
              <w:rPr>
                <w:b/>
                <w:bCs/>
                <w:color w:val="222222"/>
                <w:sz w:val="19"/>
                <w:szCs w:val="19"/>
              </w:rPr>
              <w:t xml:space="preserve">Impacto</w:t>
            </w:r>
          </w:p>
        </w:tc>
        <w:tc>
          <w:tcPr>
            <w:tcW w:type="dxa" w:w="1150"/>
            <w:tcMar>
              <w:top w:type="dxa" w:w="60"/>
              <w:left w:type="dxa" w:w="90"/>
              <w:bottom w:type="dxa" w:w="60"/>
              <w:right w:type="dxa" w:w="90"/>
            </w:tcMar>
          </w:tcPr>
          <w:p>
            <w:pPr>
              <w:jc w:val="center"/>
            </w:pPr>
            <w:r>
              <w:rPr>
                <w:b w:val="false"/>
                <w:bCs w:val="false"/>
                <w:color w:val="222222"/>
                <w:sz w:val="19"/>
                <w:szCs w:val="19"/>
              </w:rPr>
              <w:t xml:space="preserve">30%</w:t>
            </w:r>
          </w:p>
        </w:tc>
        <w:tc>
          <w:tcPr>
            <w:tcW w:type="dxa" w:w="5440"/>
            <w:tcMar>
              <w:top w:type="dxa" w:w="60"/>
              <w:left w:type="dxa" w:w="90"/>
              <w:bottom w:type="dxa" w:w="60"/>
              <w:right w:type="dxa" w:w="90"/>
            </w:tcMar>
          </w:tcPr>
          <w:p>
            <w:pPr>
              <w:jc w:val="left"/>
            </w:pPr>
            <w:r>
              <w:rPr>
                <w:b w:val="false"/>
                <w:bCs w:val="false"/>
                <w:color w:val="222222"/>
                <w:sz w:val="19"/>
                <w:szCs w:val="19"/>
              </w:rPr>
              <w:t xml:space="preserve">Cerramos la brecha 3,29% vs 9,3%. Afiliado concreto y voz real. Jarvis conecta con el problema país: 2,49M de ninis y educación como primer peldaño.</w:t>
            </w:r>
          </w:p>
        </w:tc>
      </w:tr>
      <w:tr>
        <w:tc>
          <w:tcPr>
            <w:tcW w:type="dxa" w:w="2650"/>
            <w:tcMar>
              <w:top w:type="dxa" w:w="60"/>
              <w:left w:type="dxa" w:w="90"/>
              <w:bottom w:type="dxa" w:w="60"/>
              <w:right w:type="dxa" w:w="90"/>
            </w:tcMar>
          </w:tcPr>
          <w:p>
            <w:pPr>
              <w:jc w:val="left"/>
            </w:pPr>
            <w:r>
              <w:rPr>
                <w:b/>
                <w:bCs/>
                <w:color w:val="222222"/>
                <w:sz w:val="19"/>
                <w:szCs w:val="19"/>
              </w:rPr>
              <w:t xml:space="preserve">Innovación</w:t>
            </w:r>
          </w:p>
        </w:tc>
        <w:tc>
          <w:tcPr>
            <w:tcW w:type="dxa" w:w="1150"/>
            <w:tcMar>
              <w:top w:type="dxa" w:w="60"/>
              <w:left w:type="dxa" w:w="90"/>
              <w:bottom w:type="dxa" w:w="60"/>
              <w:right w:type="dxa" w:w="90"/>
            </w:tcMar>
          </w:tcPr>
          <w:p>
            <w:pPr>
              <w:jc w:val="center"/>
            </w:pPr>
            <w:r>
              <w:rPr>
                <w:b w:val="false"/>
                <w:bCs w:val="false"/>
                <w:color w:val="222222"/>
                <w:sz w:val="19"/>
                <w:szCs w:val="19"/>
              </w:rPr>
              <w:t xml:space="preserve">20%</w:t>
            </w:r>
          </w:p>
        </w:tc>
        <w:tc>
          <w:tcPr>
            <w:tcW w:type="dxa" w:w="5440"/>
            <w:tcMar>
              <w:top w:type="dxa" w:w="60"/>
              <w:left w:type="dxa" w:w="90"/>
              <w:bottom w:type="dxa" w:w="60"/>
              <w:right w:type="dxa" w:w="90"/>
            </w:tcMar>
          </w:tcPr>
          <w:p>
            <w:pPr>
              <w:jc w:val="left"/>
            </w:pPr>
            <w:r>
              <w:rPr>
                <w:b w:val="false"/>
                <w:bCs w:val="false"/>
                <w:color w:val="222222"/>
                <w:sz w:val="19"/>
                <w:szCs w:val="19"/>
              </w:rPr>
              <w:t xml:space="preserve">Agente proactivo con memoria (Jarvis) frente al chatbot reactivo. Personalización por momento de vida, no por demografía. Consentimiento como diseño, no como trámite.</w:t>
            </w:r>
          </w:p>
        </w:tc>
      </w:tr>
      <w:tr>
        <w:tc>
          <w:tcPr>
            <w:tcW w:type="dxa" w:w="2650"/>
            <w:tcMar>
              <w:top w:type="dxa" w:w="60"/>
              <w:left w:type="dxa" w:w="90"/>
              <w:bottom w:type="dxa" w:w="60"/>
              <w:right w:type="dxa" w:w="90"/>
            </w:tcMar>
          </w:tcPr>
          <w:p>
            <w:pPr>
              <w:jc w:val="left"/>
            </w:pPr>
            <w:r>
              <w:rPr>
                <w:b/>
                <w:bCs/>
                <w:color w:val="222222"/>
                <w:sz w:val="19"/>
                <w:szCs w:val="19"/>
              </w:rPr>
              <w:t xml:space="preserve">Viabilidad técnica</w:t>
            </w:r>
          </w:p>
        </w:tc>
        <w:tc>
          <w:tcPr>
            <w:tcW w:type="dxa" w:w="1150"/>
            <w:tcMar>
              <w:top w:type="dxa" w:w="60"/>
              <w:left w:type="dxa" w:w="90"/>
              <w:bottom w:type="dxa" w:w="60"/>
              <w:right w:type="dxa" w:w="90"/>
            </w:tcMar>
          </w:tcPr>
          <w:p>
            <w:pPr>
              <w:jc w:val="center"/>
            </w:pPr>
            <w:r>
              <w:rPr>
                <w:b w:val="false"/>
                <w:bCs w:val="false"/>
                <w:color w:val="222222"/>
                <w:sz w:val="19"/>
                <w:szCs w:val="19"/>
              </w:rPr>
              <w:t xml:space="preserve">20%</w:t>
            </w:r>
          </w:p>
        </w:tc>
        <w:tc>
          <w:tcPr>
            <w:tcW w:type="dxa" w:w="5440"/>
            <w:tcMar>
              <w:top w:type="dxa" w:w="60"/>
              <w:left w:type="dxa" w:w="90"/>
              <w:bottom w:type="dxa" w:w="60"/>
              <w:right w:type="dxa" w:w="90"/>
            </w:tcMar>
          </w:tcPr>
          <w:p>
            <w:pPr>
              <w:jc w:val="left"/>
            </w:pPr>
            <w:r>
              <w:rPr>
                <w:b w:val="false"/>
                <w:bCs w:val="false"/>
                <w:color w:val="222222"/>
                <w:sz w:val="19"/>
                <w:szCs w:val="19"/>
              </w:rPr>
              <w:t xml:space="preserve">Motor determinista en Python (la IA nunca pone la cifra) + n8n + Gemini + base de datos. Artefactos que ya corren. Cero alucinación en números.</w:t>
            </w:r>
          </w:p>
        </w:tc>
      </w:tr>
      <w:tr>
        <w:tc>
          <w:tcPr>
            <w:tcW w:type="dxa" w:w="2650"/>
            <w:tcMar>
              <w:top w:type="dxa" w:w="60"/>
              <w:left w:type="dxa" w:w="90"/>
              <w:bottom w:type="dxa" w:w="60"/>
              <w:right w:type="dxa" w:w="90"/>
            </w:tcMar>
          </w:tcPr>
          <w:p>
            <w:pPr>
              <w:jc w:val="left"/>
            </w:pPr>
            <w:r>
              <w:rPr>
                <w:b/>
                <w:bCs/>
                <w:color w:val="222222"/>
                <w:sz w:val="19"/>
                <w:szCs w:val="19"/>
              </w:rPr>
              <w:t xml:space="preserve">Viabilidad de implementación</w:t>
            </w:r>
          </w:p>
        </w:tc>
        <w:tc>
          <w:tcPr>
            <w:tcW w:type="dxa" w:w="1150"/>
            <w:tcMar>
              <w:top w:type="dxa" w:w="60"/>
              <w:left w:type="dxa" w:w="90"/>
              <w:bottom w:type="dxa" w:w="60"/>
              <w:right w:type="dxa" w:w="90"/>
            </w:tcMar>
          </w:tcPr>
          <w:p>
            <w:pPr>
              <w:jc w:val="center"/>
            </w:pPr>
            <w:r>
              <w:rPr>
                <w:b w:val="false"/>
                <w:bCs w:val="false"/>
                <w:color w:val="222222"/>
                <w:sz w:val="19"/>
                <w:szCs w:val="19"/>
              </w:rPr>
              <w:t xml:space="preserve">20%</w:t>
            </w:r>
          </w:p>
        </w:tc>
        <w:tc>
          <w:tcPr>
            <w:tcW w:type="dxa" w:w="5440"/>
            <w:tcMar>
              <w:top w:type="dxa" w:w="60"/>
              <w:left w:type="dxa" w:w="90"/>
              <w:bottom w:type="dxa" w:w="60"/>
              <w:right w:type="dxa" w:w="90"/>
            </w:tcMar>
          </w:tcPr>
          <w:p>
            <w:pPr>
              <w:jc w:val="left"/>
            </w:pPr>
            <w:r>
              <w:rPr>
                <w:b w:val="false"/>
                <w:bCs w:val="false"/>
                <w:color w:val="222222"/>
                <w:sz w:val="19"/>
                <w:szCs w:val="19"/>
              </w:rPr>
              <w:t xml:space="preserve">Idoneidad y consentimiento embebidos, con traza inmutable en base de datos. Respondemos por qué esta póliza y si es válida sin humano. Camino a producción con MetLife y WhatsApp API.</w:t>
            </w:r>
          </w:p>
        </w:tc>
      </w:tr>
      <w:tr>
        <w:tc>
          <w:tcPr>
            <w:tcW w:type="dxa" w:w="2650"/>
            <w:tcMar>
              <w:top w:type="dxa" w:w="60"/>
              <w:left w:type="dxa" w:w="90"/>
              <w:bottom w:type="dxa" w:w="60"/>
              <w:right w:type="dxa" w:w="90"/>
            </w:tcMar>
          </w:tcPr>
          <w:p>
            <w:pPr>
              <w:jc w:val="left"/>
            </w:pPr>
            <w:r>
              <w:rPr>
                <w:b/>
                <w:bCs/>
                <w:color w:val="222222"/>
                <w:sz w:val="19"/>
                <w:szCs w:val="19"/>
              </w:rPr>
              <w:t xml:space="preserve">Presentación</w:t>
            </w:r>
          </w:p>
        </w:tc>
        <w:tc>
          <w:tcPr>
            <w:tcW w:type="dxa" w:w="1150"/>
            <w:tcMar>
              <w:top w:type="dxa" w:w="60"/>
              <w:left w:type="dxa" w:w="90"/>
              <w:bottom w:type="dxa" w:w="60"/>
              <w:right w:type="dxa" w:w="90"/>
            </w:tcMar>
          </w:tcPr>
          <w:p>
            <w:pPr>
              <w:jc w:val="center"/>
            </w:pPr>
            <w:r>
              <w:rPr>
                <w:b w:val="false"/>
                <w:bCs w:val="false"/>
                <w:color w:val="222222"/>
                <w:sz w:val="19"/>
                <w:szCs w:val="19"/>
              </w:rPr>
              <w:t xml:space="preserve">10%</w:t>
            </w:r>
          </w:p>
        </w:tc>
        <w:tc>
          <w:tcPr>
            <w:tcW w:type="dxa" w:w="5440"/>
            <w:tcMar>
              <w:top w:type="dxa" w:w="60"/>
              <w:left w:type="dxa" w:w="90"/>
              <w:bottom w:type="dxa" w:w="60"/>
              <w:right w:type="dxa" w:w="90"/>
            </w:tcMar>
          </w:tcPr>
          <w:p>
            <w:pPr>
              <w:jc w:val="left"/>
            </w:pPr>
            <w:r>
              <w:rPr>
                <w:b w:val="false"/>
                <w:bCs w:val="false"/>
                <w:color w:val="222222"/>
                <w:sz w:val="19"/>
                <w:szCs w:val="19"/>
              </w:rPr>
              <w:t xml:space="preserve">Demo navegable que el jurado prueba solo en 90 segundos. Lenguaje cálido que mata el formulario frío. Pitch de 3 minutos que cierra con el camino a Colsubsidio.</w:t>
            </w:r>
          </w:p>
        </w:tc>
      </w:tr>
    </w:tbl>
    <w:p>
      <w:pPr>
        <w:spacing w:after="60"/>
      </w:pPr>
    </w:p>
    <w:p>
      <w:pPr>
        <w:spacing w:after="140" w:line="276"/>
        <w:jc w:val="both"/>
      </w:pPr>
      <w:r>
        <w:rPr>
          <w:b/>
          <w:bCs/>
          <w:color w:val="1F3A5F"/>
          <w:sz w:val="21"/>
          <w:szCs w:val="21"/>
        </w:rPr>
        <w:t xml:space="preserve">El giro que desarma al jurado. </w:t>
      </w:r>
      <w:r>
        <w:rPr>
          <w:color w:val="222222"/>
          <w:sz w:val="21"/>
          <w:szCs w:val="21"/>
        </w:rPr>
        <w:t xml:space="preserve">La objeción más peligrosa de un jurado de Colsubsidio es regulatoria: ¿cómo es válida una póliza cerrada por una máquina, y por qué esta recomendación y no otra? En vez de esquivarla, la ponemos en pantalla: idoneidad visible, consentimiento explícito y traza consultable. Convertimos el riesgo que hunde a los demás en nuestro punto más fuerte.</w:t>
      </w:r>
    </w:p>
    <w:p>
      <w:r>
        <w:br w:type="page"/>
      </w:r>
    </w:p>
    <w:p>
      <w:pPr>
        <w:pStyle w:val="Heading1"/>
        <w:spacing w:after="140" w:before="320"/>
      </w:pPr>
      <w:r>
        <w:rPr>
          <w:b/>
          <w:bCs/>
          <w:color w:val="1F3A5F"/>
          <w:sz w:val="30"/>
          <w:szCs w:val="30"/>
        </w:rPr>
        <w:t xml:space="preserve">7. Arquitectura y stack recomendado</w:t>
      </w:r>
    </w:p>
    <w:p>
      <w:pPr>
        <w:spacing w:after="140" w:line="276"/>
        <w:jc w:val="both"/>
      </w:pPr>
      <w:r>
        <w:rPr>
          <w:b w:val="false"/>
          <w:bCs w:val="false"/>
          <w:i w:val="false"/>
          <w:iCs w:val="false"/>
          <w:color w:val="222222"/>
          <w:sz w:val="21"/>
          <w:szCs w:val="21"/>
        </w:rPr>
        <w:t xml:space="preserve">Regla de oro: el modelo de IA nunca pone las cifras; las pone un motor determinista en Python. Así el jurado no ve alucinaciones y las cuentas quedan trazadas. Gemini conversa y redacta, Python decide y calcula, n8n conecta y aplica el cumplimiento, y la base de datos deja evidencia.</w:t>
      </w:r>
    </w:p>
    <w:p>
      <w:pPr>
        <w:spacing w:after="140" w:line="276"/>
        <w:jc w:val="both"/>
      </w:pPr>
      <w:r>
        <w:rPr>
          <w:b w:val="false"/>
          <w:bCs w:val="false"/>
          <w:i w:val="false"/>
          <w:iCs w:val="false"/>
          <w:color w:val="222222"/>
          <w:sz w:val="21"/>
          <w:szCs w:val="21"/>
        </w:rPr>
        <w:t xml:space="preserve">Flujo: chat tipo WhatsApp (frontend) → n8n (orquestador) → motor Python de cotización → Gemini para la conversación → base de datos para la trazabilidad de oferta, idoneidad y consentimiento. Cada pieza es reemplazable y ninguna depende de una integración viva con terceros que no controlamos este fin de semana.</w:t>
      </w:r>
    </w:p>
    <w:p>
      <w:pPr>
        <w:pStyle w:val="Heading2"/>
        <w:spacing w:after="100" w:before="220"/>
      </w:pPr>
      <w:r>
        <w:rPr>
          <w:b/>
          <w:bCs/>
          <w:color w:val="2E6DA4"/>
          <w:sz w:val="25"/>
          <w:szCs w:val="25"/>
        </w:rPr>
        <w:t xml:space="preserve">Qué tools sí, cuáles no, y por qué</w:t>
      </w:r>
    </w:p>
    <w:p>
      <w:pPr>
        <w:spacing w:after="140" w:line="276"/>
        <w:jc w:val="both"/>
      </w:pPr>
      <w:r>
        <w:rPr>
          <w:b w:val="false"/>
          <w:bCs w:val="false"/>
          <w:i w:val="false"/>
          <w:iCs w:val="false"/>
          <w:color w:val="222222"/>
          <w:sz w:val="21"/>
          <w:szCs w:val="21"/>
        </w:rPr>
        <w:t xml:space="preserve">De la lista del Cerebro compartido hay más herramientas de las que conviene usar. Menos piezas es menos cosas que se rompen a las 2 a.m. del sábado. Esta es la decisión:</w:t>
      </w:r>
    </w:p>
    <w:tbl>
      <w:tblPr>
        <w:tblW w:type="dxa" w:w="9240"/>
        <w:tblBorders>
          <w:top w:val="single" w:color="C7D2DE" w:sz="4"/>
          <w:left w:val="single" w:color="C7D2DE" w:sz="4"/>
          <w:bottom w:val="single" w:color="C7D2DE" w:sz="4"/>
          <w:right w:val="single" w:color="C7D2DE" w:sz="4"/>
          <w:insideH w:val="single" w:color="C7D2DE" w:sz="4"/>
          <w:insideV w:val="single" w:color="C7D2DE" w:sz="4"/>
        </w:tblBorders>
      </w:tblPr>
      <w:tblGrid>
        <w:gridCol w:w="2550"/>
        <w:gridCol w:w="1500"/>
        <w:gridCol w:w="5190"/>
      </w:tblGrid>
      <w:tr>
        <w:trPr>
          <w:tblHeader/>
        </w:trPr>
        <w:tc>
          <w:tcPr>
            <w:tcW w:type="dxa" w:w="2550"/>
            <w:shd w:fill="1F3A5F" w:color="auto" w:val="clear"/>
            <w:tcMar>
              <w:top w:type="dxa" w:w="60"/>
              <w:left w:type="dxa" w:w="90"/>
              <w:bottom w:type="dxa" w:w="60"/>
              <w:right w:type="dxa" w:w="90"/>
            </w:tcMar>
          </w:tcPr>
          <w:p>
            <w:pPr>
              <w:jc w:val="left"/>
            </w:pPr>
            <w:r>
              <w:rPr>
                <w:b/>
                <w:bCs/>
                <w:color w:val="FFFFFF"/>
                <w:sz w:val="19"/>
                <w:szCs w:val="19"/>
              </w:rPr>
              <w:t xml:space="preserve">Capa</w:t>
            </w:r>
          </w:p>
        </w:tc>
        <w:tc>
          <w:tcPr>
            <w:tcW w:type="dxa" w:w="1500"/>
            <w:shd w:fill="1F3A5F" w:color="auto" w:val="clear"/>
            <w:tcMar>
              <w:top w:type="dxa" w:w="60"/>
              <w:left w:type="dxa" w:w="90"/>
              <w:bottom w:type="dxa" w:w="60"/>
              <w:right w:type="dxa" w:w="90"/>
            </w:tcMar>
          </w:tcPr>
          <w:p>
            <w:pPr>
              <w:jc w:val="left"/>
            </w:pPr>
            <w:r>
              <w:rPr>
                <w:b/>
                <w:bCs/>
                <w:color w:val="FFFFFF"/>
                <w:sz w:val="19"/>
                <w:szCs w:val="19"/>
              </w:rPr>
              <w:t xml:space="preserve">Elegido</w:t>
            </w:r>
          </w:p>
        </w:tc>
        <w:tc>
          <w:tcPr>
            <w:tcW w:type="dxa" w:w="5190"/>
            <w:shd w:fill="1F3A5F" w:color="auto" w:val="clear"/>
            <w:tcMar>
              <w:top w:type="dxa" w:w="60"/>
              <w:left w:type="dxa" w:w="90"/>
              <w:bottom w:type="dxa" w:w="60"/>
              <w:right w:type="dxa" w:w="90"/>
            </w:tcMar>
          </w:tcPr>
          <w:p>
            <w:pPr>
              <w:jc w:val="left"/>
            </w:pPr>
            <w:r>
              <w:rPr>
                <w:b/>
                <w:bCs/>
                <w:color w:val="FFFFFF"/>
                <w:sz w:val="19"/>
                <w:szCs w:val="19"/>
              </w:rPr>
              <w:t xml:space="preserve">Por qué (y qué dejamos fuera)</w:t>
            </w:r>
          </w:p>
        </w:tc>
      </w:tr>
      <w:tr>
        <w:tc>
          <w:tcPr>
            <w:tcW w:type="dxa" w:w="2550"/>
            <w:tcMar>
              <w:top w:type="dxa" w:w="60"/>
              <w:left w:type="dxa" w:w="90"/>
              <w:bottom w:type="dxa" w:w="60"/>
              <w:right w:type="dxa" w:w="90"/>
            </w:tcMar>
          </w:tcPr>
          <w:p>
            <w:pPr>
              <w:jc w:val="left"/>
            </w:pPr>
            <w:r>
              <w:rPr>
                <w:b/>
                <w:bCs/>
                <w:color w:val="222222"/>
                <w:sz w:val="19"/>
                <w:szCs w:val="19"/>
              </w:rPr>
              <w:t xml:space="preserve">Orquestación</w:t>
            </w:r>
          </w:p>
        </w:tc>
        <w:tc>
          <w:tcPr>
            <w:tcW w:type="dxa" w:w="1500"/>
            <w:tcMar>
              <w:top w:type="dxa" w:w="60"/>
              <w:left w:type="dxa" w:w="90"/>
              <w:bottom w:type="dxa" w:w="60"/>
              <w:right w:type="dxa" w:w="90"/>
            </w:tcMar>
          </w:tcPr>
          <w:p>
            <w:pPr>
              <w:jc w:val="left"/>
            </w:pPr>
            <w:r>
              <w:rPr>
                <w:b w:val="false"/>
                <w:bCs w:val="false"/>
                <w:color w:val="222222"/>
                <w:sz w:val="19"/>
                <w:szCs w:val="19"/>
              </w:rPr>
              <w:t xml:space="preserve">n8n</w:t>
            </w:r>
          </w:p>
        </w:tc>
        <w:tc>
          <w:tcPr>
            <w:tcW w:type="dxa" w:w="5190"/>
            <w:tcMar>
              <w:top w:type="dxa" w:w="60"/>
              <w:left w:type="dxa" w:w="90"/>
              <w:bottom w:type="dxa" w:w="60"/>
              <w:right w:type="dxa" w:w="90"/>
            </w:tcMar>
          </w:tcPr>
          <w:p>
            <w:pPr>
              <w:jc w:val="left"/>
            </w:pPr>
            <w:r>
              <w:rPr>
                <w:b w:val="false"/>
                <w:bCs w:val="false"/>
                <w:color w:val="222222"/>
                <w:sz w:val="19"/>
                <w:szCs w:val="19"/>
              </w:rPr>
              <w:t xml:space="preserve">El equipo ya lo domina y hay flujos base. Es el pegamento entre IA, motor y datos.</w:t>
            </w:r>
          </w:p>
        </w:tc>
      </w:tr>
      <w:tr>
        <w:tc>
          <w:tcPr>
            <w:tcW w:type="dxa" w:w="2550"/>
            <w:tcMar>
              <w:top w:type="dxa" w:w="60"/>
              <w:left w:type="dxa" w:w="90"/>
              <w:bottom w:type="dxa" w:w="60"/>
              <w:right w:type="dxa" w:w="90"/>
            </w:tcMar>
          </w:tcPr>
          <w:p>
            <w:pPr>
              <w:jc w:val="left"/>
            </w:pPr>
            <w:r>
              <w:rPr>
                <w:b/>
                <w:bCs/>
                <w:color w:val="222222"/>
                <w:sz w:val="19"/>
                <w:szCs w:val="19"/>
              </w:rPr>
              <w:t xml:space="preserve">Motor de decisión</w:t>
            </w:r>
          </w:p>
        </w:tc>
        <w:tc>
          <w:tcPr>
            <w:tcW w:type="dxa" w:w="1500"/>
            <w:tcMar>
              <w:top w:type="dxa" w:w="60"/>
              <w:left w:type="dxa" w:w="90"/>
              <w:bottom w:type="dxa" w:w="60"/>
              <w:right w:type="dxa" w:w="90"/>
            </w:tcMar>
          </w:tcPr>
          <w:p>
            <w:pPr>
              <w:jc w:val="left"/>
            </w:pPr>
            <w:r>
              <w:rPr>
                <w:b w:val="false"/>
                <w:bCs w:val="false"/>
                <w:color w:val="222222"/>
                <w:sz w:val="19"/>
                <w:szCs w:val="19"/>
              </w:rPr>
              <w:t xml:space="preserve">Python</w:t>
            </w:r>
          </w:p>
        </w:tc>
        <w:tc>
          <w:tcPr>
            <w:tcW w:type="dxa" w:w="5190"/>
            <w:tcMar>
              <w:top w:type="dxa" w:w="60"/>
              <w:left w:type="dxa" w:w="90"/>
              <w:bottom w:type="dxa" w:w="60"/>
              <w:right w:type="dxa" w:w="90"/>
            </w:tcMar>
          </w:tcPr>
          <w:p>
            <w:pPr>
              <w:jc w:val="left"/>
            </w:pPr>
            <w:r>
              <w:rPr>
                <w:b w:val="false"/>
                <w:bCs w:val="false"/>
                <w:color w:val="222222"/>
                <w:sz w:val="19"/>
                <w:szCs w:val="19"/>
              </w:rPr>
              <w:t xml:space="preserve">Cotización, score y reglas de idoneidad. Corre en Google Colab para no perder tiempo en setup.</w:t>
            </w:r>
          </w:p>
        </w:tc>
      </w:tr>
      <w:tr>
        <w:tc>
          <w:tcPr>
            <w:tcW w:type="dxa" w:w="2550"/>
            <w:tcMar>
              <w:top w:type="dxa" w:w="60"/>
              <w:left w:type="dxa" w:w="90"/>
              <w:bottom w:type="dxa" w:w="60"/>
              <w:right w:type="dxa" w:w="90"/>
            </w:tcMar>
          </w:tcPr>
          <w:p>
            <w:pPr>
              <w:jc w:val="left"/>
            </w:pPr>
            <w:r>
              <w:rPr>
                <w:b/>
                <w:bCs/>
                <w:color w:val="222222"/>
                <w:sz w:val="19"/>
                <w:szCs w:val="19"/>
              </w:rPr>
              <w:t xml:space="preserve">IA conversacional</w:t>
            </w:r>
          </w:p>
        </w:tc>
        <w:tc>
          <w:tcPr>
            <w:tcW w:type="dxa" w:w="1500"/>
            <w:tcMar>
              <w:top w:type="dxa" w:w="60"/>
              <w:left w:type="dxa" w:w="90"/>
              <w:bottom w:type="dxa" w:w="60"/>
              <w:right w:type="dxa" w:w="90"/>
            </w:tcMar>
          </w:tcPr>
          <w:p>
            <w:pPr>
              <w:jc w:val="left"/>
            </w:pPr>
            <w:r>
              <w:rPr>
                <w:b w:val="false"/>
                <w:bCs w:val="false"/>
                <w:color w:val="222222"/>
                <w:sz w:val="19"/>
                <w:szCs w:val="19"/>
              </w:rPr>
              <w:t xml:space="preserve">Gemini API</w:t>
            </w:r>
          </w:p>
        </w:tc>
        <w:tc>
          <w:tcPr>
            <w:tcW w:type="dxa" w:w="5190"/>
            <w:tcMar>
              <w:top w:type="dxa" w:w="60"/>
              <w:left w:type="dxa" w:w="90"/>
              <w:bottom w:type="dxa" w:w="60"/>
              <w:right w:type="dxa" w:w="90"/>
            </w:tcMar>
          </w:tcPr>
          <w:p>
            <w:pPr>
              <w:jc w:val="left"/>
            </w:pPr>
            <w:r>
              <w:rPr>
                <w:b w:val="false"/>
                <w:bCs w:val="false"/>
                <w:color w:val="222222"/>
                <w:sz w:val="19"/>
                <w:szCs w:val="19"/>
              </w:rPr>
              <w:t xml:space="preserve">El evento está montado sobre Gemini y probablemente da créditos. Reclamar créditos día 1.</w:t>
            </w:r>
          </w:p>
        </w:tc>
      </w:tr>
      <w:tr>
        <w:tc>
          <w:tcPr>
            <w:tcW w:type="dxa" w:w="2550"/>
            <w:tcMar>
              <w:top w:type="dxa" w:w="60"/>
              <w:left w:type="dxa" w:w="90"/>
              <w:bottom w:type="dxa" w:w="60"/>
              <w:right w:type="dxa" w:w="90"/>
            </w:tcMar>
          </w:tcPr>
          <w:p>
            <w:pPr>
              <w:jc w:val="left"/>
            </w:pPr>
            <w:r>
              <w:rPr>
                <w:b/>
                <w:bCs/>
                <w:color w:val="222222"/>
                <w:sz w:val="19"/>
                <w:szCs w:val="19"/>
              </w:rPr>
              <w:t xml:space="preserve">Base de datos</w:t>
            </w:r>
          </w:p>
        </w:tc>
        <w:tc>
          <w:tcPr>
            <w:tcW w:type="dxa" w:w="1500"/>
            <w:tcMar>
              <w:top w:type="dxa" w:w="60"/>
              <w:left w:type="dxa" w:w="90"/>
              <w:bottom w:type="dxa" w:w="60"/>
              <w:right w:type="dxa" w:w="90"/>
            </w:tcMar>
          </w:tcPr>
          <w:p>
            <w:pPr>
              <w:jc w:val="left"/>
            </w:pPr>
            <w:r>
              <w:rPr>
                <w:b w:val="false"/>
                <w:bCs w:val="false"/>
                <w:color w:val="222222"/>
                <w:sz w:val="19"/>
                <w:szCs w:val="19"/>
              </w:rPr>
              <w:t xml:space="preserve">Supabase</w:t>
            </w:r>
          </w:p>
        </w:tc>
        <w:tc>
          <w:tcPr>
            <w:tcW w:type="dxa" w:w="5190"/>
            <w:tcMar>
              <w:top w:type="dxa" w:w="60"/>
              <w:left w:type="dxa" w:w="90"/>
              <w:bottom w:type="dxa" w:w="60"/>
              <w:right w:type="dxa" w:w="90"/>
            </w:tcMar>
          </w:tcPr>
          <w:p>
            <w:pPr>
              <w:jc w:val="left"/>
            </w:pPr>
            <w:r>
              <w:rPr>
                <w:b w:val="false"/>
                <w:bCs w:val="false"/>
                <w:color w:val="222222"/>
                <w:sz w:val="19"/>
                <w:szCs w:val="19"/>
              </w:rPr>
              <w:t xml:space="preserve">Postgres gestionado, rápido para la demo y da la traza de consentimiento. Mejor que SQLite suelto para mostrar evidencia en vivo.</w:t>
            </w:r>
          </w:p>
        </w:tc>
      </w:tr>
      <w:tr>
        <w:tc>
          <w:tcPr>
            <w:tcW w:type="dxa" w:w="2550"/>
            <w:tcMar>
              <w:top w:type="dxa" w:w="60"/>
              <w:left w:type="dxa" w:w="90"/>
              <w:bottom w:type="dxa" w:w="60"/>
              <w:right w:type="dxa" w:w="90"/>
            </w:tcMar>
          </w:tcPr>
          <w:p>
            <w:pPr>
              <w:jc w:val="left"/>
            </w:pPr>
            <w:r>
              <w:rPr>
                <w:b/>
                <w:bCs/>
                <w:color w:val="222222"/>
                <w:sz w:val="19"/>
                <w:szCs w:val="19"/>
              </w:rPr>
              <w:t xml:space="preserve">Frontend / demo</w:t>
            </w:r>
          </w:p>
        </w:tc>
        <w:tc>
          <w:tcPr>
            <w:tcW w:type="dxa" w:w="1500"/>
            <w:tcMar>
              <w:top w:type="dxa" w:w="60"/>
              <w:left w:type="dxa" w:w="90"/>
              <w:bottom w:type="dxa" w:w="60"/>
              <w:right w:type="dxa" w:w="90"/>
            </w:tcMar>
          </w:tcPr>
          <w:p>
            <w:pPr>
              <w:jc w:val="left"/>
            </w:pPr>
            <w:r>
              <w:rPr>
                <w:b w:val="false"/>
                <w:bCs w:val="false"/>
                <w:color w:val="222222"/>
                <w:sz w:val="19"/>
                <w:szCs w:val="19"/>
              </w:rPr>
              <w:t xml:space="preserve">HTML + Vercel</w:t>
            </w:r>
          </w:p>
        </w:tc>
        <w:tc>
          <w:tcPr>
            <w:tcW w:type="dxa" w:w="5190"/>
            <w:tcMar>
              <w:top w:type="dxa" w:w="60"/>
              <w:left w:type="dxa" w:w="90"/>
              <w:bottom w:type="dxa" w:w="60"/>
              <w:right w:type="dxa" w:w="90"/>
            </w:tcMar>
          </w:tcPr>
          <w:p>
            <w:pPr>
              <w:jc w:val="left"/>
            </w:pPr>
            <w:r>
              <w:rPr>
                <w:b w:val="false"/>
                <w:bCs w:val="false"/>
                <w:color w:val="222222"/>
                <w:sz w:val="19"/>
                <w:szCs w:val="19"/>
              </w:rPr>
              <w:t xml:space="preserve">Chat que imita WhatsApp, desplegado en un clic. Un solo host. Netlify y Oracle Cloud quedan fuera para no dispersar.</w:t>
            </w:r>
          </w:p>
        </w:tc>
      </w:tr>
      <w:tr>
        <w:tc>
          <w:tcPr>
            <w:tcW w:type="dxa" w:w="2550"/>
            <w:tcMar>
              <w:top w:type="dxa" w:w="60"/>
              <w:left w:type="dxa" w:w="90"/>
              <w:bottom w:type="dxa" w:w="60"/>
              <w:right w:type="dxa" w:w="90"/>
            </w:tcMar>
          </w:tcPr>
          <w:p>
            <w:pPr>
              <w:jc w:val="left"/>
            </w:pPr>
            <w:r>
              <w:rPr>
                <w:b/>
                <w:bCs/>
                <w:color w:val="222222"/>
                <w:sz w:val="19"/>
                <w:szCs w:val="19"/>
              </w:rPr>
              <w:t xml:space="preserve">Repo / bitácora</w:t>
            </w:r>
          </w:p>
        </w:tc>
        <w:tc>
          <w:tcPr>
            <w:tcW w:type="dxa" w:w="1500"/>
            <w:tcMar>
              <w:top w:type="dxa" w:w="60"/>
              <w:left w:type="dxa" w:w="90"/>
              <w:bottom w:type="dxa" w:w="60"/>
              <w:right w:type="dxa" w:w="90"/>
            </w:tcMar>
          </w:tcPr>
          <w:p>
            <w:pPr>
              <w:jc w:val="left"/>
            </w:pPr>
            <w:r>
              <w:rPr>
                <w:b w:val="false"/>
                <w:bCs w:val="false"/>
                <w:color w:val="222222"/>
                <w:sz w:val="19"/>
                <w:szCs w:val="19"/>
              </w:rPr>
              <w:t xml:space="preserve">GitHub + Notion</w:t>
            </w:r>
          </w:p>
        </w:tc>
        <w:tc>
          <w:tcPr>
            <w:tcW w:type="dxa" w:w="5190"/>
            <w:tcMar>
              <w:top w:type="dxa" w:w="60"/>
              <w:left w:type="dxa" w:w="90"/>
              <w:bottom w:type="dxa" w:w="60"/>
              <w:right w:type="dxa" w:w="90"/>
            </w:tcMar>
          </w:tcPr>
          <w:p>
            <w:pPr>
              <w:jc w:val="left"/>
            </w:pPr>
            <w:r>
              <w:rPr>
                <w:b w:val="false"/>
                <w:bCs w:val="false"/>
                <w:color w:val="222222"/>
                <w:sz w:val="19"/>
                <w:szCs w:val="19"/>
              </w:rPr>
              <w:t xml:space="preserve">Código y trazabilidad de PI. Notion es el centro de mando y la bitácora diaria (TyC 7).</w:t>
            </w:r>
          </w:p>
        </w:tc>
      </w:tr>
      <w:tr>
        <w:tc>
          <w:tcPr>
            <w:tcW w:type="dxa" w:w="2550"/>
            <w:tcMar>
              <w:top w:type="dxa" w:w="60"/>
              <w:left w:type="dxa" w:w="90"/>
              <w:bottom w:type="dxa" w:w="60"/>
              <w:right w:type="dxa" w:w="90"/>
            </w:tcMar>
          </w:tcPr>
          <w:p>
            <w:pPr>
              <w:jc w:val="left"/>
            </w:pPr>
            <w:r>
              <w:rPr>
                <w:b/>
                <w:bCs/>
                <w:color w:val="222222"/>
                <w:sz w:val="19"/>
                <w:szCs w:val="19"/>
              </w:rPr>
              <w:t xml:space="preserve">Investigación</w:t>
            </w:r>
          </w:p>
        </w:tc>
        <w:tc>
          <w:tcPr>
            <w:tcW w:type="dxa" w:w="1500"/>
            <w:tcMar>
              <w:top w:type="dxa" w:w="60"/>
              <w:left w:type="dxa" w:w="90"/>
              <w:bottom w:type="dxa" w:w="60"/>
              <w:right w:type="dxa" w:w="90"/>
            </w:tcMar>
          </w:tcPr>
          <w:p>
            <w:pPr>
              <w:jc w:val="left"/>
            </w:pPr>
            <w:r>
              <w:rPr>
                <w:b w:val="false"/>
                <w:bCs w:val="false"/>
                <w:color w:val="222222"/>
                <w:sz w:val="19"/>
                <w:szCs w:val="19"/>
              </w:rPr>
              <w:t xml:space="preserve">NotebookLM, Perplexity, Claude</w:t>
            </w:r>
          </w:p>
        </w:tc>
        <w:tc>
          <w:tcPr>
            <w:tcW w:type="dxa" w:w="5190"/>
            <w:tcMar>
              <w:top w:type="dxa" w:w="60"/>
              <w:left w:type="dxa" w:w="90"/>
              <w:bottom w:type="dxa" w:w="60"/>
              <w:right w:type="dxa" w:w="90"/>
            </w:tcMar>
          </w:tcPr>
          <w:p>
            <w:pPr>
              <w:jc w:val="left"/>
            </w:pPr>
            <w:r>
              <w:rPr>
                <w:b w:val="false"/>
                <w:bCs w:val="false"/>
                <w:color w:val="222222"/>
                <w:sz w:val="19"/>
                <w:szCs w:val="19"/>
              </w:rPr>
              <w:t xml:space="preserve">Para el aprendizaje exprés del sector y el research con fuentes. Ya en uso.</w:t>
            </w:r>
          </w:p>
        </w:tc>
      </w:tr>
      <w:tr>
        <w:tc>
          <w:tcPr>
            <w:tcW w:type="dxa" w:w="2550"/>
            <w:tcMar>
              <w:top w:type="dxa" w:w="60"/>
              <w:left w:type="dxa" w:w="90"/>
              <w:bottom w:type="dxa" w:w="60"/>
              <w:right w:type="dxa" w:w="90"/>
            </w:tcMar>
          </w:tcPr>
          <w:p>
            <w:pPr>
              <w:jc w:val="left"/>
            </w:pPr>
            <w:r>
              <w:rPr>
                <w:b/>
                <w:bCs/>
                <w:color w:val="222222"/>
                <w:sz w:val="19"/>
                <w:szCs w:val="19"/>
              </w:rPr>
              <w:t xml:space="preserve">Pitch / video</w:t>
            </w:r>
          </w:p>
        </w:tc>
        <w:tc>
          <w:tcPr>
            <w:tcW w:type="dxa" w:w="1500"/>
            <w:tcMar>
              <w:top w:type="dxa" w:w="60"/>
              <w:left w:type="dxa" w:w="90"/>
              <w:bottom w:type="dxa" w:w="60"/>
              <w:right w:type="dxa" w:w="90"/>
            </w:tcMar>
          </w:tcPr>
          <w:p>
            <w:pPr>
              <w:jc w:val="left"/>
            </w:pPr>
            <w:r>
              <w:rPr>
                <w:b w:val="false"/>
                <w:bCs w:val="false"/>
                <w:color w:val="222222"/>
                <w:sz w:val="19"/>
                <w:szCs w:val="19"/>
              </w:rPr>
              <w:t xml:space="preserve">Pitch.com o Slidebean</w:t>
            </w:r>
          </w:p>
        </w:tc>
        <w:tc>
          <w:tcPr>
            <w:tcW w:type="dxa" w:w="5190"/>
            <w:tcMar>
              <w:top w:type="dxa" w:w="60"/>
              <w:left w:type="dxa" w:w="90"/>
              <w:bottom w:type="dxa" w:w="60"/>
              <w:right w:type="dxa" w:w="90"/>
            </w:tcMar>
          </w:tcPr>
          <w:p>
            <w:pPr>
              <w:jc w:val="left"/>
            </w:pPr>
            <w:r>
              <w:rPr>
                <w:b w:val="false"/>
                <w:bCs w:val="false"/>
                <w:color w:val="222222"/>
                <w:sz w:val="19"/>
                <w:szCs w:val="19"/>
              </w:rPr>
              <w:t xml:space="preserve">Plantillas rápidas para el deck de 3 minutos. Sin inventar diseño desde cero.</w:t>
            </w:r>
          </w:p>
        </w:tc>
      </w:tr>
    </w:tbl>
    <w:p>
      <w:pPr>
        <w:spacing w:after="60"/>
      </w:pPr>
    </w:p>
    <w:p>
      <w:pPr>
        <w:spacing w:after="140" w:line="276"/>
        <w:jc w:val="both"/>
      </w:pPr>
      <w:r>
        <w:rPr>
          <w:b/>
          <w:bCs/>
          <w:color w:val="1F3A5F"/>
          <w:sz w:val="21"/>
          <w:szCs w:val="21"/>
        </w:rPr>
        <w:t xml:space="preserve">WhatsApp, con honestidad. </w:t>
      </w:r>
      <w:r>
        <w:rPr>
          <w:color w:val="222222"/>
          <w:sz w:val="21"/>
          <w:szCs w:val="21"/>
        </w:rPr>
        <w:t xml:space="preserve">WhatsApp Business API es el canal de producción, pero pedir la verificación de negocio a Meta no cabe en el fin de semana. Para el demo simulamos la interfaz de WhatsApp en el chat web, que se ve idéntico, y dejamos la API como el siguiente paso en la hoja de ruta. No prometemos lo que no vamos a tener corriendo el domingo.</w:t>
      </w:r>
    </w:p>
    <w:p>
      <w:pPr>
        <w:spacing w:after="140" w:line="276"/>
        <w:jc w:val="both"/>
      </w:pPr>
      <w:r>
        <w:rPr>
          <w:b/>
          <w:bCs/>
          <w:color w:val="1F3A5F"/>
          <w:sz w:val="21"/>
          <w:szCs w:val="21"/>
        </w:rPr>
        <w:t xml:space="preserve">Sobre los beneficios del evento. </w:t>
      </w:r>
      <w:r>
        <w:rPr>
          <w:color w:val="222222"/>
          <w:sz w:val="21"/>
          <w:szCs w:val="21"/>
        </w:rPr>
        <w:t xml:space="preserve">El PDF de beneficios de la página de Notion está vacío en la vista que pude leer, así que no confirmo aquí los créditos exactos. Antes de decidir el gasto, reclamar el kit del evento el día 1 y confirmar créditos de Gemini y Google Cloud, que son los que más nos sirven. No asumo cifras que no vi.</w:t>
      </w:r>
    </w:p>
    <w:p>
      <w:r>
        <w:br w:type="page"/>
      </w:r>
    </w:p>
    <w:p>
      <w:pPr>
        <w:pStyle w:val="Heading2"/>
        <w:spacing w:after="100" w:before="220"/>
      </w:pPr>
      <w:r>
        <w:rPr>
          <w:b/>
          <w:bCs/>
          <w:color w:val="2E6DA4"/>
          <w:sz w:val="25"/>
          <w:szCs w:val="25"/>
        </w:rPr>
        <w:t xml:space="preserve">El mapa de la idea: infraestructura y marco lógico</w:t>
      </w:r>
    </w:p>
    <w:p>
      <w:pPr>
        <w:spacing w:after="140" w:line="276"/>
        <w:jc w:val="both"/>
      </w:pPr>
      <w:r>
        <w:rPr>
          <w:b w:val="false"/>
          <w:bCs w:val="false"/>
          <w:i w:val="false"/>
          <w:iCs w:val="false"/>
          <w:color w:val="222222"/>
          <w:sz w:val="21"/>
          <w:szCs w:val="21"/>
        </w:rPr>
        <w:t xml:space="preserve">Este es el boceto para la ideación, no un plano cerrado. Se lee en cuatro bandas: el afiliado entra por voz o chat, eso dispara un marco lógico de cinco pasos, debajo está la infraestructura que lo sostiene, y al fondo la visión MaaS donde el mismo núcleo alimenta otros módulos.</w:t>
      </w:r>
    </w:p>
    <w:p>
      <w:pPr>
        <w:spacing w:after="140" w:before="60"/>
        <w:jc w:val="center"/>
      </w:pPr>
      <w:r>
        <w:drawing>
          <wp:inline distT="0" distB="0" distL="0" distR="0">
            <wp:extent cx="60198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9800" cy="4029075"/>
                    </a:xfrm>
                    <a:prstGeom prst="rect">
                      <a:avLst/>
                    </a:prstGeom>
                  </pic:spPr>
                </pic:pic>
              </a:graphicData>
            </a:graphic>
          </wp:inline>
        </w:drawing>
      </w:r>
    </w:p>
    <w:p>
      <w:pPr>
        <w:spacing w:after="140" w:line="276"/>
        <w:jc w:val="both"/>
      </w:pPr>
      <w:r>
        <w:rPr>
          <w:b w:val="false"/>
          <w:bCs w:val="false"/>
          <w:i w:val="false"/>
          <w:iCs w:val="false"/>
          <w:color w:val="222222"/>
          <w:sz w:val="21"/>
          <w:szCs w:val="21"/>
        </w:rPr>
        <w:t xml:space="preserve">Qué hace cada bloque, en corto:</w:t>
      </w:r>
    </w:p>
    <w:p>
      <w:pPr>
        <w:pStyle w:val="ListParagraph"/>
        <w:numPr>
          <w:ilvl w:val="0"/>
          <w:numId w:val="2"/>
        </w:numPr>
        <w:spacing w:after="70" w:line="268"/>
      </w:pPr>
      <w:r>
        <w:rPr>
          <w:color w:val="222222"/>
          <w:sz w:val="21"/>
          <w:szCs w:val="21"/>
        </w:rPr>
        <w:t xml:space="preserve">LLM (Gemini): conversa cálido y redacta el porqué. No pone cifras, porque a veces inventa.</w:t>
      </w:r>
    </w:p>
    <w:p>
      <w:pPr>
        <w:pStyle w:val="ListParagraph"/>
        <w:numPr>
          <w:ilvl w:val="0"/>
          <w:numId w:val="2"/>
        </w:numPr>
        <w:spacing w:after="70" w:line="268"/>
      </w:pPr>
      <w:r>
        <w:rPr>
          <w:color w:val="222222"/>
          <w:sz w:val="21"/>
          <w:szCs w:val="21"/>
        </w:rPr>
        <w:t xml:space="preserve">Motor determinista (Python): la calculadora con reglas fijas. Mismo dato, mismo resultado. Aquí viven precio y cobertura.</w:t>
      </w:r>
    </w:p>
    <w:p>
      <w:pPr>
        <w:pStyle w:val="ListParagraph"/>
        <w:numPr>
          <w:ilvl w:val="0"/>
          <w:numId w:val="2"/>
        </w:numPr>
        <w:spacing w:after="70" w:line="268"/>
      </w:pPr>
      <w:r>
        <w:rPr>
          <w:color w:val="222222"/>
          <w:sz w:val="21"/>
          <w:szCs w:val="21"/>
        </w:rPr>
        <w:t xml:space="preserve">Orquestador (n8n o una API): el director que decide el orden y conecta las piezas.</w:t>
      </w:r>
    </w:p>
    <w:p>
      <w:pPr>
        <w:pStyle w:val="ListParagraph"/>
        <w:numPr>
          <w:ilvl w:val="0"/>
          <w:numId w:val="2"/>
        </w:numPr>
        <w:spacing w:after="70" w:line="268"/>
      </w:pPr>
      <w:r>
        <w:rPr>
          <w:color w:val="222222"/>
          <w:sz w:val="21"/>
          <w:szCs w:val="21"/>
        </w:rPr>
        <w:t xml:space="preserve">Base de datos (Supabase o SQLite): el cuaderno que deja registro de la oferta y el consentimiento. Cierra la puerta a la “caja negra”.</w:t>
      </w:r>
    </w:p>
    <w:p>
      <w:pPr>
        <w:pStyle w:val="ListParagraph"/>
        <w:numPr>
          <w:ilvl w:val="0"/>
          <w:numId w:val="2"/>
        </w:numPr>
        <w:spacing w:after="70" w:line="268"/>
      </w:pPr>
      <w:r>
        <w:rPr>
          <w:color w:val="222222"/>
          <w:sz w:val="21"/>
          <w:szCs w:val="21"/>
        </w:rPr>
        <w:t xml:space="preserve">Motor de propensión: segmenta y decide, antes de hablar, qué necesita esta persona y por qué. Responde la pregunta del jurado.</w:t>
      </w:r>
    </w:p>
    <w:p>
      <w:pPr>
        <w:spacing w:after="140" w:line="276"/>
        <w:jc w:val="both"/>
      </w:pPr>
      <w:r>
        <w:rPr>
          <w:b/>
          <w:bCs/>
          <w:color w:val="1F3A5F"/>
          <w:sz w:val="21"/>
          <w:szCs w:val="21"/>
        </w:rPr>
        <w:t xml:space="preserve">El norte (MaaS). </w:t>
      </w:r>
      <w:r>
        <w:rPr>
          <w:color w:val="222222"/>
          <w:sz w:val="21"/>
          <w:szCs w:val="21"/>
        </w:rPr>
        <w:t xml:space="preserve">El núcleo (memoria del afiliado, motores y voz) es el mismo; cambian los módulos: seguros ahora, y educación, crédito, salud, domicilios o turismo dentro del ecosistema Colsubsidio. Es la visión, no lo que se construye este fin de semana. Empezamos por el motor de propensión, que sirve a Seguros y a Crédito.</w:t>
      </w:r>
    </w:p>
    <w:p>
      <w:r>
        <w:br w:type="page"/>
      </w:r>
    </w:p>
    <w:p>
      <w:pPr>
        <w:pStyle w:val="Heading1"/>
        <w:spacing w:after="140" w:before="320"/>
      </w:pPr>
      <w:r>
        <w:rPr>
          <w:b/>
          <w:bCs/>
          <w:color w:val="1F3A5F"/>
          <w:sz w:val="30"/>
          <w:szCs w:val="30"/>
        </w:rPr>
        <w:t xml:space="preserve">8. Hoja de ruta de producto</w:t>
      </w:r>
    </w:p>
    <w:p>
      <w:pPr>
        <w:spacing w:after="140" w:line="276"/>
        <w:jc w:val="both"/>
      </w:pPr>
      <w:r>
        <w:rPr>
          <w:b w:val="false"/>
          <w:bCs w:val="false"/>
          <w:i w:val="false"/>
          <w:iCs w:val="false"/>
          <w:color w:val="222222"/>
          <w:sz w:val="21"/>
          <w:szCs w:val="21"/>
        </w:rPr>
        <w:t xml:space="preserve">Tres horizontes, cada uno habilita el siguiente. El fin de semana solo entrega el primero.</w:t>
      </w:r>
    </w:p>
    <w:p>
      <w:pPr>
        <w:spacing w:after="140" w:line="276"/>
        <w:jc w:val="both"/>
      </w:pPr>
      <w:r>
        <w:rPr>
          <w:b/>
          <w:bCs/>
          <w:color w:val="1F3A5F"/>
          <w:sz w:val="21"/>
          <w:szCs w:val="21"/>
        </w:rPr>
        <w:t xml:space="preserve">Ahora (MVP del hackathon). </w:t>
      </w:r>
      <w:r>
        <w:rPr>
          <w:color w:val="222222"/>
          <w:sz w:val="21"/>
          <w:szCs w:val="21"/>
        </w:rPr>
        <w:t xml:space="preserve">“Seguro en 5 mensajes”. Detección de necesidad, recomendación de producto real, cotización determinista, idoneidad, consentimiento y póliza emitida con traza. Un producto, un flujo, cerrado de punta a punta y navegable por el jurado.</w:t>
      </w:r>
    </w:p>
    <w:p>
      <w:pPr>
        <w:spacing w:after="140" w:line="276"/>
        <w:jc w:val="both"/>
      </w:pPr>
      <w:r>
        <w:rPr>
          <w:b/>
          <w:bCs/>
          <w:color w:val="1F3A5F"/>
          <w:sz w:val="21"/>
          <w:szCs w:val="21"/>
        </w:rPr>
        <w:t xml:space="preserve">v1 (piloto con Colsubsidio, 1–3 meses). </w:t>
      </w:r>
      <w:r>
        <w:rPr>
          <w:color w:val="222222"/>
          <w:sz w:val="21"/>
          <w:szCs w:val="21"/>
        </w:rPr>
        <w:t xml:space="preserve">Integración real de tarifas con MetLife, WhatsApp Business API, y salto a humano cuando el afiliado lo pide. Se mide conversión y reducción de costo de adquisición frente al canal con asesor. Aquí es donde el ganador pasa de demo a producción, que es lo que ofrece el premio.</w:t>
      </w:r>
    </w:p>
    <w:p>
      <w:pPr>
        <w:spacing w:after="140" w:line="276"/>
        <w:jc w:val="both"/>
      </w:pPr>
      <w:r>
        <w:rPr>
          <w:b/>
          <w:bCs/>
          <w:color w:val="1F3A5F"/>
          <w:sz w:val="21"/>
          <w:szCs w:val="21"/>
        </w:rPr>
        <w:t xml:space="preserve">v2 (Jarvis, 3–12 meses). </w:t>
      </w:r>
      <w:r>
        <w:rPr>
          <w:color w:val="222222"/>
          <w:sz w:val="21"/>
          <w:szCs w:val="21"/>
        </w:rPr>
        <w:t xml:space="preserve">Memoria por afiliado y proactividad por momento de vida: educación cuando no hay empleo, crédito cuando hay capacidad, seguros y turismo cuando corresponde. Modelo de consentimiento con respaldo de memoria por llaves y control del usuario. Es el norte, y se construye por capas sobre el wedge, no de golpe.</w:t>
      </w:r>
    </w:p>
    <w:p>
      <w:pPr>
        <w:pStyle w:val="Heading2"/>
        <w:spacing w:after="100" w:before="220"/>
      </w:pPr>
      <w:r>
        <w:rPr>
          <w:b/>
          <w:bCs/>
          <w:color w:val="2E6DA4"/>
          <w:sz w:val="25"/>
          <w:szCs w:val="25"/>
        </w:rPr>
        <w:t xml:space="preserve">Seguridad y postventa: las preguntas difíciles</w:t>
      </w:r>
    </w:p>
    <w:p>
      <w:pPr>
        <w:spacing w:after="140" w:line="276"/>
        <w:jc w:val="both"/>
      </w:pPr>
      <w:r>
        <w:rPr>
          <w:b w:val="false"/>
          <w:bCs w:val="false"/>
          <w:i w:val="false"/>
          <w:iCs w:val="false"/>
          <w:color w:val="222222"/>
          <w:sz w:val="21"/>
          <w:szCs w:val="21"/>
        </w:rPr>
        <w:t xml:space="preserve">Juan ya identificó los riesgos correctos y aquí quedan con una respuesta de diseño, no resueltos al 100% pero sí encaminados.</w:t>
      </w:r>
    </w:p>
    <w:p>
      <w:pPr>
        <w:pStyle w:val="ListParagraph"/>
        <w:numPr>
          <w:ilvl w:val="0"/>
          <w:numId w:val="2"/>
        </w:numPr>
        <w:spacing w:after="70" w:line="268"/>
      </w:pPr>
      <w:r>
        <w:rPr>
          <w:color w:val="222222"/>
          <w:sz w:val="21"/>
          <w:szCs w:val="21"/>
        </w:rPr>
        <w:t xml:space="preserve">Robo o clonación de cuenta: la memoria del afiliado vive en endpoints con respaldo cifrado. Si pierde el dispositivo, con un clic re-exporta su memoria a un Jarvis nuevo, y el acceso a datos sensibles exige una segunda llave. El usuario controla y revoca.</w:t>
      </w:r>
    </w:p>
    <w:p>
      <w:pPr>
        <w:pStyle w:val="ListParagraph"/>
        <w:numPr>
          <w:ilvl w:val="0"/>
          <w:numId w:val="2"/>
        </w:numPr>
        <w:spacing w:after="70" w:line="268"/>
      </w:pPr>
      <w:r>
        <w:rPr>
          <w:color w:val="222222"/>
          <w:sz w:val="21"/>
          <w:szCs w:val="21"/>
        </w:rPr>
        <w:t xml:space="preserve">Incidencia postventa o dentro del proceso: hoy el MVP se detiene antes del pago y no gestiona siniestros. En v1 se define el enrutamiento de la incidencia a un humano con el contexto completo del hilo, para que el afiliado no repita su historia.</w:t>
      </w:r>
    </w:p>
    <w:p>
      <w:pPr>
        <w:pStyle w:val="ListParagraph"/>
        <w:numPr>
          <w:ilvl w:val="0"/>
          <w:numId w:val="2"/>
        </w:numPr>
        <w:spacing w:after="70" w:line="268"/>
      </w:pPr>
      <w:r>
        <w:rPr>
          <w:color w:val="222222"/>
          <w:sz w:val="21"/>
          <w:szCs w:val="21"/>
        </w:rPr>
        <w:t xml:space="preserve">El afiliado quiere atención humana: siempre disponible el salto a un asesor. La llamada con voz de IA humanoide es una opción de v2 para descongestionar, no el default ni una forma de esconder que es una máquina.</w:t>
      </w:r>
    </w:p>
    <w:p>
      <w:r>
        <w:br w:type="page"/>
      </w:r>
    </w:p>
    <w:p>
      <w:pPr>
        <w:pStyle w:val="Heading1"/>
        <w:spacing w:after="140" w:before="320"/>
      </w:pPr>
      <w:r>
        <w:rPr>
          <w:b/>
          <w:bCs/>
          <w:color w:val="1F3A5F"/>
          <w:sz w:val="30"/>
          <w:szCs w:val="30"/>
        </w:rPr>
        <w:t xml:space="preserve">9. Hoja de ruta de negocio</w:t>
      </w:r>
    </w:p>
    <w:p>
      <w:pPr>
        <w:spacing w:after="140" w:line="276"/>
        <w:jc w:val="both"/>
      </w:pPr>
      <w:r>
        <w:rPr>
          <w:b w:val="false"/>
          <w:bCs w:val="false"/>
          <w:i w:val="false"/>
          <w:iCs w:val="false"/>
          <w:color w:val="222222"/>
          <w:sz w:val="21"/>
          <w:szCs w:val="21"/>
        </w:rPr>
        <w:t xml:space="preserve">El valor para Colsubsidio está en la distribución, no en asumir el riesgo del seguro. Porter lo confirma: la aseguradora pone la tarifa, y quien controla el canal de 1,6 millones de afiliados captura el valor de la distribución. Automatizar el cierre convierte a Colsubsidio en una plataforma de venta de seguros 24/7 sin costo marginal de asesor por lead.</w:t>
      </w:r>
    </w:p>
    <w:p>
      <w:pPr>
        <w:spacing w:after="140" w:line="276"/>
        <w:jc w:val="both"/>
      </w:pPr>
      <w:r>
        <w:rPr>
          <w:b/>
          <w:bCs/>
          <w:color w:val="1F3A5F"/>
          <w:sz w:val="21"/>
          <w:szCs w:val="21"/>
        </w:rPr>
        <w:t xml:space="preserve">La economía del wedge. </w:t>
      </w:r>
      <w:r>
        <w:rPr>
          <w:color w:val="222222"/>
          <w:sz w:val="21"/>
          <w:szCs w:val="21"/>
        </w:rPr>
        <w:t xml:space="preserve">Cada venta hoy depende de un asesor humano, lo que limita horario y volumen y encarece la adquisición. Un flujo autónomo baja el costo de adquisición por póliza, extiende la venta a 24/7 y atiende al segmento desatendido del 3,29% de penetración. El ingreso llega por comisión de intermediación sobre cada póliza y por venta cruzada de otras líneas.</w:t>
      </w:r>
    </w:p>
    <w:p>
      <w:pPr>
        <w:spacing w:after="140" w:line="276"/>
        <w:jc w:val="both"/>
      </w:pPr>
      <w:r>
        <w:rPr>
          <w:b/>
          <w:bCs/>
          <w:color w:val="1F3A5F"/>
          <w:sz w:val="21"/>
          <w:szCs w:val="21"/>
        </w:rPr>
        <w:t xml:space="preserve">Por qué el momento es ahora. </w:t>
      </w:r>
      <w:r>
        <w:rPr>
          <w:color w:val="222222"/>
          <w:sz w:val="21"/>
          <w:szCs w:val="21"/>
        </w:rPr>
        <w:t xml:space="preserve">El insurtech regional crece 14% y Colombia es polo de atracción con 54%. Las soluciones que suben la productividad del canal crecen 36% al año. Llegamos con la corriente a favor y con la ventaja de que casi nadie está atacando el cierre autónomo con cumplimiento embebido.</w:t>
      </w:r>
    </w:p>
    <w:p>
      <w:pPr>
        <w:spacing w:after="140" w:line="276"/>
        <w:jc w:val="both"/>
      </w:pPr>
      <w:r>
        <w:rPr>
          <w:b/>
          <w:bCs/>
          <w:color w:val="1F3A5F"/>
          <w:sz w:val="21"/>
          <w:szCs w:val="21"/>
        </w:rPr>
        <w:t xml:space="preserve">El impacto que sostiene la palabra. </w:t>
      </w:r>
      <w:r>
        <w:rPr>
          <w:color w:val="222222"/>
          <w:sz w:val="21"/>
          <w:szCs w:val="21"/>
        </w:rPr>
        <w:t xml:space="preserve">No usamos “impacto” vacío. Impacto medible es cuántos afiliados hoy sin ninguna póliza quedan protegidos, y cuántos ninis entran a educación por el peldaño de Jarvis. Colsubsidio busca recuperar el puesto #1 de innovación de la ANDI que perdió (hoy es #6); una solución llevada a producción es un argumento concreto para esa meta.</w:t>
      </w:r>
    </w:p>
    <w:p>
      <w:pPr>
        <w:pStyle w:val="Heading2"/>
        <w:spacing w:after="100" w:before="220"/>
      </w:pPr>
      <w:r>
        <w:rPr>
          <w:b/>
          <w:bCs/>
          <w:color w:val="2E6DA4"/>
          <w:sz w:val="25"/>
          <w:szCs w:val="25"/>
        </w:rPr>
        <w:t xml:space="preserve">Camino a producción</w:t>
      </w:r>
    </w:p>
    <w:tbl>
      <w:tblPr>
        <w:tblW w:type="dxa" w:w="9190"/>
        <w:tblBorders>
          <w:top w:val="single" w:color="C7D2DE" w:sz="4"/>
          <w:left w:val="single" w:color="C7D2DE" w:sz="4"/>
          <w:bottom w:val="single" w:color="C7D2DE" w:sz="4"/>
          <w:right w:val="single" w:color="C7D2DE" w:sz="4"/>
          <w:insideH w:val="single" w:color="C7D2DE" w:sz="4"/>
          <w:insideV w:val="single" w:color="C7D2DE" w:sz="4"/>
        </w:tblBorders>
      </w:tblPr>
      <w:tblGrid>
        <w:gridCol w:w="2200"/>
        <w:gridCol w:w="6990"/>
      </w:tblGrid>
      <w:tr>
        <w:trPr>
          <w:tblHeader/>
        </w:trPr>
        <w:tc>
          <w:tcPr>
            <w:tcW w:type="dxa" w:w="2200"/>
            <w:shd w:fill="1F3A5F" w:color="auto" w:val="clear"/>
            <w:tcMar>
              <w:top w:type="dxa" w:w="60"/>
              <w:left w:type="dxa" w:w="90"/>
              <w:bottom w:type="dxa" w:w="60"/>
              <w:right w:type="dxa" w:w="90"/>
            </w:tcMar>
          </w:tcPr>
          <w:p>
            <w:pPr>
              <w:jc w:val="left"/>
            </w:pPr>
            <w:r>
              <w:rPr>
                <w:b/>
                <w:bCs/>
                <w:color w:val="FFFFFF"/>
                <w:sz w:val="19"/>
                <w:szCs w:val="19"/>
              </w:rPr>
              <w:t xml:space="preserve">Hito</w:t>
            </w:r>
          </w:p>
        </w:tc>
        <w:tc>
          <w:tcPr>
            <w:tcW w:type="dxa" w:w="6990"/>
            <w:shd w:fill="1F3A5F" w:color="auto" w:val="clear"/>
            <w:tcMar>
              <w:top w:type="dxa" w:w="60"/>
              <w:left w:type="dxa" w:w="90"/>
              <w:bottom w:type="dxa" w:w="60"/>
              <w:right w:type="dxa" w:w="90"/>
            </w:tcMar>
          </w:tcPr>
          <w:p>
            <w:pPr>
              <w:jc w:val="left"/>
            </w:pPr>
            <w:r>
              <w:rPr>
                <w:b/>
                <w:bCs/>
                <w:color w:val="FFFFFF"/>
                <w:sz w:val="19"/>
                <w:szCs w:val="19"/>
              </w:rPr>
              <w:t xml:space="preserve">Qué prueba</w:t>
            </w:r>
          </w:p>
        </w:tc>
      </w:tr>
      <w:tr>
        <w:tc>
          <w:tcPr>
            <w:tcW w:type="dxa" w:w="2200"/>
            <w:tcMar>
              <w:top w:type="dxa" w:w="60"/>
              <w:left w:type="dxa" w:w="90"/>
              <w:bottom w:type="dxa" w:w="60"/>
              <w:right w:type="dxa" w:w="90"/>
            </w:tcMar>
          </w:tcPr>
          <w:p>
            <w:pPr>
              <w:jc w:val="left"/>
            </w:pPr>
            <w:r>
              <w:rPr>
                <w:b/>
                <w:bCs/>
                <w:color w:val="222222"/>
                <w:sz w:val="19"/>
                <w:szCs w:val="19"/>
              </w:rPr>
              <w:t xml:space="preserve">Demo (dom 26)</w:t>
            </w:r>
          </w:p>
        </w:tc>
        <w:tc>
          <w:tcPr>
            <w:tcW w:type="dxa" w:w="6990"/>
            <w:tcMar>
              <w:top w:type="dxa" w:w="60"/>
              <w:left w:type="dxa" w:w="90"/>
              <w:bottom w:type="dxa" w:w="60"/>
              <w:right w:type="dxa" w:w="90"/>
            </w:tcMar>
          </w:tcPr>
          <w:p>
            <w:pPr>
              <w:jc w:val="left"/>
            </w:pPr>
            <w:r>
              <w:rPr>
                <w:b w:val="false"/>
                <w:bCs w:val="false"/>
                <w:color w:val="222222"/>
                <w:sz w:val="19"/>
                <w:szCs w:val="19"/>
              </w:rPr>
              <w:t xml:space="preserve">El flujo autónomo funciona y respeta las reglas del sector.</w:t>
            </w:r>
          </w:p>
        </w:tc>
      </w:tr>
      <w:tr>
        <w:tc>
          <w:tcPr>
            <w:tcW w:type="dxa" w:w="2200"/>
            <w:tcMar>
              <w:top w:type="dxa" w:w="60"/>
              <w:left w:type="dxa" w:w="90"/>
              <w:bottom w:type="dxa" w:w="60"/>
              <w:right w:type="dxa" w:w="90"/>
            </w:tcMar>
          </w:tcPr>
          <w:p>
            <w:pPr>
              <w:jc w:val="left"/>
            </w:pPr>
            <w:r>
              <w:rPr>
                <w:b/>
                <w:bCs/>
                <w:color w:val="222222"/>
                <w:sz w:val="19"/>
                <w:szCs w:val="19"/>
              </w:rPr>
              <w:t xml:space="preserve">Piloto (1–3 meses)</w:t>
            </w:r>
          </w:p>
        </w:tc>
        <w:tc>
          <w:tcPr>
            <w:tcW w:type="dxa" w:w="6990"/>
            <w:tcMar>
              <w:top w:type="dxa" w:w="60"/>
              <w:left w:type="dxa" w:w="90"/>
              <w:bottom w:type="dxa" w:w="60"/>
              <w:right w:type="dxa" w:w="90"/>
            </w:tcMar>
          </w:tcPr>
          <w:p>
            <w:pPr>
              <w:jc w:val="left"/>
            </w:pPr>
            <w:r>
              <w:rPr>
                <w:b w:val="false"/>
                <w:bCs w:val="false"/>
                <w:color w:val="222222"/>
                <w:sz w:val="19"/>
                <w:szCs w:val="19"/>
              </w:rPr>
              <w:t xml:space="preserve">Conversión real y reducción de costo de adquisición frente al canal con asesor, en una línea de producto.</w:t>
            </w:r>
          </w:p>
        </w:tc>
      </w:tr>
      <w:tr>
        <w:tc>
          <w:tcPr>
            <w:tcW w:type="dxa" w:w="2200"/>
            <w:tcMar>
              <w:top w:type="dxa" w:w="60"/>
              <w:left w:type="dxa" w:w="90"/>
              <w:bottom w:type="dxa" w:w="60"/>
              <w:right w:type="dxa" w:w="90"/>
            </w:tcMar>
          </w:tcPr>
          <w:p>
            <w:pPr>
              <w:jc w:val="left"/>
            </w:pPr>
            <w:r>
              <w:rPr>
                <w:b/>
                <w:bCs/>
                <w:color w:val="222222"/>
                <w:sz w:val="19"/>
                <w:szCs w:val="19"/>
              </w:rPr>
              <w:t xml:space="preserve">Expansión (3–12 meses)</w:t>
            </w:r>
          </w:p>
        </w:tc>
        <w:tc>
          <w:tcPr>
            <w:tcW w:type="dxa" w:w="6990"/>
            <w:tcMar>
              <w:top w:type="dxa" w:w="60"/>
              <w:left w:type="dxa" w:w="90"/>
              <w:bottom w:type="dxa" w:w="60"/>
              <w:right w:type="dxa" w:w="90"/>
            </w:tcMar>
          </w:tcPr>
          <w:p>
            <w:pPr>
              <w:jc w:val="left"/>
            </w:pPr>
            <w:r>
              <w:rPr>
                <w:b w:val="false"/>
                <w:bCs w:val="false"/>
                <w:color w:val="222222"/>
                <w:sz w:val="19"/>
                <w:szCs w:val="19"/>
              </w:rPr>
              <w:t xml:space="preserve">Más líneas (vida, mascota, desempleo, carro, hogar, vejez) y memoria por afiliado. Jarvis por capas.</w:t>
            </w:r>
          </w:p>
        </w:tc>
      </w:tr>
    </w:tbl>
    <w:p>
      <w:r>
        <w:br w:type="page"/>
      </w:r>
    </w:p>
    <w:p>
      <w:pPr>
        <w:pStyle w:val="Heading1"/>
        <w:spacing w:after="140" w:before="320"/>
      </w:pPr>
      <w:r>
        <w:rPr>
          <w:b/>
          <w:bCs/>
          <w:color w:val="1F3A5F"/>
          <w:sz w:val="30"/>
          <w:szCs w:val="30"/>
        </w:rPr>
        <w:t xml:space="preserve">10. Riesgos y mitigaciones</w:t>
      </w:r>
    </w:p>
    <w:tbl>
      <w:tblPr>
        <w:tblW w:type="dxa" w:w="9190"/>
        <w:tblBorders>
          <w:top w:val="single" w:color="C7D2DE" w:sz="4"/>
          <w:left w:val="single" w:color="C7D2DE" w:sz="4"/>
          <w:bottom w:val="single" w:color="C7D2DE" w:sz="4"/>
          <w:right w:val="single" w:color="C7D2DE" w:sz="4"/>
          <w:insideH w:val="single" w:color="C7D2DE" w:sz="4"/>
          <w:insideV w:val="single" w:color="C7D2DE" w:sz="4"/>
        </w:tblBorders>
      </w:tblPr>
      <w:tblGrid>
        <w:gridCol w:w="3050"/>
        <w:gridCol w:w="6140"/>
      </w:tblGrid>
      <w:tr>
        <w:trPr>
          <w:tblHeader/>
        </w:trPr>
        <w:tc>
          <w:tcPr>
            <w:tcW w:type="dxa" w:w="3050"/>
            <w:shd w:fill="1F3A5F" w:color="auto" w:val="clear"/>
            <w:tcMar>
              <w:top w:type="dxa" w:w="60"/>
              <w:left w:type="dxa" w:w="90"/>
              <w:bottom w:type="dxa" w:w="60"/>
              <w:right w:type="dxa" w:w="90"/>
            </w:tcMar>
          </w:tcPr>
          <w:p>
            <w:pPr>
              <w:jc w:val="left"/>
            </w:pPr>
            <w:r>
              <w:rPr>
                <w:b/>
                <w:bCs/>
                <w:color w:val="FFFFFF"/>
                <w:sz w:val="19"/>
                <w:szCs w:val="19"/>
              </w:rPr>
              <w:t xml:space="preserve">Riesgo</w:t>
            </w:r>
          </w:p>
        </w:tc>
        <w:tc>
          <w:tcPr>
            <w:tcW w:type="dxa" w:w="6140"/>
            <w:shd w:fill="1F3A5F" w:color="auto" w:val="clear"/>
            <w:tcMar>
              <w:top w:type="dxa" w:w="60"/>
              <w:left w:type="dxa" w:w="90"/>
              <w:bottom w:type="dxa" w:w="60"/>
              <w:right w:type="dxa" w:w="90"/>
            </w:tcMar>
          </w:tcPr>
          <w:p>
            <w:pPr>
              <w:jc w:val="left"/>
            </w:pPr>
            <w:r>
              <w:rPr>
                <w:b/>
                <w:bCs/>
                <w:color w:val="FFFFFF"/>
                <w:sz w:val="19"/>
                <w:szCs w:val="19"/>
              </w:rPr>
              <w:t xml:space="preserve">Mitigación</w:t>
            </w:r>
          </w:p>
        </w:tc>
      </w:tr>
      <w:tr>
        <w:tc>
          <w:tcPr>
            <w:tcW w:type="dxa" w:w="3050"/>
            <w:tcMar>
              <w:top w:type="dxa" w:w="60"/>
              <w:left w:type="dxa" w:w="90"/>
              <w:bottom w:type="dxa" w:w="60"/>
              <w:right w:type="dxa" w:w="90"/>
            </w:tcMar>
          </w:tcPr>
          <w:p>
            <w:pPr>
              <w:jc w:val="left"/>
            </w:pPr>
            <w:r>
              <w:rPr>
                <w:b/>
                <w:bCs/>
                <w:color w:val="222222"/>
                <w:sz w:val="19"/>
                <w:szCs w:val="19"/>
              </w:rPr>
              <w:t xml:space="preserve">Nos ven como otro chatbot</w:t>
            </w:r>
          </w:p>
        </w:tc>
        <w:tc>
          <w:tcPr>
            <w:tcW w:type="dxa" w:w="6140"/>
            <w:tcMar>
              <w:top w:type="dxa" w:w="60"/>
              <w:left w:type="dxa" w:w="90"/>
              <w:bottom w:type="dxa" w:w="60"/>
              <w:right w:type="dxa" w:w="90"/>
            </w:tcMar>
          </w:tcPr>
          <w:p>
            <w:pPr>
              <w:jc w:val="left"/>
            </w:pPr>
            <w:r>
              <w:rPr>
                <w:b w:val="false"/>
                <w:bCs w:val="false"/>
                <w:color w:val="222222"/>
                <w:sz w:val="19"/>
                <w:szCs w:val="19"/>
              </w:rPr>
              <w:t xml:space="preserve">Cierre autónomo de punta a punta con cumplimiento visible, no un FAQ. Jarvis como norte diferenciador.</w:t>
            </w:r>
          </w:p>
        </w:tc>
      </w:tr>
      <w:tr>
        <w:tc>
          <w:tcPr>
            <w:tcW w:type="dxa" w:w="3050"/>
            <w:tcMar>
              <w:top w:type="dxa" w:w="60"/>
              <w:left w:type="dxa" w:w="90"/>
              <w:bottom w:type="dxa" w:w="60"/>
              <w:right w:type="dxa" w:w="90"/>
            </w:tcMar>
          </w:tcPr>
          <w:p>
            <w:pPr>
              <w:jc w:val="left"/>
            </w:pPr>
            <w:r>
              <w:rPr>
                <w:b/>
                <w:bCs/>
                <w:color w:val="222222"/>
                <w:sz w:val="19"/>
                <w:szCs w:val="19"/>
              </w:rPr>
              <w:t xml:space="preserve">Objeción regulatoria del cierre</w:t>
            </w:r>
          </w:p>
        </w:tc>
        <w:tc>
          <w:tcPr>
            <w:tcW w:type="dxa" w:w="6140"/>
            <w:tcMar>
              <w:top w:type="dxa" w:w="60"/>
              <w:left w:type="dxa" w:w="90"/>
              <w:bottom w:type="dxa" w:w="60"/>
              <w:right w:type="dxa" w:w="90"/>
            </w:tcMar>
          </w:tcPr>
          <w:p>
            <w:pPr>
              <w:jc w:val="left"/>
            </w:pPr>
            <w:r>
              <w:rPr>
                <w:b w:val="false"/>
                <w:bCs w:val="false"/>
                <w:color w:val="222222"/>
                <w:sz w:val="19"/>
                <w:szCs w:val="19"/>
              </w:rPr>
              <w:t xml:space="preserve">Idoneidad y consentimiento en pantalla, traza consultable. La 6ª persona mapea intermediación e idoneidad el día 1.</w:t>
            </w:r>
          </w:p>
        </w:tc>
      </w:tr>
      <w:tr>
        <w:tc>
          <w:tcPr>
            <w:tcW w:type="dxa" w:w="3050"/>
            <w:tcMar>
              <w:top w:type="dxa" w:w="60"/>
              <w:left w:type="dxa" w:w="90"/>
              <w:bottom w:type="dxa" w:w="60"/>
              <w:right w:type="dxa" w:w="90"/>
            </w:tcMar>
          </w:tcPr>
          <w:p>
            <w:pPr>
              <w:jc w:val="left"/>
            </w:pPr>
            <w:r>
              <w:rPr>
                <w:b/>
                <w:bCs/>
                <w:color w:val="222222"/>
                <w:sz w:val="19"/>
                <w:szCs w:val="19"/>
              </w:rPr>
              <w:t xml:space="preserve">La IA alucina una cifra</w:t>
            </w:r>
          </w:p>
        </w:tc>
        <w:tc>
          <w:tcPr>
            <w:tcW w:type="dxa" w:w="6140"/>
            <w:tcMar>
              <w:top w:type="dxa" w:w="60"/>
              <w:left w:type="dxa" w:w="90"/>
              <w:bottom w:type="dxa" w:w="60"/>
              <w:right w:type="dxa" w:w="90"/>
            </w:tcMar>
          </w:tcPr>
          <w:p>
            <w:pPr>
              <w:jc w:val="left"/>
            </w:pPr>
            <w:r>
              <w:rPr>
                <w:b w:val="false"/>
                <w:bCs w:val="false"/>
                <w:color w:val="222222"/>
                <w:sz w:val="19"/>
                <w:szCs w:val="19"/>
              </w:rPr>
              <w:t xml:space="preserve">El motor determinista pone todos los números; Gemini solo conversa. La regla no se rompe.</w:t>
            </w:r>
          </w:p>
        </w:tc>
      </w:tr>
      <w:tr>
        <w:tc>
          <w:tcPr>
            <w:tcW w:type="dxa" w:w="3050"/>
            <w:tcMar>
              <w:top w:type="dxa" w:w="60"/>
              <w:left w:type="dxa" w:w="90"/>
              <w:bottom w:type="dxa" w:w="60"/>
              <w:right w:type="dxa" w:w="90"/>
            </w:tcMar>
          </w:tcPr>
          <w:p>
            <w:pPr>
              <w:jc w:val="left"/>
            </w:pPr>
            <w:r>
              <w:rPr>
                <w:b/>
                <w:bCs/>
                <w:color w:val="222222"/>
                <w:sz w:val="19"/>
                <w:szCs w:val="19"/>
              </w:rPr>
              <w:t xml:space="preserve">Data anonimizada insuficiente</w:t>
            </w:r>
          </w:p>
        </w:tc>
        <w:tc>
          <w:tcPr>
            <w:tcW w:type="dxa" w:w="6140"/>
            <w:tcMar>
              <w:top w:type="dxa" w:w="60"/>
              <w:left w:type="dxa" w:w="90"/>
              <w:bottom w:type="dxa" w:w="60"/>
              <w:right w:type="dxa" w:w="90"/>
            </w:tcMar>
          </w:tcPr>
          <w:p>
            <w:pPr>
              <w:jc w:val="left"/>
            </w:pPr>
            <w:r>
              <w:rPr>
                <w:b w:val="false"/>
                <w:bCs w:val="false"/>
                <w:color w:val="222222"/>
                <w:sz w:val="19"/>
                <w:szCs w:val="19"/>
              </w:rPr>
              <w:t xml:space="preserve">Trabajamos con la data de la organización y señales simuladas declaradas. Nada de burós externos (restricción del reto).</w:t>
            </w:r>
          </w:p>
        </w:tc>
      </w:tr>
      <w:tr>
        <w:tc>
          <w:tcPr>
            <w:tcW w:type="dxa" w:w="3050"/>
            <w:tcMar>
              <w:top w:type="dxa" w:w="60"/>
              <w:left w:type="dxa" w:w="90"/>
              <w:bottom w:type="dxa" w:w="60"/>
              <w:right w:type="dxa" w:w="90"/>
            </w:tcMar>
          </w:tcPr>
          <w:p>
            <w:pPr>
              <w:jc w:val="left"/>
            </w:pPr>
            <w:r>
              <w:rPr>
                <w:b/>
                <w:bCs/>
                <w:color w:val="222222"/>
                <w:sz w:val="19"/>
                <w:szCs w:val="19"/>
              </w:rPr>
              <w:t xml:space="preserve">Scope creep (intentar todo Jarvis)</w:t>
            </w:r>
          </w:p>
        </w:tc>
        <w:tc>
          <w:tcPr>
            <w:tcW w:type="dxa" w:w="6140"/>
            <w:tcMar>
              <w:top w:type="dxa" w:w="60"/>
              <w:left w:type="dxa" w:w="90"/>
              <w:bottom w:type="dxa" w:w="60"/>
              <w:right w:type="dxa" w:w="90"/>
            </w:tcMar>
          </w:tcPr>
          <w:p>
            <w:pPr>
              <w:jc w:val="left"/>
            </w:pPr>
            <w:r>
              <w:rPr>
                <w:b w:val="false"/>
                <w:bCs w:val="false"/>
                <w:color w:val="222222"/>
                <w:sz w:val="19"/>
                <w:szCs w:val="19"/>
              </w:rPr>
              <w:t xml:space="preserve">Juan bloquea el foco en el wedge. Congelamiento de código el domingo al mediodía.</w:t>
            </w:r>
          </w:p>
        </w:tc>
      </w:tr>
      <w:tr>
        <w:tc>
          <w:tcPr>
            <w:tcW w:type="dxa" w:w="3050"/>
            <w:tcMar>
              <w:top w:type="dxa" w:w="60"/>
              <w:left w:type="dxa" w:w="90"/>
              <w:bottom w:type="dxa" w:w="60"/>
              <w:right w:type="dxa" w:w="90"/>
            </w:tcMar>
          </w:tcPr>
          <w:p>
            <w:pPr>
              <w:jc w:val="left"/>
            </w:pPr>
            <w:r>
              <w:rPr>
                <w:b/>
                <w:bCs/>
                <w:color w:val="222222"/>
                <w:sz w:val="19"/>
                <w:szCs w:val="19"/>
              </w:rPr>
              <w:t xml:space="preserve">El flujo no cierra a tiempo</w:t>
            </w:r>
          </w:p>
        </w:tc>
        <w:tc>
          <w:tcPr>
            <w:tcW w:type="dxa" w:w="6140"/>
            <w:tcMar>
              <w:top w:type="dxa" w:w="60"/>
              <w:left w:type="dxa" w:w="90"/>
              <w:bottom w:type="dxa" w:w="60"/>
              <w:right w:type="dxa" w:w="90"/>
            </w:tcMar>
          </w:tcPr>
          <w:p>
            <w:pPr>
              <w:jc w:val="left"/>
            </w:pPr>
            <w:r>
              <w:rPr>
                <w:b w:val="false"/>
                <w:bCs w:val="false"/>
                <w:color w:val="222222"/>
                <w:sz w:val="19"/>
                <w:szCs w:val="19"/>
              </w:rPr>
              <w:t xml:space="preserve">Regla de pivote: sábado mediodía se decide caer al plan B de Crédito, que tiene demo más contenida.</w:t>
            </w:r>
          </w:p>
        </w:tc>
      </w:tr>
      <w:tr>
        <w:tc>
          <w:tcPr>
            <w:tcW w:type="dxa" w:w="3050"/>
            <w:tcMar>
              <w:top w:type="dxa" w:w="60"/>
              <w:left w:type="dxa" w:w="90"/>
              <w:bottom w:type="dxa" w:w="60"/>
              <w:right w:type="dxa" w:w="90"/>
            </w:tcMar>
          </w:tcPr>
          <w:p>
            <w:pPr>
              <w:jc w:val="left"/>
            </w:pPr>
            <w:r>
              <w:rPr>
                <w:b/>
                <w:bCs/>
                <w:color w:val="222222"/>
                <w:sz w:val="19"/>
                <w:szCs w:val="19"/>
              </w:rPr>
              <w:t xml:space="preserve">Punto ciego de sector</w:t>
            </w:r>
          </w:p>
        </w:tc>
        <w:tc>
          <w:tcPr>
            <w:tcW w:type="dxa" w:w="6140"/>
            <w:tcMar>
              <w:top w:type="dxa" w:w="60"/>
              <w:left w:type="dxa" w:w="90"/>
              <w:bottom w:type="dxa" w:w="60"/>
              <w:right w:type="dxa" w:w="90"/>
            </w:tcMar>
          </w:tcPr>
          <w:p>
            <w:pPr>
              <w:jc w:val="left"/>
            </w:pPr>
            <w:r>
              <w:rPr>
                <w:b w:val="false"/>
                <w:bCs w:val="false"/>
                <w:color w:val="222222"/>
                <w:sz w:val="19"/>
                <w:szCs w:val="19"/>
              </w:rPr>
              <w:t xml:space="preserve">Aprendizaje exprés día 1, voz de afiliado real (Juan Pablo), y no romper reglas del sector sin entenderlas.</w:t>
            </w:r>
          </w:p>
        </w:tc>
      </w:tr>
    </w:tbl>
    <w:p>
      <w:r>
        <w:br w:type="page"/>
      </w:r>
    </w:p>
    <w:p>
      <w:pPr>
        <w:pStyle w:val="Heading1"/>
        <w:spacing w:after="140" w:before="320"/>
      </w:pPr>
      <w:r>
        <w:rPr>
          <w:b/>
          <w:bCs/>
          <w:color w:val="1F3A5F"/>
          <w:sz w:val="30"/>
          <w:szCs w:val="30"/>
        </w:rPr>
        <w:t xml:space="preserve">11. Plan por día (22 – 26 jul)</w:t>
      </w:r>
    </w:p>
    <w:tbl>
      <w:tblPr>
        <w:tblW w:type="dxa" w:w="9190"/>
        <w:tblBorders>
          <w:top w:val="single" w:color="C7D2DE" w:sz="4"/>
          <w:left w:val="single" w:color="C7D2DE" w:sz="4"/>
          <w:bottom w:val="single" w:color="C7D2DE" w:sz="4"/>
          <w:right w:val="single" w:color="C7D2DE" w:sz="4"/>
          <w:insideH w:val="single" w:color="C7D2DE" w:sz="4"/>
          <w:insideV w:val="single" w:color="C7D2DE" w:sz="4"/>
        </w:tblBorders>
      </w:tblPr>
      <w:tblGrid>
        <w:gridCol w:w="1350"/>
        <w:gridCol w:w="3550"/>
        <w:gridCol w:w="4290"/>
      </w:tblGrid>
      <w:tr>
        <w:trPr>
          <w:tblHeader/>
        </w:trPr>
        <w:tc>
          <w:tcPr>
            <w:tcW w:type="dxa" w:w="1350"/>
            <w:shd w:fill="1F3A5F" w:color="auto" w:val="clear"/>
            <w:tcMar>
              <w:top w:type="dxa" w:w="60"/>
              <w:left w:type="dxa" w:w="90"/>
              <w:bottom w:type="dxa" w:w="60"/>
              <w:right w:type="dxa" w:w="90"/>
            </w:tcMar>
          </w:tcPr>
          <w:p>
            <w:pPr>
              <w:jc w:val="left"/>
            </w:pPr>
            <w:r>
              <w:rPr>
                <w:b/>
                <w:bCs/>
                <w:color w:val="FFFFFF"/>
                <w:sz w:val="19"/>
                <w:szCs w:val="19"/>
              </w:rPr>
              <w:t xml:space="preserve">Día</w:t>
            </w:r>
          </w:p>
        </w:tc>
        <w:tc>
          <w:tcPr>
            <w:tcW w:type="dxa" w:w="3550"/>
            <w:shd w:fill="1F3A5F" w:color="auto" w:val="clear"/>
            <w:tcMar>
              <w:top w:type="dxa" w:w="60"/>
              <w:left w:type="dxa" w:w="90"/>
              <w:bottom w:type="dxa" w:w="60"/>
              <w:right w:type="dxa" w:w="90"/>
            </w:tcMar>
          </w:tcPr>
          <w:p>
            <w:pPr>
              <w:jc w:val="left"/>
            </w:pPr>
            <w:r>
              <w:rPr>
                <w:b/>
                <w:bCs/>
                <w:color w:val="FFFFFF"/>
                <w:sz w:val="19"/>
                <w:szCs w:val="19"/>
              </w:rPr>
              <w:t xml:space="preserve">Foco</w:t>
            </w:r>
          </w:p>
        </w:tc>
        <w:tc>
          <w:tcPr>
            <w:tcW w:type="dxa" w:w="4290"/>
            <w:shd w:fill="1F3A5F" w:color="auto" w:val="clear"/>
            <w:tcMar>
              <w:top w:type="dxa" w:w="60"/>
              <w:left w:type="dxa" w:w="90"/>
              <w:bottom w:type="dxa" w:w="60"/>
              <w:right w:type="dxa" w:w="90"/>
            </w:tcMar>
          </w:tcPr>
          <w:p>
            <w:pPr>
              <w:jc w:val="left"/>
            </w:pPr>
            <w:r>
              <w:rPr>
                <w:b/>
                <w:bCs/>
                <w:color w:val="FFFFFF"/>
                <w:sz w:val="19"/>
                <w:szCs w:val="19"/>
              </w:rPr>
              <w:t xml:space="preserve">Salida mostrable</w:t>
            </w:r>
          </w:p>
        </w:tc>
      </w:tr>
      <w:tr>
        <w:tc>
          <w:tcPr>
            <w:tcW w:type="dxa" w:w="1350"/>
            <w:tcMar>
              <w:top w:type="dxa" w:w="60"/>
              <w:left w:type="dxa" w:w="90"/>
              <w:bottom w:type="dxa" w:w="60"/>
              <w:right w:type="dxa" w:w="90"/>
            </w:tcMar>
          </w:tcPr>
          <w:p>
            <w:pPr>
              <w:jc w:val="left"/>
            </w:pPr>
            <w:r>
              <w:rPr>
                <w:b/>
                <w:bCs/>
                <w:color w:val="222222"/>
                <w:sz w:val="19"/>
                <w:szCs w:val="19"/>
              </w:rPr>
              <w:t xml:space="preserve">Mié 22</w:t>
            </w:r>
          </w:p>
        </w:tc>
        <w:tc>
          <w:tcPr>
            <w:tcW w:type="dxa" w:w="3550"/>
            <w:tcMar>
              <w:top w:type="dxa" w:w="60"/>
              <w:left w:type="dxa" w:w="90"/>
              <w:bottom w:type="dxa" w:w="60"/>
              <w:right w:type="dxa" w:w="90"/>
            </w:tcMar>
          </w:tcPr>
          <w:p>
            <w:pPr>
              <w:jc w:val="left"/>
            </w:pPr>
            <w:r>
              <w:rPr>
                <w:b w:val="false"/>
                <w:bCs w:val="false"/>
                <w:color w:val="222222"/>
                <w:sz w:val="19"/>
                <w:szCs w:val="19"/>
              </w:rPr>
              <w:t xml:space="preserve">Onboarding y elección de reto</w:t>
            </w:r>
          </w:p>
        </w:tc>
        <w:tc>
          <w:tcPr>
            <w:tcW w:type="dxa" w:w="4290"/>
            <w:tcMar>
              <w:top w:type="dxa" w:w="60"/>
              <w:left w:type="dxa" w:w="90"/>
              <w:bottom w:type="dxa" w:w="60"/>
              <w:right w:type="dxa" w:w="90"/>
            </w:tcMar>
          </w:tcPr>
          <w:p>
            <w:pPr>
              <w:jc w:val="left"/>
            </w:pPr>
            <w:r>
              <w:rPr>
                <w:b w:val="false"/>
                <w:bCs w:val="false"/>
                <w:color w:val="222222"/>
                <w:sz w:val="19"/>
                <w:szCs w:val="19"/>
              </w:rPr>
              <w:t xml:space="preserve">Equipo mapeado, entorno vivo, reto votado, una frase del afiliado.</w:t>
            </w:r>
          </w:p>
        </w:tc>
      </w:tr>
      <w:tr>
        <w:tc>
          <w:tcPr>
            <w:tcW w:type="dxa" w:w="1350"/>
            <w:tcMar>
              <w:top w:type="dxa" w:w="60"/>
              <w:left w:type="dxa" w:w="90"/>
              <w:bottom w:type="dxa" w:w="60"/>
              <w:right w:type="dxa" w:w="90"/>
            </w:tcMar>
          </w:tcPr>
          <w:p>
            <w:pPr>
              <w:jc w:val="left"/>
            </w:pPr>
            <w:r>
              <w:rPr>
                <w:b/>
                <w:bCs/>
                <w:color w:val="222222"/>
                <w:sz w:val="19"/>
                <w:szCs w:val="19"/>
              </w:rPr>
              <w:t xml:space="preserve">Jue 23</w:t>
            </w:r>
          </w:p>
        </w:tc>
        <w:tc>
          <w:tcPr>
            <w:tcW w:type="dxa" w:w="3550"/>
            <w:tcMar>
              <w:top w:type="dxa" w:w="60"/>
              <w:left w:type="dxa" w:w="90"/>
              <w:bottom w:type="dxa" w:w="60"/>
              <w:right w:type="dxa" w:w="90"/>
            </w:tcMar>
          </w:tcPr>
          <w:p>
            <w:pPr>
              <w:jc w:val="left"/>
            </w:pPr>
            <w:r>
              <w:rPr>
                <w:b w:val="false"/>
                <w:bCs w:val="false"/>
                <w:color w:val="222222"/>
                <w:sz w:val="19"/>
                <w:szCs w:val="19"/>
              </w:rPr>
              <w:t xml:space="preserve">Diagnóstico y diseño del MVP</w:t>
            </w:r>
          </w:p>
        </w:tc>
        <w:tc>
          <w:tcPr>
            <w:tcW w:type="dxa" w:w="4290"/>
            <w:tcMar>
              <w:top w:type="dxa" w:w="60"/>
              <w:left w:type="dxa" w:w="90"/>
              <w:bottom w:type="dxa" w:w="60"/>
              <w:right w:type="dxa" w:w="90"/>
            </w:tcMar>
          </w:tcPr>
          <w:p>
            <w:pPr>
              <w:jc w:val="left"/>
            </w:pPr>
            <w:r>
              <w:rPr>
                <w:b w:val="false"/>
                <w:bCs w:val="false"/>
                <w:color w:val="222222"/>
                <w:sz w:val="19"/>
                <w:szCs w:val="19"/>
              </w:rPr>
              <w:t xml:space="preserve">Jobs-to-be-done, recorrido, arquitectura y UX del wedge definidos.</w:t>
            </w:r>
          </w:p>
        </w:tc>
      </w:tr>
      <w:tr>
        <w:tc>
          <w:tcPr>
            <w:tcW w:type="dxa" w:w="1350"/>
            <w:tcMar>
              <w:top w:type="dxa" w:w="60"/>
              <w:left w:type="dxa" w:w="90"/>
              <w:bottom w:type="dxa" w:w="60"/>
              <w:right w:type="dxa" w:w="90"/>
            </w:tcMar>
          </w:tcPr>
          <w:p>
            <w:pPr>
              <w:jc w:val="left"/>
            </w:pPr>
            <w:r>
              <w:rPr>
                <w:b/>
                <w:bCs/>
                <w:color w:val="222222"/>
                <w:sz w:val="19"/>
                <w:szCs w:val="19"/>
              </w:rPr>
              <w:t xml:space="preserve">Vie 24</w:t>
            </w:r>
          </w:p>
        </w:tc>
        <w:tc>
          <w:tcPr>
            <w:tcW w:type="dxa" w:w="3550"/>
            <w:tcMar>
              <w:top w:type="dxa" w:w="60"/>
              <w:left w:type="dxa" w:w="90"/>
              <w:bottom w:type="dxa" w:w="60"/>
              <w:right w:type="dxa" w:w="90"/>
            </w:tcMar>
          </w:tcPr>
          <w:p>
            <w:pPr>
              <w:jc w:val="left"/>
            </w:pPr>
            <w:r>
              <w:rPr>
                <w:b w:val="false"/>
                <w:bCs w:val="false"/>
                <w:color w:val="222222"/>
                <w:sz w:val="19"/>
                <w:szCs w:val="19"/>
              </w:rPr>
              <w:t xml:space="preserve">Esqueleto técnico</w:t>
            </w:r>
          </w:p>
        </w:tc>
        <w:tc>
          <w:tcPr>
            <w:tcW w:type="dxa" w:w="4290"/>
            <w:tcMar>
              <w:top w:type="dxa" w:w="60"/>
              <w:left w:type="dxa" w:w="90"/>
              <w:bottom w:type="dxa" w:w="60"/>
              <w:right w:type="dxa" w:w="90"/>
            </w:tcMar>
          </w:tcPr>
          <w:p>
            <w:pPr>
              <w:jc w:val="left"/>
            </w:pPr>
            <w:r>
              <w:rPr>
                <w:b w:val="false"/>
                <w:bCs w:val="false"/>
                <w:color w:val="222222"/>
                <w:sz w:val="19"/>
                <w:szCs w:val="19"/>
              </w:rPr>
              <w:t xml:space="preserve">Motor Python corriendo, n8n importado, base de datos lista.</w:t>
            </w:r>
          </w:p>
        </w:tc>
      </w:tr>
      <w:tr>
        <w:tc>
          <w:tcPr>
            <w:tcW w:type="dxa" w:w="1350"/>
            <w:tcMar>
              <w:top w:type="dxa" w:w="60"/>
              <w:left w:type="dxa" w:w="90"/>
              <w:bottom w:type="dxa" w:w="60"/>
              <w:right w:type="dxa" w:w="90"/>
            </w:tcMar>
          </w:tcPr>
          <w:p>
            <w:pPr>
              <w:jc w:val="left"/>
            </w:pPr>
            <w:r>
              <w:rPr>
                <w:b/>
                <w:bCs/>
                <w:color w:val="222222"/>
                <w:sz w:val="19"/>
                <w:szCs w:val="19"/>
              </w:rPr>
              <w:t xml:space="preserve">Sáb 25</w:t>
            </w:r>
          </w:p>
        </w:tc>
        <w:tc>
          <w:tcPr>
            <w:tcW w:type="dxa" w:w="3550"/>
            <w:tcMar>
              <w:top w:type="dxa" w:w="60"/>
              <w:left w:type="dxa" w:w="90"/>
              <w:bottom w:type="dxa" w:w="60"/>
              <w:right w:type="dxa" w:w="90"/>
            </w:tcMar>
          </w:tcPr>
          <w:p>
            <w:pPr>
              <w:jc w:val="left"/>
            </w:pPr>
            <w:r>
              <w:rPr>
                <w:b w:val="false"/>
                <w:bCs w:val="false"/>
                <w:color w:val="222222"/>
                <w:sz w:val="19"/>
                <w:szCs w:val="19"/>
              </w:rPr>
              <w:t xml:space="preserve">Build core e integración</w:t>
            </w:r>
          </w:p>
        </w:tc>
        <w:tc>
          <w:tcPr>
            <w:tcW w:type="dxa" w:w="4290"/>
            <w:tcMar>
              <w:top w:type="dxa" w:w="60"/>
              <w:left w:type="dxa" w:w="90"/>
              <w:bottom w:type="dxa" w:w="60"/>
              <w:right w:type="dxa" w:w="90"/>
            </w:tcMar>
          </w:tcPr>
          <w:p>
            <w:pPr>
              <w:jc w:val="left"/>
            </w:pPr>
            <w:r>
              <w:rPr>
                <w:b w:val="false"/>
                <w:bCs w:val="false"/>
                <w:color w:val="222222"/>
                <w:sz w:val="19"/>
                <w:szCs w:val="19"/>
              </w:rPr>
              <w:t xml:space="preserve">MVP navegable de punta a punta: entra un perfil y sale asegurado con traza.</w:t>
            </w:r>
          </w:p>
        </w:tc>
      </w:tr>
      <w:tr>
        <w:tc>
          <w:tcPr>
            <w:tcW w:type="dxa" w:w="1350"/>
            <w:tcMar>
              <w:top w:type="dxa" w:w="60"/>
              <w:left w:type="dxa" w:w="90"/>
              <w:bottom w:type="dxa" w:w="60"/>
              <w:right w:type="dxa" w:w="90"/>
            </w:tcMar>
          </w:tcPr>
          <w:p>
            <w:pPr>
              <w:jc w:val="left"/>
            </w:pPr>
            <w:r>
              <w:rPr>
                <w:b/>
                <w:bCs/>
                <w:color w:val="222222"/>
                <w:sz w:val="19"/>
                <w:szCs w:val="19"/>
              </w:rPr>
              <w:t xml:space="preserve">Dom 26</w:t>
            </w:r>
          </w:p>
        </w:tc>
        <w:tc>
          <w:tcPr>
            <w:tcW w:type="dxa" w:w="3550"/>
            <w:tcMar>
              <w:top w:type="dxa" w:w="60"/>
              <w:left w:type="dxa" w:w="90"/>
              <w:bottom w:type="dxa" w:w="60"/>
              <w:right w:type="dxa" w:w="90"/>
            </w:tcMar>
          </w:tcPr>
          <w:p>
            <w:pPr>
              <w:jc w:val="left"/>
            </w:pPr>
            <w:r>
              <w:rPr>
                <w:b w:val="false"/>
                <w:bCs w:val="false"/>
                <w:color w:val="222222"/>
                <w:sz w:val="19"/>
                <w:szCs w:val="19"/>
              </w:rPr>
              <w:t xml:space="preserve">Pruebas, congelar, empaquetar</w:t>
            </w:r>
          </w:p>
        </w:tc>
        <w:tc>
          <w:tcPr>
            <w:tcW w:type="dxa" w:w="4290"/>
            <w:tcMar>
              <w:top w:type="dxa" w:w="60"/>
              <w:left w:type="dxa" w:w="90"/>
              <w:bottom w:type="dxa" w:w="60"/>
              <w:right w:type="dxa" w:w="90"/>
            </w:tcMar>
          </w:tcPr>
          <w:p>
            <w:pPr>
              <w:jc w:val="left"/>
            </w:pPr>
            <w:r>
              <w:rPr>
                <w:b w:val="false"/>
                <w:bCs w:val="false"/>
                <w:color w:val="222222"/>
                <w:sz w:val="19"/>
                <w:szCs w:val="19"/>
              </w:rPr>
              <w:t xml:space="preserve">Casos límite, bitácora, video y pitch de 3 minutos. Congelamiento al mediodía.</w:t>
            </w:r>
          </w:p>
        </w:tc>
      </w:tr>
    </w:tbl>
    <w:p>
      <w:pPr>
        <w:spacing w:after="120"/>
      </w:pPr>
    </w:p>
    <w:p>
      <w:pPr>
        <w:pStyle w:val="Heading2"/>
        <w:spacing w:after="100" w:before="220"/>
      </w:pPr>
      <w:r>
        <w:rPr>
          <w:b/>
          <w:bCs/>
          <w:color w:val="2E6DA4"/>
          <w:sz w:val="25"/>
          <w:szCs w:val="25"/>
        </w:rPr>
        <w:t xml:space="preserve">Decisión que pido hoy al equipo</w:t>
      </w:r>
    </w:p>
    <w:p>
      <w:pPr>
        <w:pStyle w:val="ListParagraph"/>
        <w:numPr>
          <w:ilvl w:val="0"/>
          <w:numId w:val="2"/>
        </w:numPr>
        <w:spacing w:after="70" w:line="268"/>
      </w:pPr>
      <w:r>
        <w:rPr>
          <w:color w:val="222222"/>
          <w:sz w:val="21"/>
          <w:szCs w:val="21"/>
        </w:rPr>
        <w:t xml:space="preserve">Confirmar Seguros como Plan A y Crédito como plan B, con la regla de pivote del sábado.</w:t>
      </w:r>
    </w:p>
    <w:p>
      <w:pPr>
        <w:pStyle w:val="ListParagraph"/>
        <w:numPr>
          <w:ilvl w:val="0"/>
          <w:numId w:val="2"/>
        </w:numPr>
        <w:spacing w:after="70" w:line="268"/>
      </w:pPr>
      <w:r>
        <w:rPr>
          <w:color w:val="222222"/>
          <w:sz w:val="21"/>
          <w:szCs w:val="21"/>
        </w:rPr>
        <w:t xml:space="preserve">Asignar las cuatro funciones pendientes con nombre y completar las fichas de perfil hoy.</w:t>
      </w:r>
    </w:p>
    <w:p>
      <w:pPr>
        <w:pStyle w:val="ListParagraph"/>
        <w:numPr>
          <w:ilvl w:val="0"/>
          <w:numId w:val="2"/>
        </w:numPr>
        <w:spacing w:after="70" w:line="268"/>
      </w:pPr>
      <w:r>
        <w:rPr>
          <w:color w:val="222222"/>
          <w:sz w:val="21"/>
          <w:szCs w:val="21"/>
        </w:rPr>
        <w:t xml:space="preserve">Reclamar el kit de beneficios y confirmar créditos de Gemini y Google Cloud.</w:t>
      </w:r>
    </w:p>
    <w:p>
      <w:pPr>
        <w:pStyle w:val="ListParagraph"/>
        <w:numPr>
          <w:ilvl w:val="0"/>
          <w:numId w:val="2"/>
        </w:numPr>
        <w:spacing w:after="70" w:line="268"/>
      </w:pPr>
      <w:r>
        <w:rPr>
          <w:color w:val="222222"/>
          <w:sz w:val="21"/>
          <w:szCs w:val="21"/>
        </w:rPr>
        <w:t xml:space="preserve">Escribir en una frase el afiliado concreto y el “quedó hecho” del MVP antes del cierre del jueves.</w:t>
      </w:r>
    </w:p>
    <w:p>
      <w:r>
        <w:br w:type="page"/>
      </w:r>
    </w:p>
    <w:p>
      <w:pPr>
        <w:pStyle w:val="Heading1"/>
        <w:spacing w:after="140" w:before="320"/>
      </w:pPr>
      <w:r>
        <w:rPr>
          <w:b/>
          <w:bCs/>
          <w:color w:val="1F3A5F"/>
          <w:sz w:val="30"/>
          <w:szCs w:val="30"/>
        </w:rPr>
        <w:t xml:space="preserve">12. Fuentes</w:t>
      </w:r>
    </w:p>
    <w:p>
      <w:pPr>
        <w:pStyle w:val="ListParagraph"/>
        <w:numPr>
          <w:ilvl w:val="0"/>
          <w:numId w:val="2"/>
        </w:numPr>
        <w:spacing w:after="70" w:line="268"/>
      </w:pPr>
      <w:r>
        <w:rPr>
          <w:color w:val="222222"/>
          <w:sz w:val="21"/>
          <w:szCs w:val="21"/>
        </w:rPr>
        <w:t xml:space="preserve">Fasecolda, balance del sector asegurador 2025 (penetración 3,29% del PIB; primas +8,8%; crecimiento real 3,5%; per cápita $1.150.691; reclamaciones $27,6 billones).</w:t>
      </w:r>
    </w:p>
    <w:p>
      <w:pPr>
        <w:pStyle w:val="ListParagraph"/>
        <w:numPr>
          <w:ilvl w:val="0"/>
          <w:numId w:val="2"/>
        </w:numPr>
        <w:spacing w:after="70" w:line="268"/>
      </w:pPr>
      <w:r>
        <w:rPr>
          <w:color w:val="222222"/>
          <w:sz w:val="21"/>
          <w:szCs w:val="21"/>
        </w:rPr>
        <w:t xml:space="preserve">Mapfre y Proptech LatAm Connection, 2025–2026 (536 startups insurtech, US$199M en 2025; +14% y US$90M en el primer semestre de 2026; Colombia índice de atracción 54%; soluciones para agentes/corredores +36%/año).</w:t>
      </w:r>
    </w:p>
    <w:p>
      <w:pPr>
        <w:pStyle w:val="ListParagraph"/>
        <w:numPr>
          <w:ilvl w:val="0"/>
          <w:numId w:val="2"/>
        </w:numPr>
        <w:spacing w:after="70" w:line="268"/>
      </w:pPr>
      <w:r>
        <w:rPr>
          <w:color w:val="222222"/>
          <w:sz w:val="21"/>
          <w:szCs w:val="21"/>
        </w:rPr>
        <w:t xml:space="preserve">NTT DATA, 2026 Global AI Report: A playbook for insurance (explicabilidad, trazas de auditoría inmutables, guardrails; alertas proactivas y próximo mejor paso; +150% productividad; 5–10% crecimiento topline).</w:t>
      </w:r>
    </w:p>
    <w:p>
      <w:pPr>
        <w:pStyle w:val="ListParagraph"/>
        <w:numPr>
          <w:ilvl w:val="0"/>
          <w:numId w:val="2"/>
        </w:numPr>
        <w:spacing w:after="70" w:line="268"/>
      </w:pPr>
      <w:r>
        <w:rPr>
          <w:color w:val="222222"/>
          <w:sz w:val="21"/>
          <w:szCs w:val="21"/>
        </w:rPr>
        <w:t xml:space="preserve">MetLife Colombia, convenio Colsubsidio (coberturas para afiliados con crédito, accidentes personales de recreación y turismo, vida voluntaria).</w:t>
      </w:r>
    </w:p>
    <w:p>
      <w:pPr>
        <w:pStyle w:val="ListParagraph"/>
        <w:numPr>
          <w:ilvl w:val="0"/>
          <w:numId w:val="2"/>
        </w:numPr>
        <w:spacing w:after="70" w:line="268"/>
      </w:pPr>
      <w:r>
        <w:rPr>
          <w:color w:val="222222"/>
          <w:sz w:val="21"/>
          <w:szCs w:val="21"/>
        </w:rPr>
        <w:t xml:space="preserve">Reporte de Inclusión Financiera 2024, Banca de las Oportunidades y SFC (acceso a crédito 35,5%; consumo 19%).</w:t>
      </w:r>
    </w:p>
    <w:p>
      <w:pPr>
        <w:pStyle w:val="ListParagraph"/>
        <w:numPr>
          <w:ilvl w:val="0"/>
          <w:numId w:val="2"/>
        </w:numPr>
        <w:spacing w:after="70" w:line="268"/>
      </w:pPr>
      <w:r>
        <w:rPr>
          <w:color w:val="222222"/>
          <w:sz w:val="21"/>
          <w:szCs w:val="21"/>
        </w:rPr>
        <w:t xml:space="preserve">DANE, 2025 (2,49M de ninis entre 14 y 28 años, 68% mujeres; desempleo juvenil 15,7%).</w:t>
      </w:r>
    </w:p>
    <w:p>
      <w:pPr>
        <w:pStyle w:val="ListParagraph"/>
        <w:numPr>
          <w:ilvl w:val="0"/>
          <w:numId w:val="2"/>
        </w:numPr>
        <w:spacing w:after="70" w:line="268"/>
      </w:pPr>
      <w:r>
        <w:rPr>
          <w:color w:val="222222"/>
          <w:sz w:val="21"/>
          <w:szCs w:val="21"/>
        </w:rPr>
        <w:t xml:space="preserve">Gartner, Hype Cycle 2025 (IA agéntica: 17% desplegado, 60%+ planea en 2 años).</w:t>
      </w:r>
    </w:p>
    <w:p>
      <w:pPr>
        <w:pStyle w:val="ListParagraph"/>
        <w:numPr>
          <w:ilvl w:val="0"/>
          <w:numId w:val="2"/>
        </w:numPr>
        <w:spacing w:after="70" w:line="268"/>
      </w:pPr>
      <w:r>
        <w:rPr>
          <w:color w:val="222222"/>
          <w:sz w:val="21"/>
          <w:szCs w:val="21"/>
        </w:rPr>
        <w:t xml:space="preserve">Ranking ANDI de innovación 2026 (Colsubsidio en el puesto #6).</w:t>
      </w:r>
    </w:p>
    <w:p>
      <w:pPr>
        <w:pStyle w:val="ListParagraph"/>
        <w:numPr>
          <w:ilvl w:val="0"/>
          <w:numId w:val="2"/>
        </w:numPr>
        <w:spacing w:after="70" w:line="268"/>
      </w:pPr>
      <w:r>
        <w:rPr>
          <w:color w:val="222222"/>
          <w:sz w:val="21"/>
          <w:szCs w:val="21"/>
        </w:rPr>
        <w:t xml:space="preserve">Dossier de diagnóstico exprés y Montecarlo de decisión de Scala Labs (Seguros 77,0 vs Crédito 72,7; P(Seguros gana) = 84,3%).</w:t>
      </w:r>
    </w:p>
    <w:p>
      <w:pPr>
        <w:spacing w:after="160"/>
      </w:pPr>
    </w:p>
    <w:p>
      <w:pPr>
        <w:spacing w:after="140" w:line="276"/>
        <w:jc w:val="both"/>
      </w:pPr>
      <w:r>
        <w:rPr>
          <w:b w:val="false"/>
          <w:bCs w:val="false"/>
          <w:i/>
          <w:iCs/>
          <w:color w:val="5A6673"/>
          <w:sz w:val="21"/>
          <w:szCs w:val="21"/>
        </w:rPr>
        <w:t xml:space="preserve">Nota de método: las cifras de mercado provienen de fuentes públicas citadas. Los rangos del Montecarlo son juicio experto calibrado, editables en el script del equipo. Ningún dato de este documento se inventó; lo que no se pudo verificar quedó señalado como tal.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4"/>
        <w:sz w:val="16"/>
        <w:szCs w:val="16"/>
      </w:rPr>
      <w:t xml:space="preserve"/>
    </w:r>
    <w:r>
      <w:rPr>
        <w:color w:val="9AA7B4"/>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B4"/>
        <w:sz w:val="16"/>
        <w:szCs w:val="16"/>
      </w:rPr>
      <w:t xml:space="preserve">Scala Labs · Hackathon Colsubsidio x 30X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D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5505edc15b6af99e465803cec8fdd56c5ad6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2026-07-23T08:04:42.553Z</dcterms:created>
  <dcterms:modified xsi:type="dcterms:W3CDTF">2026-07-23T08:04:42.566Z</dcterms:modified>
</cp:coreProperties>
</file>

<file path=docProps/custom.xml><?xml version="1.0" encoding="utf-8"?>
<Properties xmlns="http://schemas.openxmlformats.org/officeDocument/2006/custom-properties" xmlns:vt="http://schemas.openxmlformats.org/officeDocument/2006/docPropsVTypes"/>
</file>