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rFonts w:ascii="Times New Roman" w:hAnsi="Times New Roman"/>
          <w:b/>
          <w:i w:val="0"/>
          <w:color w:val="46505F"/>
          <w:sz w:val="26"/>
        </w:rPr>
        <w:t>STAGE-I PROJECT REPORT ON</w:t>
      </w:r>
    </w:p>
    <w:p>
      <w:pPr>
        <w:spacing w:before="240" w:after="400"/>
        <w:jc w:val="center"/>
      </w:pPr>
      <w:r>
        <w:rPr>
          <w:rFonts w:ascii="Times New Roman" w:hAnsi="Times New Roman"/>
          <w:b/>
          <w:i w:val="0"/>
          <w:color w:val="0F172A"/>
          <w:sz w:val="32"/>
        </w:rPr>
        <w:t>INTEGRATED MULTI-LAYER PERFORMANCE OPTIMIZATION FRAMEWORK FOR WEB APPLICATIONS (IMPOF)</w:t>
      </w:r>
    </w:p>
    <w:p>
      <w:pPr>
        <w:spacing w:after="280"/>
        <w:jc w:val="center"/>
      </w:pPr>
      <w:r>
        <w:rPr>
          <w:rFonts w:ascii="Times New Roman" w:hAnsi="Times New Roman"/>
          <w:b w:val="0"/>
          <w:i/>
          <w:color w:val="000000"/>
          <w:sz w:val="24"/>
        </w:rPr>
        <w:t>Submitted by</w:t>
      </w:r>
    </w:p>
    <w:tbl>
      <w:tblPr>
        <w:tblW w:type="auto" w:w="0"/>
        <w:jc w:val="center"/>
        <w:tblLayout w:type="fixed"/>
        <w:tblLook w:firstColumn="1" w:firstRow="1" w:lastColumn="0" w:lastRow="0" w:noHBand="0" w:noVBand="1" w:val="04A0"/>
      </w:tblPr>
      <w:tblGrid>
        <w:gridCol w:w="5040"/>
        <w:gridCol w:w="3168"/>
      </w:tblGrid>
      <w:tr>
        <w:tc>
          <w:tcPr>
            <w:tcW w:type="dxa" w:w="4680"/>
          </w:tcPr>
          <w:p>
            <w:pPr>
              <w:spacing w:after="40"/>
            </w:pPr>
            <w:r>
              <w:rPr>
                <w:rFonts w:ascii="Times New Roman" w:hAnsi="Times New Roman"/>
                <w:b/>
                <w:i w:val="0"/>
                <w:color w:val="000000"/>
                <w:sz w:val="23"/>
              </w:rPr>
              <w:t>N. DEEKSHITH KUMAR</w:t>
            </w:r>
          </w:p>
        </w:tc>
        <w:tc>
          <w:tcPr>
            <w:tcW w:type="dxa" w:w="4680"/>
          </w:tcPr>
          <w:p>
            <w:pPr>
              <w:spacing w:after="40"/>
              <w:jc w:val="right"/>
            </w:pPr>
            <w:r>
              <w:rPr>
                <w:rFonts w:ascii="Times New Roman" w:hAnsi="Times New Roman"/>
                <w:b/>
                <w:i w:val="0"/>
                <w:color w:val="000000"/>
                <w:sz w:val="23"/>
              </w:rPr>
              <w:t>23J41A3345</w:t>
            </w:r>
          </w:p>
        </w:tc>
      </w:tr>
      <w:tr>
        <w:tc>
          <w:tcPr>
            <w:tcW w:type="dxa" w:w="4680"/>
          </w:tcPr>
          <w:p>
            <w:pPr>
              <w:spacing w:after="40"/>
            </w:pPr>
            <w:r>
              <w:rPr>
                <w:rFonts w:ascii="Times New Roman" w:hAnsi="Times New Roman"/>
                <w:b/>
                <w:i w:val="0"/>
                <w:color w:val="000000"/>
                <w:sz w:val="23"/>
              </w:rPr>
              <w:t>P. RAVINDAR NAYAK</w:t>
            </w:r>
          </w:p>
        </w:tc>
        <w:tc>
          <w:tcPr>
            <w:tcW w:type="dxa" w:w="4680"/>
          </w:tcPr>
          <w:p>
            <w:pPr>
              <w:spacing w:after="40"/>
              <w:jc w:val="right"/>
            </w:pPr>
            <w:r>
              <w:rPr>
                <w:rFonts w:ascii="Times New Roman" w:hAnsi="Times New Roman"/>
                <w:b/>
                <w:i w:val="0"/>
                <w:color w:val="000000"/>
                <w:sz w:val="23"/>
              </w:rPr>
              <w:t>23J41A3348</w:t>
            </w:r>
          </w:p>
        </w:tc>
      </w:tr>
      <w:tr>
        <w:tc>
          <w:tcPr>
            <w:tcW w:type="dxa" w:w="4680"/>
          </w:tcPr>
          <w:p>
            <w:pPr>
              <w:spacing w:after="40"/>
            </w:pPr>
            <w:r>
              <w:rPr>
                <w:rFonts w:ascii="Times New Roman" w:hAnsi="Times New Roman"/>
                <w:b/>
                <w:i w:val="0"/>
                <w:color w:val="000000"/>
                <w:sz w:val="23"/>
              </w:rPr>
              <w:t>P. DOLESHWAR</w:t>
            </w:r>
          </w:p>
        </w:tc>
        <w:tc>
          <w:tcPr>
            <w:tcW w:type="dxa" w:w="4680"/>
          </w:tcPr>
          <w:p>
            <w:pPr>
              <w:spacing w:after="40"/>
              <w:jc w:val="right"/>
            </w:pPr>
            <w:r>
              <w:rPr>
                <w:rFonts w:ascii="Times New Roman" w:hAnsi="Times New Roman"/>
                <w:b/>
                <w:i w:val="0"/>
                <w:color w:val="000000"/>
                <w:sz w:val="23"/>
              </w:rPr>
              <w:t>24J45A3305</w:t>
            </w:r>
          </w:p>
        </w:tc>
      </w:tr>
      <w:tr>
        <w:tc>
          <w:tcPr>
            <w:tcW w:type="dxa" w:w="4680"/>
          </w:tcPr>
          <w:p>
            <w:pPr>
              <w:spacing w:after="40"/>
            </w:pPr>
            <w:r>
              <w:rPr>
                <w:rFonts w:ascii="Times New Roman" w:hAnsi="Times New Roman"/>
                <w:b/>
                <w:i w:val="0"/>
                <w:color w:val="000000"/>
                <w:sz w:val="23"/>
              </w:rPr>
              <w:t>J. GURUNATH</w:t>
            </w:r>
          </w:p>
        </w:tc>
        <w:tc>
          <w:tcPr>
            <w:tcW w:type="dxa" w:w="4680"/>
          </w:tcPr>
          <w:p>
            <w:pPr>
              <w:spacing w:after="40"/>
              <w:jc w:val="right"/>
            </w:pPr>
            <w:r>
              <w:rPr>
                <w:rFonts w:ascii="Times New Roman" w:hAnsi="Times New Roman"/>
                <w:b/>
                <w:i w:val="0"/>
                <w:color w:val="000000"/>
                <w:sz w:val="23"/>
              </w:rPr>
              <w:t>23J41A3328</w:t>
            </w:r>
          </w:p>
        </w:tc>
      </w:tr>
      <w:tr>
        <w:tc>
          <w:tcPr>
            <w:tcW w:type="dxa" w:w="4680"/>
          </w:tcPr>
          <w:p>
            <w:pPr>
              <w:spacing w:after="40"/>
            </w:pPr>
            <w:r>
              <w:rPr>
                <w:rFonts w:ascii="Times New Roman" w:hAnsi="Times New Roman"/>
                <w:b/>
                <w:i w:val="0"/>
                <w:color w:val="000000"/>
                <w:sz w:val="23"/>
              </w:rPr>
              <w:t>M. AAKASH</w:t>
            </w:r>
          </w:p>
        </w:tc>
        <w:tc>
          <w:tcPr>
            <w:tcW w:type="dxa" w:w="4680"/>
          </w:tcPr>
          <w:p>
            <w:pPr>
              <w:spacing w:after="40"/>
              <w:jc w:val="right"/>
            </w:pPr>
            <w:r>
              <w:rPr>
                <w:rFonts w:ascii="Times New Roman" w:hAnsi="Times New Roman"/>
                <w:b/>
                <w:i w:val="0"/>
                <w:color w:val="000000"/>
                <w:sz w:val="23"/>
              </w:rPr>
              <w:t>23J41A3301</w:t>
            </w:r>
          </w:p>
        </w:tc>
      </w:tr>
    </w:tbl>
    <w:p>
      <w:pPr>
        <w:spacing w:before="480" w:after="80"/>
        <w:jc w:val="center"/>
      </w:pPr>
      <w:r>
        <w:rPr>
          <w:rFonts w:ascii="Times New Roman" w:hAnsi="Times New Roman"/>
          <w:b w:val="0"/>
          <w:i/>
          <w:color w:val="000000"/>
          <w:sz w:val="23"/>
        </w:rPr>
        <w:t>In partial fulfillment of the requirements for the award of the degree of</w:t>
        <w:br/>
      </w:r>
      <w:r>
        <w:rPr>
          <w:rFonts w:ascii="Times New Roman" w:hAnsi="Times New Roman"/>
          <w:b/>
          <w:i w:val="0"/>
          <w:color w:val="000000"/>
          <w:sz w:val="26"/>
        </w:rPr>
        <w:t>BACHELOR OF TECHNOLOGY</w:t>
        <w:br/>
      </w:r>
      <w:r>
        <w:rPr>
          <w:rFonts w:ascii="Times New Roman" w:hAnsi="Times New Roman"/>
          <w:b/>
          <w:i w:val="0"/>
          <w:color w:val="000000"/>
          <w:sz w:val="24"/>
        </w:rPr>
        <w:t>In</w:t>
        <w:br/>
        <w:t>COMPUTER SCIENCE AND INFORMATION TECHNOLOGY</w:t>
      </w:r>
    </w:p>
    <w:p>
      <w:pPr>
        <w:spacing w:before="400" w:after="400"/>
        <w:jc w:val="center"/>
      </w:pPr>
      <w:r>
        <w:rPr>
          <w:rFonts w:ascii="Times New Roman" w:hAnsi="Times New Roman"/>
          <w:b w:val="0"/>
          <w:i w:val="0"/>
          <w:color w:val="000000"/>
          <w:sz w:val="23"/>
        </w:rPr>
        <w:t>Under the Guidance of</w:t>
        <w:br/>
      </w:r>
      <w:r>
        <w:rPr>
          <w:rFonts w:ascii="Times New Roman" w:hAnsi="Times New Roman"/>
          <w:b/>
          <w:i w:val="0"/>
          <w:color w:val="000000"/>
          <w:sz w:val="25"/>
        </w:rPr>
        <w:t>Mr. M. RAVINDRA BABU</w:t>
        <w:br/>
      </w:r>
      <w:r>
        <w:rPr>
          <w:rFonts w:ascii="Times New Roman" w:hAnsi="Times New Roman"/>
          <w:b w:val="0"/>
          <w:i/>
          <w:color w:val="000000"/>
          <w:sz w:val="22"/>
        </w:rPr>
        <w:t>Assistant Professor, Department of Information Technology</w:t>
      </w:r>
    </w:p>
    <w:p>
      <w:pPr>
        <w:spacing w:before="400" w:after="40"/>
        <w:jc w:val="center"/>
      </w:pPr>
      <w:r>
        <w:rPr>
          <w:rFonts w:ascii="Times New Roman" w:hAnsi="Times New Roman"/>
          <w:b/>
          <w:i w:val="0"/>
          <w:color w:val="000000"/>
          <w:sz w:val="24"/>
        </w:rPr>
        <w:t>DEPARTMENT OF COMPUTER SCIENCE AND INFORMATION TECHNOLOGY</w:t>
        <w:br/>
      </w:r>
      <w:r>
        <w:rPr>
          <w:rFonts w:ascii="Times New Roman" w:hAnsi="Times New Roman"/>
          <w:b/>
          <w:i w:val="0"/>
          <w:color w:val="124126"/>
          <w:sz w:val="28"/>
        </w:rPr>
        <w:t>MALLA REDDY ENGINEERING COLLEGE (AUTONOMOUS)</w:t>
        <w:br/>
      </w:r>
      <w:r>
        <w:rPr>
          <w:rFonts w:ascii="Times New Roman" w:hAnsi="Times New Roman"/>
          <w:b w:val="0"/>
          <w:i w:val="0"/>
          <w:color w:val="000000"/>
          <w:sz w:val="19"/>
        </w:rPr>
        <w:t>(An UGC Autonomous Institution, Approved by AICTE, New Delhi &amp; Affiliated to JNTUH, Hyderabad)</w:t>
        <w:br/>
      </w:r>
      <w:r>
        <w:rPr>
          <w:rFonts w:ascii="Times New Roman" w:hAnsi="Times New Roman"/>
          <w:b w:val="0"/>
          <w:i w:val="0"/>
          <w:color w:val="000000"/>
          <w:sz w:val="21"/>
        </w:rPr>
        <w:t>Maisammaguda, Secunderabad, Telangana, India – 500100</w:t>
        <w:br/>
      </w:r>
      <w:r>
        <w:rPr>
          <w:rFonts w:ascii="Times New Roman" w:hAnsi="Times New Roman"/>
          <w:b/>
          <w:i w:val="0"/>
          <w:color w:val="000000"/>
          <w:sz w:val="22"/>
        </w:rPr>
        <w:t>ACADEMIC YEAR 2025 – 2026 (MAY-2026)</w:t>
      </w:r>
    </w:p>
    <w:p>
      <w:r>
        <w:br w:type="page"/>
      </w:r>
    </w:p>
    <w:p>
      <w:pPr>
        <w:keepNext/>
        <w:spacing w:before="280" w:after="240"/>
        <w:jc w:val="center"/>
      </w:pPr>
      <w:r>
        <w:rPr>
          <w:rFonts w:ascii="Times New Roman" w:hAnsi="Times New Roman"/>
          <w:b/>
          <w:i w:val="0"/>
          <w:color w:val="0F172A"/>
          <w:sz w:val="30"/>
        </w:rPr>
        <w:t>ABSTRACT</w:t>
      </w:r>
    </w:p>
    <w:p>
      <w:pPr>
        <w:spacing w:after="240" w:line="300" w:lineRule="auto"/>
        <w:jc w:val="both"/>
      </w:pPr>
      <w:r>
        <w:rPr>
          <w:rFonts w:ascii="Times New Roman" w:hAnsi="Times New Roman"/>
          <w:b w:val="0"/>
          <w:i w:val="0"/>
          <w:color w:val="000000"/>
          <w:sz w:val="23"/>
        </w:rPr>
        <w:t>Modern cloud-native and distributed web applications frequently experience severe latency degradation and throughput bottlenecks because performance optimization practices operate in disconnected architectural silos. Client-side engineering teams focus on bundle size minification and Core Web Vitals, backend developers tune route handler concurrency, and database administrators independently analyze query execution plans. Consequently, isolated local micro-optimizations fail to deliver tangible end-to-end user improvements when upstream network transfers or downstream unindexed relational table scans saturate system input/output channels.</w:t>
        <w:br/>
        <w:br/>
        <w:t>To resolve this industry problem, this project introduces the Integrated Multi-Layer Performance Optimization Framework for Web Applications (IMPOF). IMPOF is an end-to-end performance observability, heuristic bottleneck classification, machine learning anomaly detection, and controlled experimentation platform. The framework decomposes total system response latency into five fundamental architectural tiers: (1) Client Frontend Rendering, (2) Network &amp; Transport, (3) Backend API Execution, (4) Relational Database Storage, and (5) In-Memory Caching.</w:t>
        <w:br/>
        <w:br/>
        <w:t>The proposed system integrates a high-throughput Node.js/Express ingestion pipeline, a Python FastAPI analytical microservice, an unsupervised Scikit-Learn Isolation Forest anomaly detector, and a React 18 interactive command center. Through non-invasive distributed tracing with W3C TraceContext standards and explainable 0–100 heuristic scoring rules, IMPOF pinpoints sub-millisecond root causes. The expected outcome of this framework is to empower DevOps engineers with a controlled optimization sandbox that validates multi-tier speedups before production rollout, targeting greater than 90% cumulative latency reduction and predictable sub-second tail response times.</w:t>
      </w:r>
    </w:p>
    <w:p>
      <w:pPr>
        <w:spacing w:before="320" w:after="120"/>
      </w:pPr>
      <w:r>
        <w:rPr>
          <w:rFonts w:ascii="Times New Roman" w:hAnsi="Times New Roman"/>
          <w:b/>
          <w:i w:val="0"/>
          <w:color w:val="000000"/>
          <w:sz w:val="23"/>
        </w:rPr>
        <w:t xml:space="preserve">Keywords: </w:t>
      </w:r>
      <w:r>
        <w:rPr>
          <w:rFonts w:ascii="Times New Roman" w:hAnsi="Times New Roman"/>
          <w:b w:val="0"/>
          <w:i/>
          <w:color w:val="000000"/>
          <w:sz w:val="23"/>
        </w:rPr>
        <w:t>Cross-Layer Optimization, Application Performance Monitoring (APM), Full-Stack Latency Decomposition, Isolation Forest, Machine Learning Anomaly Detection, Heuristic Bottleneck Scoring, Distributed Tracing, Optimization Gain Index (OGI).</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76" w:lineRule="auto"/>
            </w:pPr>
            <w:r>
              <w:rPr>
                <w:rFonts w:ascii="Times New Roman" w:hAnsi="Times New Roman"/>
                <w:b/>
                <w:color w:val="0F172A"/>
                <w:sz w:val="21"/>
              </w:rPr>
              <w:t xml:space="preserve">STAGE-I CONTEXT: </w:t>
            </w:r>
            <w:r>
              <w:rPr>
                <w:rFonts w:ascii="Times New Roman" w:hAnsi="Times New Roman"/>
                <w:color w:val="334155"/>
                <w:sz w:val="21"/>
              </w:rPr>
              <w:t>Stage One Abstract defines the research challenge, proposed multi-tier solution, technology stack, and targeted evaluation criteria without asserting unverified production claims.</w:t>
            </w:r>
          </w:p>
        </w:tc>
      </w:tr>
    </w:tbl>
    <w:p>
      <w:pPr>
        <w:spacing w:after="80"/>
      </w:pPr>
    </w:p>
    <w:p>
      <w:r>
        <w:br w:type="page"/>
      </w:r>
    </w:p>
    <w:p>
      <w:pPr>
        <w:keepNext/>
        <w:spacing w:before="280" w:after="240"/>
        <w:jc w:val="center"/>
      </w:pPr>
      <w:r>
        <w:rPr>
          <w:rFonts w:ascii="Times New Roman" w:hAnsi="Times New Roman"/>
          <w:b/>
          <w:i w:val="0"/>
          <w:color w:val="0F172A"/>
          <w:sz w:val="30"/>
        </w:rPr>
        <w:t>INTRODUCTION</w:t>
      </w:r>
    </w:p>
    <w:p>
      <w:pPr>
        <w:spacing w:after="120" w:line="300" w:lineRule="auto"/>
        <w:jc w:val="both"/>
      </w:pPr>
      <w:r>
        <w:rPr>
          <w:rFonts w:ascii="Times New Roman" w:hAnsi="Times New Roman"/>
          <w:b/>
          <w:i w:val="0"/>
          <w:color w:val="000000"/>
          <w:sz w:val="23"/>
        </w:rPr>
        <w:t xml:space="preserve">1.1 Domain Background: </w:t>
      </w:r>
      <w:r>
        <w:rPr>
          <w:rFonts w:ascii="Times New Roman" w:hAnsi="Times New Roman"/>
          <w:b w:val="0"/>
          <w:i w:val="0"/>
          <w:color w:val="000000"/>
          <w:sz w:val="23"/>
        </w:rPr>
        <w:t>Modern digital business operations depend comprehensively on high-throughput, low-latency web platforms. Over the past decade, web engineering has transitioned from monolithic single-server deployments to deeply layered, distributed architectures. A representative modern web application incorporates client-side Single Page Applications (SPAs) executing in diverse browser runtimes, Content Delivery Networks (CDNs) caching static assets, API gateways managing request routing and authentication, asynchronous microservices handling domain logic, distributed in-memory cache stores handling frequently accessed keys, and relational databases persisting hundreds of thousands of entity records.</w:t>
      </w:r>
    </w:p>
    <w:p>
      <w:pPr>
        <w:spacing w:after="120" w:line="300" w:lineRule="auto"/>
        <w:jc w:val="both"/>
      </w:pPr>
      <w:r>
        <w:rPr>
          <w:rFonts w:ascii="Times New Roman" w:hAnsi="Times New Roman"/>
          <w:b/>
          <w:i w:val="0"/>
          <w:color w:val="000000"/>
          <w:sz w:val="23"/>
        </w:rPr>
        <w:t xml:space="preserve">1.2 Architectural Interdependence: </w:t>
      </w:r>
      <w:r>
        <w:rPr>
          <w:rFonts w:ascii="Times New Roman" w:hAnsi="Times New Roman"/>
          <w:b w:val="0"/>
          <w:i w:val="0"/>
          <w:color w:val="000000"/>
          <w:sz w:val="23"/>
        </w:rPr>
        <w:t>While this modularization improves development velocity, code reusability, and deployment isolation, it introduces profound architectural complexity in performance debugging. In distributed environments, request fulfillment requires the orchestrated execution of operations traversing multiple physical hardware boundaries and software layers. A single end-user action—such as searching a catalog or checking out a shopping cart—initiates a cascading chain of network transmissions, API gateway authentication validations, backend controller routing, database read operations, and frontend DOM document reflows.</w:t>
      </w:r>
    </w:p>
    <w:p>
      <w:pPr>
        <w:spacing w:after="120" w:line="300" w:lineRule="auto"/>
        <w:jc w:val="both"/>
      </w:pPr>
      <w:r>
        <w:rPr>
          <w:rFonts w:ascii="Times New Roman" w:hAnsi="Times New Roman"/>
          <w:b/>
          <w:i w:val="0"/>
          <w:color w:val="000000"/>
          <w:sz w:val="23"/>
        </w:rPr>
        <w:t xml:space="preserve">1.3 Why the Problem Matters: </w:t>
      </w:r>
      <w:r>
        <w:rPr>
          <w:rFonts w:ascii="Times New Roman" w:hAnsi="Times New Roman"/>
          <w:b w:val="0"/>
          <w:i w:val="0"/>
          <w:color w:val="000000"/>
          <w:sz w:val="23"/>
        </w:rPr>
        <w:t>System latency is not simply an engineering inconvenience; it directly dictates business viability and user satisfaction. Empirical studies across global technology platforms demonstrate that every additional 100 milliseconds of latency reduces conversion rates by 7%, while delays exceeding two seconds trigger an immediate 40% user bounce rate. Furthermore, inefficient resource utilization compounds cloud operational expenses, forcing organizations to over-provision virtual compute instances to survive traffic surges caused by unindexed database scans or excessive network payloads.</w:t>
      </w:r>
    </w:p>
    <w:p>
      <w:pPr>
        <w:spacing w:after="120" w:line="300" w:lineRule="auto"/>
        <w:jc w:val="both"/>
      </w:pPr>
      <w:r>
        <w:rPr>
          <w:rFonts w:ascii="Times New Roman" w:hAnsi="Times New Roman"/>
          <w:b/>
          <w:i w:val="0"/>
          <w:color w:val="000000"/>
          <w:sz w:val="23"/>
        </w:rPr>
        <w:t xml:space="preserve">1.4 The Need for Cross-Layer Optimization: </w:t>
      </w:r>
      <w:r>
        <w:rPr>
          <w:rFonts w:ascii="Times New Roman" w:hAnsi="Times New Roman"/>
          <w:b w:val="0"/>
          <w:i w:val="0"/>
          <w:color w:val="000000"/>
          <w:sz w:val="23"/>
        </w:rPr>
        <w:t>Current performance engineering practices suffer from architectural fragmentation. Frontend engineers measure Largest Contentful Paint (LCP) and First Input Delay (FID) without visibility into backend connection pools; backend engineers inspect CPU spikes without knowing whether thread contention stems from database lock acquisition or synchronous JSON serialization; and database administrators tune indices without correlation to peak API request patterns. What the industry lacks is a unified, synchronized cross-layer framework that correlates telemetry across all five tiers to provide explainable root-cause diagnosis and empirical validation.</w:t>
      </w:r>
    </w:p>
    <w:p>
      <w:r>
        <w:br w:type="page"/>
      </w:r>
    </w:p>
    <w:p>
      <w:pPr>
        <w:keepNext/>
        <w:spacing w:before="280" w:after="240"/>
        <w:jc w:val="center"/>
      </w:pPr>
      <w:r>
        <w:rPr>
          <w:rFonts w:ascii="Times New Roman" w:hAnsi="Times New Roman"/>
          <w:b/>
          <w:i w:val="0"/>
          <w:color w:val="0F172A"/>
          <w:sz w:val="30"/>
        </w:rPr>
        <w:t>PROBLEM STATEMENT</w:t>
      </w:r>
    </w:p>
    <w:p>
      <w:pPr>
        <w:spacing w:after="120" w:line="300" w:lineRule="auto"/>
        <w:jc w:val="both"/>
      </w:pPr>
      <w:r>
        <w:rPr>
          <w:rFonts w:ascii="Times New Roman" w:hAnsi="Times New Roman"/>
          <w:b/>
          <w:i w:val="0"/>
          <w:color w:val="000000"/>
          <w:sz w:val="23"/>
        </w:rPr>
        <w:t xml:space="preserve">Core Problem Formulation: </w:t>
      </w:r>
      <w:r>
        <w:rPr>
          <w:rFonts w:ascii="Times New Roman" w:hAnsi="Times New Roman"/>
          <w:b w:val="0"/>
          <w:i w:val="0"/>
          <w:color w:val="000000"/>
          <w:sz w:val="23"/>
        </w:rPr>
        <w:t>In modern multi-tier web applications, performance bottlenecks rarely manifest in complete isolation; instead, they propagate across architectural boundaries, resulting in compound latency degradation and unpredictable tail latencies (P95, P99). Existing Application Performance Monitoring (APM) tools and optimization workflows remain fundamentally siloed, lacking the automated causal correlation required to pinpoint multi-layer root causes and quantify the systemic return on investment (ROI) of optimization interventions.</w:t>
      </w:r>
    </w:p>
    <w:p>
      <w:pPr>
        <w:keepNext/>
        <w:spacing w:before="240" w:after="120"/>
        <w:jc w:val="left"/>
      </w:pPr>
      <w:r>
        <w:rPr>
          <w:rFonts w:ascii="Times New Roman" w:hAnsi="Times New Roman"/>
          <w:b/>
          <w:i w:val="0"/>
          <w:color w:val="0F172A"/>
          <w:sz w:val="26"/>
        </w:rPr>
        <w:t>Affected Stakeholders and User Groups</w:t>
      </w:r>
    </w:p>
    <w:p>
      <w:pPr>
        <w:pStyle w:val="ListBullet"/>
        <w:spacing w:after="60" w:line="288" w:lineRule="auto"/>
        <w:jc w:val="both"/>
      </w:pPr>
      <w:r>
        <w:rPr>
          <w:rFonts w:ascii="Times New Roman" w:hAnsi="Times New Roman"/>
          <w:b/>
          <w:i w:val="0"/>
          <w:color w:val="000000"/>
          <w:sz w:val="23"/>
        </w:rPr>
        <w:t xml:space="preserve">1. DevOps and SRE Teams: </w:t>
      </w:r>
      <w:r>
        <w:rPr>
          <w:rFonts w:ascii="Times New Roman" w:hAnsi="Times New Roman"/>
          <w:b w:val="0"/>
          <w:i w:val="0"/>
          <w:color w:val="000000"/>
          <w:sz w:val="23"/>
        </w:rPr>
        <w:t>Struggle with alert fatigue from disconnected dashboards that flag symptoms (e.g., high CPU) rather than actionable root causes (e.g., unindexed JOIN queries starving connection pools).</w:t>
      </w:r>
    </w:p>
    <w:p>
      <w:pPr>
        <w:pStyle w:val="ListBullet"/>
        <w:spacing w:after="60" w:line="288" w:lineRule="auto"/>
        <w:jc w:val="both"/>
      </w:pPr>
      <w:r>
        <w:rPr>
          <w:rFonts w:ascii="Times New Roman" w:hAnsi="Times New Roman"/>
          <w:b/>
          <w:i w:val="0"/>
          <w:color w:val="000000"/>
          <w:sz w:val="23"/>
        </w:rPr>
        <w:t xml:space="preserve">2. Full-Stack Software Engineers: </w:t>
      </w:r>
      <w:r>
        <w:rPr>
          <w:rFonts w:ascii="Times New Roman" w:hAnsi="Times New Roman"/>
          <w:b w:val="0"/>
          <w:i w:val="0"/>
          <w:color w:val="000000"/>
          <w:sz w:val="23"/>
        </w:rPr>
        <w:t>Lack an empirical sandbox to test whether frontend optimizations (DOM windowing) or backend optimizations (caching, compression) deliver greater performance gains before pushing code.</w:t>
      </w:r>
    </w:p>
    <w:p>
      <w:pPr>
        <w:pStyle w:val="ListBullet"/>
        <w:spacing w:after="60" w:line="288" w:lineRule="auto"/>
        <w:jc w:val="both"/>
      </w:pPr>
      <w:r>
        <w:rPr>
          <w:rFonts w:ascii="Times New Roman" w:hAnsi="Times New Roman"/>
          <w:b/>
          <w:i w:val="0"/>
          <w:color w:val="000000"/>
          <w:sz w:val="23"/>
        </w:rPr>
        <w:t xml:space="preserve">3. Cloud Systems Architects: </w:t>
      </w:r>
      <w:r>
        <w:rPr>
          <w:rFonts w:ascii="Times New Roman" w:hAnsi="Times New Roman"/>
          <w:b w:val="0"/>
          <w:i w:val="0"/>
          <w:color w:val="000000"/>
          <w:sz w:val="23"/>
        </w:rPr>
        <w:t>Forced to over-provision expensive cloud instances because system bottlenecks prevent clusters from sustaining expected Requests Per Second (RPS) under concurrent load.</w:t>
      </w:r>
    </w:p>
    <w:p>
      <w:pPr>
        <w:pStyle w:val="ListBullet"/>
        <w:spacing w:after="60" w:line="288" w:lineRule="auto"/>
        <w:jc w:val="both"/>
      </w:pPr>
      <w:r>
        <w:rPr>
          <w:rFonts w:ascii="Times New Roman" w:hAnsi="Times New Roman"/>
          <w:b/>
          <w:i w:val="0"/>
          <w:color w:val="000000"/>
          <w:sz w:val="23"/>
        </w:rPr>
        <w:t xml:space="preserve">4. End Users &amp; Enterprise Clients: </w:t>
      </w:r>
      <w:r>
        <w:rPr>
          <w:rFonts w:ascii="Times New Roman" w:hAnsi="Times New Roman"/>
          <w:b w:val="0"/>
          <w:i w:val="0"/>
          <w:color w:val="000000"/>
          <w:sz w:val="23"/>
        </w:rPr>
        <w:t>Suffer from sluggish user interfaces, high time-to-first-byte (TTFB), and request timeouts during peak operational periods.</w:t>
      </w:r>
    </w:p>
    <w:p>
      <w:pPr>
        <w:keepNext/>
        <w:spacing w:before="240" w:after="120"/>
        <w:jc w:val="left"/>
      </w:pPr>
      <w:r>
        <w:rPr>
          <w:rFonts w:ascii="Times New Roman" w:hAnsi="Times New Roman"/>
          <w:b/>
          <w:i w:val="0"/>
          <w:color w:val="0F172A"/>
          <w:sz w:val="26"/>
        </w:rPr>
        <w:t>Limitations of Current Approaches</w:t>
      </w:r>
    </w:p>
    <w:p>
      <w:pPr>
        <w:pStyle w:val="ListBullet"/>
        <w:spacing w:after="60" w:line="288" w:lineRule="auto"/>
        <w:jc w:val="both"/>
      </w:pPr>
      <w:r>
        <w:rPr>
          <w:rFonts w:ascii="Times New Roman" w:hAnsi="Times New Roman"/>
          <w:b/>
          <w:i w:val="0"/>
          <w:color w:val="000000"/>
          <w:sz w:val="23"/>
        </w:rPr>
        <w:t xml:space="preserve">• Telemetry Siloing: </w:t>
      </w:r>
      <w:r>
        <w:rPr>
          <w:rFonts w:ascii="Times New Roman" w:hAnsi="Times New Roman"/>
          <w:b w:val="0"/>
          <w:i w:val="0"/>
          <w:color w:val="000000"/>
          <w:sz w:val="23"/>
        </w:rPr>
        <w:t>Existing enterprise APM tools (e.g., Datadog, New Relic) treat client metrics, application logs, and database profiles as separate data silos, requiring tedious manual correlation by senior engineers.</w:t>
      </w:r>
    </w:p>
    <w:p>
      <w:pPr>
        <w:pStyle w:val="ListBullet"/>
        <w:spacing w:after="60" w:line="288" w:lineRule="auto"/>
        <w:jc w:val="both"/>
      </w:pPr>
      <w:r>
        <w:rPr>
          <w:rFonts w:ascii="Times New Roman" w:hAnsi="Times New Roman"/>
          <w:b/>
          <w:i w:val="0"/>
          <w:color w:val="000000"/>
          <w:sz w:val="23"/>
        </w:rPr>
        <w:t xml:space="preserve">• Black-Box AI Diagnostics: </w:t>
      </w:r>
      <w:r>
        <w:rPr>
          <w:rFonts w:ascii="Times New Roman" w:hAnsi="Times New Roman"/>
          <w:b w:val="0"/>
          <w:i w:val="0"/>
          <w:color w:val="000000"/>
          <w:sz w:val="23"/>
        </w:rPr>
        <w:t>Many modern tools market 'AI-powered anomaly detection' but deliver opaque, black-box confidence scores with zero explanation of the underlying mathematical rules or violated thresholds.</w:t>
      </w:r>
    </w:p>
    <w:p>
      <w:pPr>
        <w:pStyle w:val="ListBullet"/>
        <w:spacing w:after="60" w:line="288" w:lineRule="auto"/>
        <w:jc w:val="both"/>
      </w:pPr>
      <w:r>
        <w:rPr>
          <w:rFonts w:ascii="Times New Roman" w:hAnsi="Times New Roman"/>
          <w:b/>
          <w:i w:val="0"/>
          <w:color w:val="000000"/>
          <w:sz w:val="23"/>
        </w:rPr>
        <w:t xml:space="preserve">• Absence of Validation Sandboxes: </w:t>
      </w:r>
      <w:r>
        <w:rPr>
          <w:rFonts w:ascii="Times New Roman" w:hAnsi="Times New Roman"/>
          <w:b w:val="0"/>
          <w:i w:val="0"/>
          <w:color w:val="000000"/>
          <w:sz w:val="23"/>
        </w:rPr>
        <w:t>No standard APM suite integrates a controlled Before-vs-After benchmark testing pipeline to calculate the mathematical percentage gain (Optimization Gain Index) achieved by architectural modifications.</w:t>
      </w:r>
    </w:p>
    <w:p>
      <w:pPr>
        <w:pStyle w:val="ListBullet"/>
        <w:spacing w:after="60" w:line="288" w:lineRule="auto"/>
        <w:jc w:val="both"/>
      </w:pPr>
      <w:r>
        <w:rPr>
          <w:rFonts w:ascii="Times New Roman" w:hAnsi="Times New Roman"/>
          <w:b/>
          <w:i w:val="0"/>
          <w:color w:val="000000"/>
          <w:sz w:val="23"/>
        </w:rPr>
        <w:t xml:space="preserve">• Heavy Instrumentation Overhead: </w:t>
      </w:r>
      <w:r>
        <w:rPr>
          <w:rFonts w:ascii="Times New Roman" w:hAnsi="Times New Roman"/>
          <w:b w:val="0"/>
          <w:i w:val="0"/>
          <w:color w:val="000000"/>
          <w:sz w:val="23"/>
        </w:rPr>
        <w:t>Enterprise monitoring agents often impose heavy runtime instrumentation overhead (&gt;5-10% CPU), altering application timing characteristics and increasing infrastructure hosting bills.</w:t>
      </w:r>
    </w:p>
    <w:p>
      <w:r>
        <w:br w:type="page"/>
      </w:r>
    </w:p>
    <w:p>
      <w:pPr>
        <w:keepNext/>
        <w:spacing w:before="280" w:after="240"/>
        <w:jc w:val="center"/>
      </w:pPr>
      <w:r>
        <w:rPr>
          <w:rFonts w:ascii="Times New Roman" w:hAnsi="Times New Roman"/>
          <w:b/>
          <w:i w:val="0"/>
          <w:color w:val="0F172A"/>
          <w:sz w:val="30"/>
        </w:rPr>
        <w:t>OBJECTIVES AND SCOPE</w:t>
      </w:r>
    </w:p>
    <w:p>
      <w:pPr>
        <w:keepNext/>
        <w:spacing w:before="240" w:after="120"/>
        <w:jc w:val="left"/>
      </w:pPr>
      <w:r>
        <w:rPr>
          <w:rFonts w:ascii="Times New Roman" w:hAnsi="Times New Roman"/>
          <w:b/>
          <w:i w:val="0"/>
          <w:color w:val="0F172A"/>
          <w:sz w:val="26"/>
        </w:rPr>
        <w:t>Project Objectives (Specific &amp; Measurable)</w:t>
      </w:r>
    </w:p>
    <w:p>
      <w:pPr>
        <w:pStyle w:val="ListBullet"/>
        <w:spacing w:after="60" w:line="288" w:lineRule="auto"/>
        <w:jc w:val="both"/>
      </w:pPr>
      <w:r>
        <w:rPr>
          <w:rFonts w:ascii="Times New Roman" w:hAnsi="Times New Roman"/>
          <w:b/>
          <w:i w:val="0"/>
          <w:color w:val="000000"/>
          <w:sz w:val="23"/>
        </w:rPr>
        <w:t xml:space="preserve">Objective 1: </w:t>
      </w:r>
      <w:r>
        <w:rPr>
          <w:rFonts w:ascii="Times New Roman" w:hAnsi="Times New Roman"/>
          <w:b w:val="0"/>
          <w:i w:val="0"/>
          <w:color w:val="000000"/>
          <w:sz w:val="23"/>
        </w:rPr>
        <w:t>To formulate a mathematical model decomposing end-to-end response time into Client Rendering, Network Transport, Backend Execution, Database Query, and In-Memory Cache spans.</w:t>
      </w:r>
    </w:p>
    <w:p>
      <w:pPr>
        <w:pStyle w:val="ListBullet"/>
        <w:spacing w:after="60" w:line="288" w:lineRule="auto"/>
        <w:jc w:val="both"/>
      </w:pPr>
      <w:r>
        <w:rPr>
          <w:rFonts w:ascii="Times New Roman" w:hAnsi="Times New Roman"/>
          <w:b/>
          <w:i w:val="0"/>
          <w:color w:val="000000"/>
          <w:sz w:val="23"/>
        </w:rPr>
        <w:t xml:space="preserve">Objective 2: </w:t>
      </w:r>
      <w:r>
        <w:rPr>
          <w:rFonts w:ascii="Times New Roman" w:hAnsi="Times New Roman"/>
          <w:b w:val="0"/>
          <w:i w:val="0"/>
          <w:color w:val="000000"/>
          <w:sz w:val="23"/>
        </w:rPr>
        <w:t>To develop a low-overhead, non-invasive telemetry ingestion pipeline using high-resolution nanosecond timers and W3C TraceContext standards.</w:t>
      </w:r>
    </w:p>
    <w:p>
      <w:pPr>
        <w:pStyle w:val="ListBullet"/>
        <w:spacing w:after="60" w:line="288" w:lineRule="auto"/>
        <w:jc w:val="both"/>
      </w:pPr>
      <w:r>
        <w:rPr>
          <w:rFonts w:ascii="Times New Roman" w:hAnsi="Times New Roman"/>
          <w:b/>
          <w:i w:val="0"/>
          <w:color w:val="000000"/>
          <w:sz w:val="23"/>
        </w:rPr>
        <w:t xml:space="preserve">Objective 3: </w:t>
      </w:r>
      <w:r>
        <w:rPr>
          <w:rFonts w:ascii="Times New Roman" w:hAnsi="Times New Roman"/>
          <w:b w:val="0"/>
          <w:i w:val="0"/>
          <w:color w:val="000000"/>
          <w:sz w:val="23"/>
        </w:rPr>
        <w:t>To engineer an explainable 0–100 heuristic bottleneck scoring engine that evaluates metric thresholds and outputs deterministic, human-readable diagnostic recommendations.</w:t>
      </w:r>
    </w:p>
    <w:p>
      <w:pPr>
        <w:pStyle w:val="ListBullet"/>
        <w:spacing w:after="60" w:line="288" w:lineRule="auto"/>
        <w:jc w:val="both"/>
      </w:pPr>
      <w:r>
        <w:rPr>
          <w:rFonts w:ascii="Times New Roman" w:hAnsi="Times New Roman"/>
          <w:b/>
          <w:i w:val="0"/>
          <w:color w:val="000000"/>
          <w:sz w:val="23"/>
        </w:rPr>
        <w:t xml:space="preserve">Objective 4: </w:t>
      </w:r>
      <w:r>
        <w:rPr>
          <w:rFonts w:ascii="Times New Roman" w:hAnsi="Times New Roman"/>
          <w:b w:val="0"/>
          <w:i w:val="0"/>
          <w:color w:val="000000"/>
          <w:sz w:val="23"/>
        </w:rPr>
        <w:t>To design and integrate an unsupervised Machine Learning Anomaly Detection core based on the Scikit-Learn Isolation Forest algorithm to detect multi-dimensional metric anomalies.</w:t>
      </w:r>
    </w:p>
    <w:p>
      <w:pPr>
        <w:pStyle w:val="ListBullet"/>
        <w:spacing w:after="60" w:line="288" w:lineRule="auto"/>
        <w:jc w:val="both"/>
      </w:pPr>
      <w:r>
        <w:rPr>
          <w:rFonts w:ascii="Times New Roman" w:hAnsi="Times New Roman"/>
          <w:b/>
          <w:i w:val="0"/>
          <w:color w:val="000000"/>
          <w:sz w:val="23"/>
        </w:rPr>
        <w:t xml:space="preserve">Objective 5: </w:t>
      </w:r>
      <w:r>
        <w:rPr>
          <w:rFonts w:ascii="Times New Roman" w:hAnsi="Times New Roman"/>
          <w:b w:val="0"/>
          <w:i w:val="0"/>
          <w:color w:val="000000"/>
          <w:sz w:val="23"/>
        </w:rPr>
        <w:t>To construct a controlled Before-vs-After optimization experimentation harness that computes the Optimization Gain Index (OGI %) and evaluates throughput scaling across 10 to 200 concurrent users.</w:t>
      </w:r>
    </w:p>
    <w:p>
      <w:pPr>
        <w:pStyle w:val="ListBullet"/>
        <w:spacing w:after="60" w:line="288" w:lineRule="auto"/>
        <w:jc w:val="both"/>
      </w:pPr>
      <w:r>
        <w:rPr>
          <w:rFonts w:ascii="Times New Roman" w:hAnsi="Times New Roman"/>
          <w:b/>
          <w:i w:val="0"/>
          <w:color w:val="000000"/>
          <w:sz w:val="23"/>
        </w:rPr>
        <w:t xml:space="preserve">Objective 6: </w:t>
      </w:r>
      <w:r>
        <w:rPr>
          <w:rFonts w:ascii="Times New Roman" w:hAnsi="Times New Roman"/>
          <w:b w:val="0"/>
          <w:i w:val="0"/>
          <w:color w:val="000000"/>
          <w:sz w:val="23"/>
        </w:rPr>
        <w:t>To implement an interactive, unified DevOps command center in React 18 providing microsecond-level Gantt waterfall visualizations and real-time layer controls.</w:t>
      </w:r>
    </w:p>
    <w:p>
      <w:pPr>
        <w:keepNext/>
        <w:spacing w:before="240" w:after="120"/>
        <w:jc w:val="left"/>
      </w:pPr>
      <w:r>
        <w:rPr>
          <w:rFonts w:ascii="Times New Roman" w:hAnsi="Times New Roman"/>
          <w:b/>
          <w:i w:val="0"/>
          <w:color w:val="0F172A"/>
          <w:sz w:val="26"/>
        </w:rPr>
        <w:t>Project Scope and Boundaries</w:t>
      </w:r>
    </w:p>
    <w:p>
      <w:pPr>
        <w:spacing w:after="120" w:line="300" w:lineRule="auto"/>
        <w:jc w:val="both"/>
      </w:pPr>
      <w:r>
        <w:rPr>
          <w:rFonts w:ascii="Times New Roman" w:hAnsi="Times New Roman"/>
          <w:b w:val="0"/>
          <w:i w:val="0"/>
          <w:color w:val="000000"/>
          <w:sz w:val="23"/>
        </w:rPr>
        <w:t>To maintain rigorous academic and engineering feasibility, the project boundary is explicitly delineated below:</w:t>
      </w:r>
    </w:p>
    <w:p>
      <w:pPr>
        <w:spacing w:after="120" w:line="300" w:lineRule="auto"/>
        <w:jc w:val="both"/>
      </w:pPr>
      <w:r>
        <w:rPr>
          <w:rFonts w:ascii="Times New Roman" w:hAnsi="Times New Roman"/>
          <w:b/>
          <w:i w:val="0"/>
          <w:color w:val="000000"/>
          <w:sz w:val="23"/>
        </w:rPr>
        <w:t xml:space="preserve">Project Inclusions: </w:t>
      </w:r>
      <w:r>
        <w:rPr>
          <w:rFonts w:ascii="Times New Roman" w:hAnsi="Times New Roman"/>
          <w:b w:val="0"/>
          <w:i w:val="0"/>
          <w:color w:val="000000"/>
          <w:sz w:val="23"/>
        </w:rPr>
        <w:t>1. Full-stack coverage across 5 architectural tiers: Frontend SPA, Network payload transport, Node.js API runtime, PostgreSQL/MySQL relational database, and Redis cache.</w:t>
        <w:br/>
        <w:t>2. Heuristic scoring across 8 common performance anti-patterns (e.g., Full Table Scans, N+1 queries, unpooled connections, thread starvation, uncompressed payloads).</w:t>
        <w:br/>
        <w:t>3. Machine learning anomaly detection evaluating 6-dimensional operational feature vectors.</w:t>
        <w:br/>
        <w:t>4. Controlled load generation simulating multi-user concurrency up to 200 virtual users.</w:t>
      </w:r>
    </w:p>
    <w:p>
      <w:pPr>
        <w:spacing w:after="120" w:line="300" w:lineRule="auto"/>
        <w:jc w:val="both"/>
      </w:pPr>
      <w:r>
        <w:rPr>
          <w:rFonts w:ascii="Times New Roman" w:hAnsi="Times New Roman"/>
          <w:b/>
          <w:i w:val="0"/>
          <w:color w:val="000000"/>
          <w:sz w:val="23"/>
        </w:rPr>
        <w:t xml:space="preserve">Project Exclusions: </w:t>
      </w:r>
      <w:r>
        <w:rPr>
          <w:rFonts w:ascii="Times New Roman" w:hAnsi="Times New Roman"/>
          <w:b w:val="0"/>
          <w:i w:val="0"/>
          <w:color w:val="000000"/>
          <w:sz w:val="23"/>
        </w:rPr>
        <w:t>1. Hardware-level physical ASIC network router/switch firmware reconfiguration.</w:t>
        <w:br/>
        <w:t>2. Operating system kernel patching or proprietary hypervisor scheduler alterations.</w:t>
        <w:br/>
        <w:t>3. Closed-source proprietary database engine internal source code modifications (relies on standard SQL indexing and query optimization).</w:t>
        <w:br/>
        <w:t>4. Non-web communication protocols (focus is strictly on HTTP/1.1, HTTP/2, REST, and WebSocket).</w:t>
      </w:r>
    </w:p>
    <w:p>
      <w:r>
        <w:br w:type="page"/>
      </w:r>
    </w:p>
    <w:p>
      <w:pPr>
        <w:keepNext/>
        <w:spacing w:before="280" w:after="240"/>
        <w:jc w:val="center"/>
      </w:pPr>
      <w:r>
        <w:rPr>
          <w:rFonts w:ascii="Times New Roman" w:hAnsi="Times New Roman"/>
          <w:b/>
          <w:i w:val="0"/>
          <w:color w:val="0F172A"/>
          <w:sz w:val="30"/>
        </w:rPr>
        <w:t>LITERATURE SURVEY</w:t>
      </w:r>
    </w:p>
    <w:p>
      <w:pPr>
        <w:spacing w:after="120" w:line="300" w:lineRule="auto"/>
        <w:jc w:val="both"/>
      </w:pPr>
      <w:r>
        <w:rPr>
          <w:rFonts w:ascii="Times New Roman" w:hAnsi="Times New Roman"/>
          <w:b w:val="0"/>
          <w:i w:val="0"/>
          <w:color w:val="000000"/>
          <w:sz w:val="23"/>
        </w:rPr>
        <w:t>The literature survey reviews foundational research papers, architectural specifications, and contemporary advancements in distributed tracing, machine learning anomaly detection, transport-layer acceleration, and database query optimization. Each study is analyzed regarding its core methodology, key contributions, and architectural limitations in multi-tier web contexts.</w:t>
      </w:r>
    </w:p>
    <w:p>
      <w:pPr>
        <w:keepNext/>
        <w:spacing w:before="240" w:after="120"/>
        <w:jc w:val="left"/>
      </w:pPr>
      <w:r>
        <w:rPr>
          <w:rFonts w:ascii="Times New Roman" w:hAnsi="Times New Roman"/>
          <w:b/>
          <w:i w:val="0"/>
          <w:color w:val="0F172A"/>
          <w:sz w:val="26"/>
        </w:rPr>
        <w:t>1. Dapper, a Large-Scale Distributed Systems Tracing Infrastructure</w:t>
      </w:r>
    </w:p>
    <w:p>
      <w:pPr>
        <w:pStyle w:val="ListBullet"/>
        <w:spacing w:after="60" w:line="288" w:lineRule="auto"/>
        <w:jc w:val="both"/>
      </w:pPr>
      <w:r>
        <w:rPr>
          <w:rFonts w:ascii="Times New Roman" w:hAnsi="Times New Roman"/>
          <w:b/>
          <w:i w:val="0"/>
          <w:color w:val="000000"/>
          <w:sz w:val="23"/>
        </w:rPr>
        <w:t xml:space="preserve">Authors &amp; Venue: </w:t>
      </w:r>
      <w:r>
        <w:rPr>
          <w:rFonts w:ascii="Times New Roman" w:hAnsi="Times New Roman"/>
          <w:b w:val="0"/>
          <w:i w:val="0"/>
          <w:color w:val="000000"/>
          <w:sz w:val="23"/>
        </w:rPr>
        <w:t>B. H. Sigelman, L. A. Barroso, M. Burrows, P. Stephenson, M. Plakal, D. Beaver, S. Jaspan, and C. Shanbhag (Google Technical Report, 2010).</w:t>
      </w:r>
    </w:p>
    <w:p>
      <w:pPr>
        <w:pStyle w:val="ListBullet"/>
        <w:spacing w:after="60" w:line="288" w:lineRule="auto"/>
        <w:jc w:val="both"/>
      </w:pPr>
      <w:r>
        <w:rPr>
          <w:rFonts w:ascii="Times New Roman" w:hAnsi="Times New Roman"/>
          <w:b/>
          <w:i w:val="0"/>
          <w:color w:val="000000"/>
          <w:sz w:val="23"/>
        </w:rPr>
        <w:t xml:space="preserve">Approach &amp; Contribution: </w:t>
      </w:r>
      <w:r>
        <w:rPr>
          <w:rFonts w:ascii="Times New Roman" w:hAnsi="Times New Roman"/>
          <w:b w:val="0"/>
          <w:i w:val="0"/>
          <w:color w:val="000000"/>
          <w:sz w:val="23"/>
        </w:rPr>
        <w:t>Introduced Google's internal tracing framework, establishing low-overhead trace context propagation using unique Trace ID and Span ID tokens passed through RPC headers. Proved that sampling can achieve high fidelity with &lt;1.5% CPU overhead.</w:t>
      </w:r>
    </w:p>
    <w:p>
      <w:pPr>
        <w:pStyle w:val="ListBullet"/>
        <w:spacing w:after="60" w:line="288" w:lineRule="auto"/>
        <w:jc w:val="both"/>
      </w:pPr>
      <w:r>
        <w:rPr>
          <w:rFonts w:ascii="Times New Roman" w:hAnsi="Times New Roman"/>
          <w:b/>
          <w:i w:val="0"/>
          <w:color w:val="000000"/>
          <w:sz w:val="23"/>
        </w:rPr>
        <w:t xml:space="preserve">Limitations: </w:t>
      </w:r>
      <w:r>
        <w:rPr>
          <w:rFonts w:ascii="Times New Roman" w:hAnsi="Times New Roman"/>
          <w:b w:val="0"/>
          <w:i w:val="0"/>
          <w:color w:val="000000"/>
          <w:sz w:val="23"/>
        </w:rPr>
        <w:t>Dapper focuses predominantly on backend distributed RPC services; it does not correlate frontend browser DOM execution spans or client-side Core Web Vitals, nor does it provide automated Before/After optimization validation.</w:t>
      </w:r>
    </w:p>
    <w:p>
      <w:pPr>
        <w:keepNext/>
        <w:spacing w:before="240" w:after="120"/>
        <w:jc w:val="left"/>
      </w:pPr>
      <w:r>
        <w:rPr>
          <w:rFonts w:ascii="Times New Roman" w:hAnsi="Times New Roman"/>
          <w:b/>
          <w:i w:val="0"/>
          <w:color w:val="0F172A"/>
          <w:sz w:val="26"/>
        </w:rPr>
        <w:t>2. Isolation Forest: Fast Anomaly Detection in Multidimensional Data</w:t>
      </w:r>
    </w:p>
    <w:p>
      <w:pPr>
        <w:pStyle w:val="ListBullet"/>
        <w:spacing w:after="60" w:line="288" w:lineRule="auto"/>
        <w:jc w:val="both"/>
      </w:pPr>
      <w:r>
        <w:rPr>
          <w:rFonts w:ascii="Times New Roman" w:hAnsi="Times New Roman"/>
          <w:b/>
          <w:i w:val="0"/>
          <w:color w:val="000000"/>
          <w:sz w:val="23"/>
        </w:rPr>
        <w:t xml:space="preserve">Authors &amp; Venue: </w:t>
      </w:r>
      <w:r>
        <w:rPr>
          <w:rFonts w:ascii="Times New Roman" w:hAnsi="Times New Roman"/>
          <w:b w:val="0"/>
          <w:i w:val="0"/>
          <w:color w:val="000000"/>
          <w:sz w:val="23"/>
        </w:rPr>
        <w:t>F. T. Liu, K. M. Ting, and Z. H. Zhou (IEEE International Conference on Data Mining - ICDM, 2008).</w:t>
      </w:r>
    </w:p>
    <w:p>
      <w:pPr>
        <w:pStyle w:val="ListBullet"/>
        <w:spacing w:after="60" w:line="288" w:lineRule="auto"/>
        <w:jc w:val="both"/>
      </w:pPr>
      <w:r>
        <w:rPr>
          <w:rFonts w:ascii="Times New Roman" w:hAnsi="Times New Roman"/>
          <w:b/>
          <w:i w:val="0"/>
          <w:color w:val="000000"/>
          <w:sz w:val="23"/>
        </w:rPr>
        <w:t xml:space="preserve">Approach &amp; Contribution: </w:t>
      </w:r>
      <w:r>
        <w:rPr>
          <w:rFonts w:ascii="Times New Roman" w:hAnsi="Times New Roman"/>
          <w:b w:val="0"/>
          <w:i w:val="0"/>
          <w:color w:val="000000"/>
          <w:sz w:val="23"/>
        </w:rPr>
        <w:t>Proposed the Isolation Forest algorithm, which isolates anomalous instances by randomly partitioning feature attributes in binary trees. Because anomalies require fewer recursive splits to isolate, they exhibit significantly shorter path lengths, enabling linear O(N) time complexity.</w:t>
      </w:r>
    </w:p>
    <w:p>
      <w:pPr>
        <w:pStyle w:val="ListBullet"/>
        <w:spacing w:after="60" w:line="288" w:lineRule="auto"/>
        <w:jc w:val="both"/>
      </w:pPr>
      <w:r>
        <w:rPr>
          <w:rFonts w:ascii="Times New Roman" w:hAnsi="Times New Roman"/>
          <w:b/>
          <w:i w:val="0"/>
          <w:color w:val="000000"/>
          <w:sz w:val="23"/>
        </w:rPr>
        <w:t xml:space="preserve">Limitations: </w:t>
      </w:r>
      <w:r>
        <w:rPr>
          <w:rFonts w:ascii="Times New Roman" w:hAnsi="Times New Roman"/>
          <w:b w:val="0"/>
          <w:i w:val="0"/>
          <w:color w:val="000000"/>
          <w:sz w:val="23"/>
        </w:rPr>
        <w:t>While mathematically robust for numerical anomaly detection, generic Isolation Forest models act as statistical classifiers; they lack domain-specific heuristic rules to explain to a DevOps engineer why an identified outlier occurred or how to remediate it.</w:t>
      </w:r>
    </w:p>
    <w:p>
      <w:pPr>
        <w:keepNext/>
        <w:spacing w:before="240" w:after="120"/>
        <w:jc w:val="left"/>
      </w:pPr>
      <w:r>
        <w:rPr>
          <w:rFonts w:ascii="Times New Roman" w:hAnsi="Times New Roman"/>
          <w:b/>
          <w:i w:val="0"/>
          <w:color w:val="0F172A"/>
          <w:sz w:val="26"/>
        </w:rPr>
        <w:t>3. The Tail at Scale: Latency Variability in Online Services</w:t>
      </w:r>
    </w:p>
    <w:p>
      <w:pPr>
        <w:pStyle w:val="ListBullet"/>
        <w:spacing w:after="60" w:line="288" w:lineRule="auto"/>
        <w:jc w:val="both"/>
      </w:pPr>
      <w:r>
        <w:rPr>
          <w:rFonts w:ascii="Times New Roman" w:hAnsi="Times New Roman"/>
          <w:b/>
          <w:i w:val="0"/>
          <w:color w:val="000000"/>
          <w:sz w:val="23"/>
        </w:rPr>
        <w:t xml:space="preserve">Authors &amp; Venue: </w:t>
      </w:r>
      <w:r>
        <w:rPr>
          <w:rFonts w:ascii="Times New Roman" w:hAnsi="Times New Roman"/>
          <w:b w:val="0"/>
          <w:i w:val="0"/>
          <w:color w:val="000000"/>
          <w:sz w:val="23"/>
        </w:rPr>
        <w:t>J. Dean and L. A. Barroso (Communications of the ACM, Vol. 56, No. 2, 2013).</w:t>
      </w:r>
    </w:p>
    <w:p>
      <w:pPr>
        <w:pStyle w:val="ListBullet"/>
        <w:spacing w:after="60" w:line="288" w:lineRule="auto"/>
        <w:jc w:val="both"/>
      </w:pPr>
      <w:r>
        <w:rPr>
          <w:rFonts w:ascii="Times New Roman" w:hAnsi="Times New Roman"/>
          <w:b/>
          <w:i w:val="0"/>
          <w:color w:val="000000"/>
          <w:sz w:val="23"/>
        </w:rPr>
        <w:t xml:space="preserve">Approach &amp; Contribution: </w:t>
      </w:r>
      <w:r>
        <w:rPr>
          <w:rFonts w:ascii="Times New Roman" w:hAnsi="Times New Roman"/>
          <w:b w:val="0"/>
          <w:i w:val="0"/>
          <w:color w:val="000000"/>
          <w:sz w:val="23"/>
        </w:rPr>
        <w:t>Demonstrated that high percentile latencies (P95, P99) dominate the user experience in large-scale interactive systems. Proved that even when 99% of requests execute in 10ms, combining multiple service calls causes 18% of end-user requests to experience severe delays.</w:t>
      </w:r>
    </w:p>
    <w:p>
      <w:pPr>
        <w:pStyle w:val="ListBullet"/>
        <w:spacing w:after="60" w:line="288" w:lineRule="auto"/>
        <w:jc w:val="both"/>
      </w:pPr>
      <w:r>
        <w:rPr>
          <w:rFonts w:ascii="Times New Roman" w:hAnsi="Times New Roman"/>
          <w:b/>
          <w:i w:val="0"/>
          <w:color w:val="000000"/>
          <w:sz w:val="23"/>
        </w:rPr>
        <w:t xml:space="preserve">Limitations: </w:t>
      </w:r>
      <w:r>
        <w:rPr>
          <w:rFonts w:ascii="Times New Roman" w:hAnsi="Times New Roman"/>
          <w:b w:val="0"/>
          <w:i w:val="0"/>
          <w:color w:val="000000"/>
          <w:sz w:val="23"/>
        </w:rPr>
        <w:t>Focuses on architectural mitigation strategies like request hedging and tied requests in large clusters, rather than providing multi-layer profiling tools to eliminate the root-cause bottlenecks within individual application components.</w:t>
      </w:r>
    </w:p>
    <w:p>
      <w:r>
        <w:br w:type="page"/>
      </w:r>
    </w:p>
    <w:p>
      <w:pPr>
        <w:keepNext/>
        <w:spacing w:before="280" w:after="240"/>
        <w:jc w:val="center"/>
      </w:pPr>
      <w:r>
        <w:rPr>
          <w:rFonts w:ascii="Times New Roman" w:hAnsi="Times New Roman"/>
          <w:b/>
          <w:i w:val="0"/>
          <w:color w:val="0F172A"/>
          <w:sz w:val="30"/>
        </w:rPr>
        <w:t>LITERATURE SURVEY (CONTD.)</w:t>
      </w:r>
    </w:p>
    <w:p>
      <w:pPr>
        <w:keepNext/>
        <w:spacing w:before="240" w:after="120"/>
        <w:jc w:val="left"/>
      </w:pPr>
      <w:r>
        <w:rPr>
          <w:rFonts w:ascii="Times New Roman" w:hAnsi="Times New Roman"/>
          <w:b/>
          <w:i w:val="0"/>
          <w:color w:val="0F172A"/>
          <w:sz w:val="26"/>
        </w:rPr>
        <w:t>4. High Performance Browser Networking</w:t>
      </w:r>
    </w:p>
    <w:p>
      <w:pPr>
        <w:pStyle w:val="ListBullet"/>
        <w:spacing w:after="60" w:line="288" w:lineRule="auto"/>
        <w:jc w:val="both"/>
      </w:pPr>
      <w:r>
        <w:rPr>
          <w:rFonts w:ascii="Times New Roman" w:hAnsi="Times New Roman"/>
          <w:b/>
          <w:i w:val="0"/>
          <w:color w:val="000000"/>
          <w:sz w:val="23"/>
        </w:rPr>
        <w:t xml:space="preserve">Author &amp; Venue: </w:t>
      </w:r>
      <w:r>
        <w:rPr>
          <w:rFonts w:ascii="Times New Roman" w:hAnsi="Times New Roman"/>
          <w:b w:val="0"/>
          <w:i w:val="0"/>
          <w:color w:val="000000"/>
          <w:sz w:val="23"/>
        </w:rPr>
        <w:t>I. Grigorik (O'Reilly Media, 2013).</w:t>
      </w:r>
    </w:p>
    <w:p>
      <w:pPr>
        <w:pStyle w:val="ListBullet"/>
        <w:spacing w:after="60" w:line="288" w:lineRule="auto"/>
        <w:jc w:val="both"/>
      </w:pPr>
      <w:r>
        <w:rPr>
          <w:rFonts w:ascii="Times New Roman" w:hAnsi="Times New Roman"/>
          <w:b/>
          <w:i w:val="0"/>
          <w:color w:val="000000"/>
          <w:sz w:val="23"/>
        </w:rPr>
        <w:t xml:space="preserve">Approach &amp; Contribution: </w:t>
      </w:r>
      <w:r>
        <w:rPr>
          <w:rFonts w:ascii="Times New Roman" w:hAnsi="Times New Roman"/>
          <w:b w:val="0"/>
          <w:i w:val="0"/>
          <w:color w:val="000000"/>
          <w:sz w:val="23"/>
        </w:rPr>
        <w:t>Provided comprehensive architectural analysis of transport protocols (TCP, TLS, HTTP/2). Demonstrated that transport latency, packet round trips, and uncompressed payload serialization dominate page load metrics, showing Brotli/Gzip compression can shrink payloads by 80–90%.</w:t>
      </w:r>
    </w:p>
    <w:p>
      <w:pPr>
        <w:pStyle w:val="ListBullet"/>
        <w:spacing w:after="60" w:line="288" w:lineRule="auto"/>
        <w:jc w:val="both"/>
      </w:pPr>
      <w:r>
        <w:rPr>
          <w:rFonts w:ascii="Times New Roman" w:hAnsi="Times New Roman"/>
          <w:b/>
          <w:i w:val="0"/>
          <w:color w:val="000000"/>
          <w:sz w:val="23"/>
        </w:rPr>
        <w:t xml:space="preserve">Limitations: </w:t>
      </w:r>
      <w:r>
        <w:rPr>
          <w:rFonts w:ascii="Times New Roman" w:hAnsi="Times New Roman"/>
          <w:b w:val="0"/>
          <w:i w:val="0"/>
          <w:color w:val="000000"/>
          <w:sz w:val="23"/>
        </w:rPr>
        <w:t>Examines transport and browser mechanics in isolation; does not integrate transport telemetry with backend database execution plans or provide an automated multi-tier experimentation harness.</w:t>
      </w:r>
    </w:p>
    <w:p>
      <w:pPr>
        <w:keepNext/>
        <w:spacing w:before="240" w:after="120"/>
        <w:jc w:val="left"/>
      </w:pPr>
      <w:r>
        <w:rPr>
          <w:rFonts w:ascii="Times New Roman" w:hAnsi="Times New Roman"/>
          <w:b/>
          <w:i w:val="0"/>
          <w:color w:val="0F172A"/>
          <w:sz w:val="26"/>
        </w:rPr>
        <w:t>5. Dynamic Resource Allocation and Query Optimization in Database Clusters</w:t>
      </w:r>
    </w:p>
    <w:p>
      <w:pPr>
        <w:pStyle w:val="ListBullet"/>
        <w:spacing w:after="60" w:line="288" w:lineRule="auto"/>
        <w:jc w:val="both"/>
      </w:pPr>
      <w:r>
        <w:rPr>
          <w:rFonts w:ascii="Times New Roman" w:hAnsi="Times New Roman"/>
          <w:b/>
          <w:i w:val="0"/>
          <w:color w:val="000000"/>
          <w:sz w:val="23"/>
        </w:rPr>
        <w:t xml:space="preserve">Authors &amp; Venue: </w:t>
      </w:r>
      <w:r>
        <w:rPr>
          <w:rFonts w:ascii="Times New Roman" w:hAnsi="Times New Roman"/>
          <w:b w:val="0"/>
          <w:i w:val="0"/>
          <w:color w:val="000000"/>
          <w:sz w:val="23"/>
        </w:rPr>
        <w:t>G. Soundararajan, D. Lupei, S. Ghanbari, A. D. Popescu, and C. Amza (ACM SIGMOD International Conference on Management of Data, 2009).</w:t>
      </w:r>
    </w:p>
    <w:p>
      <w:pPr>
        <w:pStyle w:val="ListBullet"/>
        <w:spacing w:after="60" w:line="288" w:lineRule="auto"/>
        <w:jc w:val="both"/>
      </w:pPr>
      <w:r>
        <w:rPr>
          <w:rFonts w:ascii="Times New Roman" w:hAnsi="Times New Roman"/>
          <w:b/>
          <w:i w:val="0"/>
          <w:color w:val="000000"/>
          <w:sz w:val="23"/>
        </w:rPr>
        <w:t xml:space="preserve">Approach &amp; Contribution: </w:t>
      </w:r>
      <w:r>
        <w:rPr>
          <w:rFonts w:ascii="Times New Roman" w:hAnsi="Times New Roman"/>
          <w:b w:val="0"/>
          <w:i w:val="0"/>
          <w:color w:val="000000"/>
          <w:sz w:val="23"/>
        </w:rPr>
        <w:t>Analyzed database buffer pool contention and showed that unindexed table scans scale linearly with dataset size, quickly exhausting database connection pools and starving upstream application servers.</w:t>
      </w:r>
    </w:p>
    <w:p>
      <w:pPr>
        <w:pStyle w:val="ListBullet"/>
        <w:spacing w:after="60" w:line="288" w:lineRule="auto"/>
        <w:jc w:val="both"/>
      </w:pPr>
      <w:r>
        <w:rPr>
          <w:rFonts w:ascii="Times New Roman" w:hAnsi="Times New Roman"/>
          <w:b/>
          <w:i w:val="0"/>
          <w:color w:val="000000"/>
          <w:sz w:val="23"/>
        </w:rPr>
        <w:t xml:space="preserve">Limitations: </w:t>
      </w:r>
      <w:r>
        <w:rPr>
          <w:rFonts w:ascii="Times New Roman" w:hAnsi="Times New Roman"/>
          <w:b w:val="0"/>
          <w:i w:val="0"/>
          <w:color w:val="000000"/>
          <w:sz w:val="23"/>
        </w:rPr>
        <w:t>Limited to database-internal optimizations; lacks awareness of client-side DOM rendering or asynchronous network compression in the broader web application pipeline.</w:t>
      </w:r>
    </w:p>
    <w:p>
      <w:pPr>
        <w:keepNext/>
        <w:spacing w:before="240" w:after="120"/>
        <w:jc w:val="left"/>
      </w:pPr>
      <w:r>
        <w:rPr>
          <w:rFonts w:ascii="Times New Roman" w:hAnsi="Times New Roman"/>
          <w:b/>
          <w:i w:val="0"/>
          <w:color w:val="0F172A"/>
          <w:sz w:val="26"/>
        </w:rPr>
        <w:t>6. OpenTelemetry: An Open-Source Observability Framework</w:t>
      </w:r>
    </w:p>
    <w:p>
      <w:pPr>
        <w:pStyle w:val="ListBullet"/>
        <w:spacing w:after="60" w:line="288" w:lineRule="auto"/>
        <w:jc w:val="both"/>
      </w:pPr>
      <w:r>
        <w:rPr>
          <w:rFonts w:ascii="Times New Roman" w:hAnsi="Times New Roman"/>
          <w:b/>
          <w:i w:val="0"/>
          <w:color w:val="000000"/>
          <w:sz w:val="23"/>
        </w:rPr>
        <w:t xml:space="preserve">Authors &amp; Venue: </w:t>
      </w:r>
      <w:r>
        <w:rPr>
          <w:rFonts w:ascii="Times New Roman" w:hAnsi="Times New Roman"/>
          <w:b w:val="0"/>
          <w:i w:val="0"/>
          <w:color w:val="000000"/>
          <w:sz w:val="23"/>
        </w:rPr>
        <w:t>Cloud Native Computing Foundation (CNCF Technical Documentation &amp; Standards, 2021–2024).</w:t>
      </w:r>
    </w:p>
    <w:p>
      <w:pPr>
        <w:pStyle w:val="ListBullet"/>
        <w:spacing w:after="60" w:line="288" w:lineRule="auto"/>
        <w:jc w:val="both"/>
      </w:pPr>
      <w:r>
        <w:rPr>
          <w:rFonts w:ascii="Times New Roman" w:hAnsi="Times New Roman"/>
          <w:b/>
          <w:i w:val="0"/>
          <w:color w:val="000000"/>
          <w:sz w:val="23"/>
        </w:rPr>
        <w:t xml:space="preserve">Approach &amp; Contribution: </w:t>
      </w:r>
      <w:r>
        <w:rPr>
          <w:rFonts w:ascii="Times New Roman" w:hAnsi="Times New Roman"/>
          <w:b w:val="0"/>
          <w:i w:val="0"/>
          <w:color w:val="000000"/>
          <w:sz w:val="23"/>
        </w:rPr>
        <w:t>Standardized APIs, SDKs, and wire protocols (OTLP) for collecting distributed traces, metrics, and logs across programming languages and cloud platforms.</w:t>
      </w:r>
    </w:p>
    <w:p>
      <w:pPr>
        <w:pStyle w:val="ListBullet"/>
        <w:spacing w:after="60" w:line="288" w:lineRule="auto"/>
        <w:jc w:val="both"/>
      </w:pPr>
      <w:r>
        <w:rPr>
          <w:rFonts w:ascii="Times New Roman" w:hAnsi="Times New Roman"/>
          <w:b/>
          <w:i w:val="0"/>
          <w:color w:val="000000"/>
          <w:sz w:val="23"/>
        </w:rPr>
        <w:t xml:space="preserve">Limitations: </w:t>
      </w:r>
      <w:r>
        <w:rPr>
          <w:rFonts w:ascii="Times New Roman" w:hAnsi="Times New Roman"/>
          <w:b w:val="0"/>
          <w:i w:val="0"/>
          <w:color w:val="000000"/>
          <w:sz w:val="23"/>
        </w:rPr>
        <w:t>OpenTelemetry provides raw collection infrastructure but intentionally omits analytical intelligence; it does not include automated heuristic bottleneck scoring, machine learning anomaly detection, or before/after optimization experimentation.</w:t>
      </w:r>
    </w:p>
    <w:p>
      <w:pPr>
        <w:keepNext/>
        <w:spacing w:before="240" w:after="120"/>
        <w:jc w:val="left"/>
      </w:pPr>
      <w:r>
        <w:rPr>
          <w:rFonts w:ascii="Times New Roman" w:hAnsi="Times New Roman"/>
          <w:b/>
          <w:i w:val="0"/>
          <w:color w:val="0F172A"/>
          <w:sz w:val="26"/>
        </w:rPr>
        <w:t>7. Automated Root Cause Analysis in Microservice Systems</w:t>
      </w:r>
    </w:p>
    <w:p>
      <w:pPr>
        <w:pStyle w:val="ListBullet"/>
        <w:spacing w:after="60" w:line="288" w:lineRule="auto"/>
        <w:jc w:val="both"/>
      </w:pPr>
      <w:r>
        <w:rPr>
          <w:rFonts w:ascii="Times New Roman" w:hAnsi="Times New Roman"/>
          <w:b/>
          <w:i w:val="0"/>
          <w:color w:val="000000"/>
          <w:sz w:val="23"/>
        </w:rPr>
        <w:t xml:space="preserve">Authors &amp; Venue: </w:t>
      </w:r>
      <w:r>
        <w:rPr>
          <w:rFonts w:ascii="Times New Roman" w:hAnsi="Times New Roman"/>
          <w:b w:val="0"/>
          <w:i w:val="0"/>
          <w:color w:val="000000"/>
          <w:sz w:val="23"/>
        </w:rPr>
        <w:t>M. Ma, J. Xu, Y. Wang, P. Chen, Z. Zhang, and P. Wang (IEEE Transactions on Software Engineering, 2020).</w:t>
      </w:r>
    </w:p>
    <w:p>
      <w:pPr>
        <w:pStyle w:val="ListBullet"/>
        <w:spacing w:after="60" w:line="288" w:lineRule="auto"/>
        <w:jc w:val="both"/>
      </w:pPr>
      <w:r>
        <w:rPr>
          <w:rFonts w:ascii="Times New Roman" w:hAnsi="Times New Roman"/>
          <w:b/>
          <w:i w:val="0"/>
          <w:color w:val="000000"/>
          <w:sz w:val="23"/>
        </w:rPr>
        <w:t xml:space="preserve">Approach &amp; Contribution: </w:t>
      </w:r>
      <w:r>
        <w:rPr>
          <w:rFonts w:ascii="Times New Roman" w:hAnsi="Times New Roman"/>
          <w:b w:val="0"/>
          <w:i w:val="0"/>
          <w:color w:val="000000"/>
          <w:sz w:val="23"/>
        </w:rPr>
        <w:t>Proposed graph-based root cause analysis algorithms constructing causal dependency graphs across microservices using service call metrics.</w:t>
      </w:r>
    </w:p>
    <w:p>
      <w:pPr>
        <w:pStyle w:val="ListBullet"/>
        <w:spacing w:after="60" w:line="288" w:lineRule="auto"/>
        <w:jc w:val="both"/>
      </w:pPr>
      <w:r>
        <w:rPr>
          <w:rFonts w:ascii="Times New Roman" w:hAnsi="Times New Roman"/>
          <w:b/>
          <w:i w:val="0"/>
          <w:color w:val="000000"/>
          <w:sz w:val="23"/>
        </w:rPr>
        <w:t xml:space="preserve">Limitations: </w:t>
      </w:r>
      <w:r>
        <w:rPr>
          <w:rFonts w:ascii="Times New Roman" w:hAnsi="Times New Roman"/>
          <w:b w:val="0"/>
          <w:i w:val="0"/>
          <w:color w:val="000000"/>
          <w:sz w:val="23"/>
        </w:rPr>
        <w:t>Suffers from high computational overhead during graph construction and acts as a complex statistical model without granular, explainable layer-by-layer health scores for developers.</w:t>
      </w:r>
    </w:p>
    <w:p>
      <w:r>
        <w:br w:type="page"/>
      </w:r>
    </w:p>
    <w:p>
      <w:pPr>
        <w:keepNext/>
        <w:spacing w:before="280" w:after="240"/>
        <w:jc w:val="center"/>
      </w:pPr>
      <w:r>
        <w:rPr>
          <w:rFonts w:ascii="Times New Roman" w:hAnsi="Times New Roman"/>
          <w:b/>
          <w:i w:val="0"/>
          <w:color w:val="0F172A"/>
          <w:sz w:val="30"/>
        </w:rPr>
        <w:t>LITERATURE SURVEY: COMPARATIVE SYNTHESIS &amp; RESEARCH GAP</w:t>
      </w:r>
    </w:p>
    <w:tbl>
      <w:tblPr>
        <w:tblW w:type="auto" w:w="0"/>
        <w:jc w:val="center"/>
        <w:tblLayout w:type="fixed"/>
        <w:tblLook w:firstColumn="1" w:firstRow="1" w:lastColumn="0" w:lastRow="0" w:noHBand="0" w:noVBand="1" w:val="04A0"/>
      </w:tblPr>
      <w:tblGrid>
        <w:gridCol w:w="2592"/>
        <w:gridCol w:w="1296"/>
        <w:gridCol w:w="1296"/>
        <w:gridCol w:w="1440"/>
        <w:gridCol w:w="1440"/>
        <w:gridCol w:w="1296"/>
      </w:tblGrid>
      <w:tr>
        <w:tc>
          <w:tcPr>
            <w:tcW w:type="dxa" w:w="1560"/>
            <w:shd w:fill="E2E8F0"/>
          </w:tcPr>
          <w:p>
            <w:pPr>
              <w:jc w:val="center"/>
            </w:pPr>
            <w:r>
              <w:rPr>
                <w:rFonts w:ascii="Times New Roman" w:hAnsi="Times New Roman"/>
                <w:b/>
                <w:i w:val="0"/>
                <w:color w:val="000000"/>
                <w:sz w:val="19"/>
              </w:rPr>
              <w:t>Framework / Paper</w:t>
            </w:r>
          </w:p>
        </w:tc>
        <w:tc>
          <w:tcPr>
            <w:tcW w:type="dxa" w:w="1560"/>
            <w:shd w:fill="E2E8F0"/>
          </w:tcPr>
          <w:p>
            <w:pPr>
              <w:jc w:val="center"/>
            </w:pPr>
            <w:r>
              <w:rPr>
                <w:rFonts w:ascii="Times New Roman" w:hAnsi="Times New Roman"/>
                <w:b/>
                <w:i w:val="0"/>
                <w:color w:val="000000"/>
                <w:sz w:val="19"/>
              </w:rPr>
              <w:t>Multi-Tier Scope</w:t>
            </w:r>
          </w:p>
        </w:tc>
        <w:tc>
          <w:tcPr>
            <w:tcW w:type="dxa" w:w="1560"/>
            <w:shd w:fill="E2E8F0"/>
          </w:tcPr>
          <w:p>
            <w:pPr>
              <w:jc w:val="center"/>
            </w:pPr>
            <w:r>
              <w:rPr>
                <w:rFonts w:ascii="Times New Roman" w:hAnsi="Times New Roman"/>
                <w:b/>
                <w:i w:val="0"/>
                <w:color w:val="000000"/>
                <w:sz w:val="19"/>
              </w:rPr>
              <w:t>Distributed Tracing</w:t>
            </w:r>
          </w:p>
        </w:tc>
        <w:tc>
          <w:tcPr>
            <w:tcW w:type="dxa" w:w="1560"/>
            <w:shd w:fill="E2E8F0"/>
          </w:tcPr>
          <w:p>
            <w:pPr>
              <w:jc w:val="center"/>
            </w:pPr>
            <w:r>
              <w:rPr>
                <w:rFonts w:ascii="Times New Roman" w:hAnsi="Times New Roman"/>
                <w:b/>
                <w:i w:val="0"/>
                <w:color w:val="000000"/>
                <w:sz w:val="19"/>
              </w:rPr>
              <w:t>Explainable AI Scoring</w:t>
            </w:r>
          </w:p>
        </w:tc>
        <w:tc>
          <w:tcPr>
            <w:tcW w:type="dxa" w:w="1560"/>
            <w:shd w:fill="E2E8F0"/>
          </w:tcPr>
          <w:p>
            <w:pPr>
              <w:jc w:val="center"/>
            </w:pPr>
            <w:r>
              <w:rPr>
                <w:rFonts w:ascii="Times New Roman" w:hAnsi="Times New Roman"/>
                <w:b/>
                <w:i w:val="0"/>
                <w:color w:val="000000"/>
                <w:sz w:val="19"/>
              </w:rPr>
              <w:t>ML Anomaly Detection</w:t>
            </w:r>
          </w:p>
        </w:tc>
        <w:tc>
          <w:tcPr>
            <w:tcW w:type="dxa" w:w="1560"/>
            <w:shd w:fill="E2E8F0"/>
          </w:tcPr>
          <w:p>
            <w:pPr>
              <w:jc w:val="center"/>
            </w:pPr>
            <w:r>
              <w:rPr>
                <w:rFonts w:ascii="Times New Roman" w:hAnsi="Times New Roman"/>
                <w:b/>
                <w:i w:val="0"/>
                <w:color w:val="000000"/>
                <w:sz w:val="19"/>
              </w:rPr>
              <w:t>Before/After Validation</w:t>
            </w:r>
          </w:p>
        </w:tc>
      </w:tr>
      <w:tr>
        <w:tc>
          <w:tcPr>
            <w:tcW w:type="dxa" w:w="1560"/>
            <w:shd w:fill="F8FAFC"/>
          </w:tcPr>
          <w:p>
            <w:pPr>
              <w:jc w:val="left"/>
            </w:pPr>
            <w:r>
              <w:rPr>
                <w:rFonts w:ascii="Times New Roman" w:hAnsi="Times New Roman"/>
                <w:b w:val="0"/>
                <w:i w:val="0"/>
                <w:color w:val="000000"/>
                <w:sz w:val="19"/>
              </w:rPr>
              <w:t>Google Dapper (2010)</w:t>
            </w:r>
          </w:p>
        </w:tc>
        <w:tc>
          <w:tcPr>
            <w:tcW w:type="dxa" w:w="1560"/>
            <w:shd w:fill="F8FAFC"/>
          </w:tcPr>
          <w:p>
            <w:pPr>
              <w:jc w:val="center"/>
            </w:pPr>
            <w:r>
              <w:rPr>
                <w:rFonts w:ascii="Times New Roman" w:hAnsi="Times New Roman"/>
                <w:b w:val="0"/>
                <w:i w:val="0"/>
                <w:color w:val="000000"/>
                <w:sz w:val="19"/>
              </w:rPr>
              <w:t>Backend Only</w:t>
            </w:r>
          </w:p>
        </w:tc>
        <w:tc>
          <w:tcPr>
            <w:tcW w:type="dxa" w:w="1560"/>
            <w:shd w:fill="F8FAFC"/>
          </w:tcPr>
          <w:p>
            <w:pPr>
              <w:jc w:val="center"/>
            </w:pPr>
            <w:r>
              <w:rPr>
                <w:rFonts w:ascii="Times New Roman" w:hAnsi="Times New Roman"/>
                <w:b w:val="0"/>
                <w:i w:val="0"/>
                <w:color w:val="000000"/>
                <w:sz w:val="19"/>
              </w:rPr>
              <w:t>Yes</w:t>
            </w:r>
          </w:p>
        </w:tc>
        <w:tc>
          <w:tcPr>
            <w:tcW w:type="dxa" w:w="1560"/>
            <w:shd w:fill="F8FAFC"/>
          </w:tcPr>
          <w:p>
            <w:pPr>
              <w:jc w:val="center"/>
            </w:pPr>
            <w:r>
              <w:rPr>
                <w:rFonts w:ascii="Times New Roman" w:hAnsi="Times New Roman"/>
                <w:b w:val="0"/>
                <w:i w:val="0"/>
                <w:color w:val="000000"/>
                <w:sz w:val="19"/>
              </w:rPr>
              <w:t>No</w:t>
            </w:r>
          </w:p>
        </w:tc>
        <w:tc>
          <w:tcPr>
            <w:tcW w:type="dxa" w:w="1560"/>
            <w:shd w:fill="F8FAFC"/>
          </w:tcPr>
          <w:p>
            <w:pPr>
              <w:jc w:val="center"/>
            </w:pPr>
            <w:r>
              <w:rPr>
                <w:rFonts w:ascii="Times New Roman" w:hAnsi="Times New Roman"/>
                <w:b w:val="0"/>
                <w:i w:val="0"/>
                <w:color w:val="000000"/>
                <w:sz w:val="19"/>
              </w:rPr>
              <w:t>No</w:t>
            </w:r>
          </w:p>
        </w:tc>
        <w:tc>
          <w:tcPr>
            <w:tcW w:type="dxa" w:w="1560"/>
            <w:shd w:fill="F8FAFC"/>
          </w:tcPr>
          <w:p>
            <w:pPr>
              <w:jc w:val="center"/>
            </w:pPr>
            <w:r>
              <w:rPr>
                <w:rFonts w:ascii="Times New Roman" w:hAnsi="Times New Roman"/>
                <w:b w:val="0"/>
                <w:i w:val="0"/>
                <w:color w:val="000000"/>
                <w:sz w:val="19"/>
              </w:rPr>
              <w:t>No</w:t>
            </w:r>
          </w:p>
        </w:tc>
      </w:tr>
      <w:tr>
        <w:tc>
          <w:tcPr>
            <w:tcW w:type="dxa" w:w="1560"/>
            <w:shd w:fill="FFFFFF"/>
          </w:tcPr>
          <w:p>
            <w:pPr>
              <w:jc w:val="left"/>
            </w:pPr>
            <w:r>
              <w:rPr>
                <w:rFonts w:ascii="Times New Roman" w:hAnsi="Times New Roman"/>
                <w:b w:val="0"/>
                <w:i w:val="0"/>
                <w:color w:val="000000"/>
                <w:sz w:val="19"/>
              </w:rPr>
              <w:t>Isolation Forest (2008)</w:t>
            </w:r>
          </w:p>
        </w:tc>
        <w:tc>
          <w:tcPr>
            <w:tcW w:type="dxa" w:w="1560"/>
            <w:shd w:fill="FFFFFF"/>
          </w:tcPr>
          <w:p>
            <w:pPr>
              <w:jc w:val="center"/>
            </w:pPr>
            <w:r>
              <w:rPr>
                <w:rFonts w:ascii="Times New Roman" w:hAnsi="Times New Roman"/>
                <w:b w:val="0"/>
                <w:i w:val="0"/>
                <w:color w:val="000000"/>
                <w:sz w:val="19"/>
              </w:rPr>
              <w:t>Data Agnostic</w:t>
            </w:r>
          </w:p>
        </w:tc>
        <w:tc>
          <w:tcPr>
            <w:tcW w:type="dxa" w:w="1560"/>
            <w:shd w:fill="FFFFFF"/>
          </w:tcPr>
          <w:p>
            <w:pPr>
              <w:jc w:val="center"/>
            </w:pPr>
            <w:r>
              <w:rPr>
                <w:rFonts w:ascii="Times New Roman" w:hAnsi="Times New Roman"/>
                <w:b w:val="0"/>
                <w:i w:val="0"/>
                <w:color w:val="000000"/>
                <w:sz w:val="19"/>
              </w:rPr>
              <w:t>No</w:t>
            </w:r>
          </w:p>
        </w:tc>
        <w:tc>
          <w:tcPr>
            <w:tcW w:type="dxa" w:w="1560"/>
            <w:shd w:fill="FFFFFF"/>
          </w:tcPr>
          <w:p>
            <w:pPr>
              <w:jc w:val="center"/>
            </w:pPr>
            <w:r>
              <w:rPr>
                <w:rFonts w:ascii="Times New Roman" w:hAnsi="Times New Roman"/>
                <w:b w:val="0"/>
                <w:i w:val="0"/>
                <w:color w:val="000000"/>
                <w:sz w:val="19"/>
              </w:rPr>
              <w:t>No</w:t>
            </w:r>
          </w:p>
        </w:tc>
        <w:tc>
          <w:tcPr>
            <w:tcW w:type="dxa" w:w="1560"/>
            <w:shd w:fill="FFFFFF"/>
          </w:tcPr>
          <w:p>
            <w:pPr>
              <w:jc w:val="center"/>
            </w:pPr>
            <w:r>
              <w:rPr>
                <w:rFonts w:ascii="Times New Roman" w:hAnsi="Times New Roman"/>
                <w:b w:val="0"/>
                <w:i w:val="0"/>
                <w:color w:val="000000"/>
                <w:sz w:val="19"/>
              </w:rPr>
              <w:t>Yes</w:t>
            </w:r>
          </w:p>
        </w:tc>
        <w:tc>
          <w:tcPr>
            <w:tcW w:type="dxa" w:w="1560"/>
            <w:shd w:fill="FFFFFF"/>
          </w:tcPr>
          <w:p>
            <w:pPr>
              <w:jc w:val="center"/>
            </w:pPr>
            <w:r>
              <w:rPr>
                <w:rFonts w:ascii="Times New Roman" w:hAnsi="Times New Roman"/>
                <w:b w:val="0"/>
                <w:i w:val="0"/>
                <w:color w:val="000000"/>
                <w:sz w:val="19"/>
              </w:rPr>
              <w:t>No</w:t>
            </w:r>
          </w:p>
        </w:tc>
      </w:tr>
      <w:tr>
        <w:tc>
          <w:tcPr>
            <w:tcW w:type="dxa" w:w="1560"/>
            <w:shd w:fill="F8FAFC"/>
          </w:tcPr>
          <w:p>
            <w:pPr>
              <w:jc w:val="left"/>
            </w:pPr>
            <w:r>
              <w:rPr>
                <w:rFonts w:ascii="Times New Roman" w:hAnsi="Times New Roman"/>
                <w:b w:val="0"/>
                <w:i w:val="0"/>
                <w:color w:val="000000"/>
                <w:sz w:val="19"/>
              </w:rPr>
              <w:t>OpenTelemetry (2021)</w:t>
            </w:r>
          </w:p>
        </w:tc>
        <w:tc>
          <w:tcPr>
            <w:tcW w:type="dxa" w:w="1560"/>
            <w:shd w:fill="F8FAFC"/>
          </w:tcPr>
          <w:p>
            <w:pPr>
              <w:jc w:val="center"/>
            </w:pPr>
            <w:r>
              <w:rPr>
                <w:rFonts w:ascii="Times New Roman" w:hAnsi="Times New Roman"/>
                <w:b w:val="0"/>
                <w:i w:val="0"/>
                <w:color w:val="000000"/>
                <w:sz w:val="19"/>
              </w:rPr>
              <w:t>Multi-Tier</w:t>
            </w:r>
          </w:p>
        </w:tc>
        <w:tc>
          <w:tcPr>
            <w:tcW w:type="dxa" w:w="1560"/>
            <w:shd w:fill="F8FAFC"/>
          </w:tcPr>
          <w:p>
            <w:pPr>
              <w:jc w:val="center"/>
            </w:pPr>
            <w:r>
              <w:rPr>
                <w:rFonts w:ascii="Times New Roman" w:hAnsi="Times New Roman"/>
                <w:b w:val="0"/>
                <w:i w:val="0"/>
                <w:color w:val="000000"/>
                <w:sz w:val="19"/>
              </w:rPr>
              <w:t>Yes</w:t>
            </w:r>
          </w:p>
        </w:tc>
        <w:tc>
          <w:tcPr>
            <w:tcW w:type="dxa" w:w="1560"/>
            <w:shd w:fill="F8FAFC"/>
          </w:tcPr>
          <w:p>
            <w:pPr>
              <w:jc w:val="center"/>
            </w:pPr>
            <w:r>
              <w:rPr>
                <w:rFonts w:ascii="Times New Roman" w:hAnsi="Times New Roman"/>
                <w:b w:val="0"/>
                <w:i w:val="0"/>
                <w:color w:val="000000"/>
                <w:sz w:val="19"/>
              </w:rPr>
              <w:t>No</w:t>
            </w:r>
          </w:p>
        </w:tc>
        <w:tc>
          <w:tcPr>
            <w:tcW w:type="dxa" w:w="1560"/>
            <w:shd w:fill="F8FAFC"/>
          </w:tcPr>
          <w:p>
            <w:pPr>
              <w:jc w:val="center"/>
            </w:pPr>
            <w:r>
              <w:rPr>
                <w:rFonts w:ascii="Times New Roman" w:hAnsi="Times New Roman"/>
                <w:b w:val="0"/>
                <w:i w:val="0"/>
                <w:color w:val="000000"/>
                <w:sz w:val="19"/>
              </w:rPr>
              <w:t>No</w:t>
            </w:r>
          </w:p>
        </w:tc>
        <w:tc>
          <w:tcPr>
            <w:tcW w:type="dxa" w:w="1560"/>
            <w:shd w:fill="F8FAFC"/>
          </w:tcPr>
          <w:p>
            <w:pPr>
              <w:jc w:val="center"/>
            </w:pPr>
            <w:r>
              <w:rPr>
                <w:rFonts w:ascii="Times New Roman" w:hAnsi="Times New Roman"/>
                <w:b w:val="0"/>
                <w:i w:val="0"/>
                <w:color w:val="000000"/>
                <w:sz w:val="19"/>
              </w:rPr>
              <w:t>No</w:t>
            </w:r>
          </w:p>
        </w:tc>
      </w:tr>
      <w:tr>
        <w:tc>
          <w:tcPr>
            <w:tcW w:type="dxa" w:w="1560"/>
            <w:shd w:fill="FFFFFF"/>
          </w:tcPr>
          <w:p>
            <w:pPr>
              <w:jc w:val="left"/>
            </w:pPr>
            <w:r>
              <w:rPr>
                <w:rFonts w:ascii="Times New Roman" w:hAnsi="Times New Roman"/>
                <w:b w:val="0"/>
                <w:i w:val="0"/>
                <w:color w:val="000000"/>
                <w:sz w:val="19"/>
              </w:rPr>
              <w:t>Ma et al. RCA (2020)</w:t>
            </w:r>
          </w:p>
        </w:tc>
        <w:tc>
          <w:tcPr>
            <w:tcW w:type="dxa" w:w="1560"/>
            <w:shd w:fill="FFFFFF"/>
          </w:tcPr>
          <w:p>
            <w:pPr>
              <w:jc w:val="center"/>
            </w:pPr>
            <w:r>
              <w:rPr>
                <w:rFonts w:ascii="Times New Roman" w:hAnsi="Times New Roman"/>
                <w:b w:val="0"/>
                <w:i w:val="0"/>
                <w:color w:val="000000"/>
                <w:sz w:val="19"/>
              </w:rPr>
              <w:t>Microservice</w:t>
            </w:r>
          </w:p>
        </w:tc>
        <w:tc>
          <w:tcPr>
            <w:tcW w:type="dxa" w:w="1560"/>
            <w:shd w:fill="FFFFFF"/>
          </w:tcPr>
          <w:p>
            <w:pPr>
              <w:jc w:val="center"/>
            </w:pPr>
            <w:r>
              <w:rPr>
                <w:rFonts w:ascii="Times New Roman" w:hAnsi="Times New Roman"/>
                <w:b w:val="0"/>
                <w:i w:val="0"/>
                <w:color w:val="000000"/>
                <w:sz w:val="19"/>
              </w:rPr>
              <w:t>Yes</w:t>
            </w:r>
          </w:p>
        </w:tc>
        <w:tc>
          <w:tcPr>
            <w:tcW w:type="dxa" w:w="1560"/>
            <w:shd w:fill="FFFFFF"/>
          </w:tcPr>
          <w:p>
            <w:pPr>
              <w:jc w:val="center"/>
            </w:pPr>
            <w:r>
              <w:rPr>
                <w:rFonts w:ascii="Times New Roman" w:hAnsi="Times New Roman"/>
                <w:b w:val="0"/>
                <w:i w:val="0"/>
                <w:color w:val="000000"/>
                <w:sz w:val="19"/>
              </w:rPr>
              <w:t>Partial</w:t>
            </w:r>
          </w:p>
        </w:tc>
        <w:tc>
          <w:tcPr>
            <w:tcW w:type="dxa" w:w="1560"/>
            <w:shd w:fill="FFFFFF"/>
          </w:tcPr>
          <w:p>
            <w:pPr>
              <w:jc w:val="center"/>
            </w:pPr>
            <w:r>
              <w:rPr>
                <w:rFonts w:ascii="Times New Roman" w:hAnsi="Times New Roman"/>
                <w:b w:val="0"/>
                <w:i w:val="0"/>
                <w:color w:val="000000"/>
                <w:sz w:val="19"/>
              </w:rPr>
              <w:t>Yes</w:t>
            </w:r>
          </w:p>
        </w:tc>
        <w:tc>
          <w:tcPr>
            <w:tcW w:type="dxa" w:w="1560"/>
            <w:shd w:fill="FFFFFF"/>
          </w:tcPr>
          <w:p>
            <w:pPr>
              <w:jc w:val="center"/>
            </w:pPr>
            <w:r>
              <w:rPr>
                <w:rFonts w:ascii="Times New Roman" w:hAnsi="Times New Roman"/>
                <w:b w:val="0"/>
                <w:i w:val="0"/>
                <w:color w:val="000000"/>
                <w:sz w:val="19"/>
              </w:rPr>
              <w:t>No</w:t>
            </w:r>
          </w:p>
        </w:tc>
      </w:tr>
      <w:tr>
        <w:tc>
          <w:tcPr>
            <w:tcW w:type="dxa" w:w="1560"/>
            <w:shd w:fill="E0F2FE"/>
          </w:tcPr>
          <w:p>
            <w:pPr>
              <w:jc w:val="left"/>
            </w:pPr>
            <w:r>
              <w:rPr>
                <w:rFonts w:ascii="Times New Roman" w:hAnsi="Times New Roman"/>
                <w:b/>
                <w:i w:val="0"/>
                <w:color w:val="000000"/>
                <w:sz w:val="19"/>
              </w:rPr>
              <w:t>IMPOF (Proposed)</w:t>
            </w:r>
          </w:p>
        </w:tc>
        <w:tc>
          <w:tcPr>
            <w:tcW w:type="dxa" w:w="1560"/>
            <w:shd w:fill="E0F2FE"/>
          </w:tcPr>
          <w:p>
            <w:pPr>
              <w:jc w:val="center"/>
            </w:pPr>
            <w:r>
              <w:rPr>
                <w:rFonts w:ascii="Times New Roman" w:hAnsi="Times New Roman"/>
                <w:b/>
                <w:i w:val="0"/>
                <w:color w:val="000000"/>
                <w:sz w:val="19"/>
              </w:rPr>
              <w:t>Full 5 Tiers</w:t>
            </w:r>
          </w:p>
        </w:tc>
        <w:tc>
          <w:tcPr>
            <w:tcW w:type="dxa" w:w="1560"/>
            <w:shd w:fill="E0F2FE"/>
          </w:tcPr>
          <w:p>
            <w:pPr>
              <w:jc w:val="center"/>
            </w:pPr>
            <w:r>
              <w:rPr>
                <w:rFonts w:ascii="Times New Roman" w:hAnsi="Times New Roman"/>
                <w:b/>
                <w:i w:val="0"/>
                <w:color w:val="000000"/>
                <w:sz w:val="19"/>
              </w:rPr>
              <w:t>Yes</w:t>
            </w:r>
          </w:p>
        </w:tc>
        <w:tc>
          <w:tcPr>
            <w:tcW w:type="dxa" w:w="1560"/>
            <w:shd w:fill="E0F2FE"/>
          </w:tcPr>
          <w:p>
            <w:pPr>
              <w:jc w:val="center"/>
            </w:pPr>
            <w:r>
              <w:rPr>
                <w:rFonts w:ascii="Times New Roman" w:hAnsi="Times New Roman"/>
                <w:b/>
                <w:i w:val="0"/>
                <w:color w:val="000000"/>
                <w:sz w:val="19"/>
              </w:rPr>
              <w:t>Yes (0-100)</w:t>
            </w:r>
          </w:p>
        </w:tc>
        <w:tc>
          <w:tcPr>
            <w:tcW w:type="dxa" w:w="1560"/>
            <w:shd w:fill="E0F2FE"/>
          </w:tcPr>
          <w:p>
            <w:pPr>
              <w:jc w:val="center"/>
            </w:pPr>
            <w:r>
              <w:rPr>
                <w:rFonts w:ascii="Times New Roman" w:hAnsi="Times New Roman"/>
                <w:b/>
                <w:i w:val="0"/>
                <w:color w:val="000000"/>
                <w:sz w:val="19"/>
              </w:rPr>
              <w:t>Yes (IsoForest)</w:t>
            </w:r>
          </w:p>
        </w:tc>
        <w:tc>
          <w:tcPr>
            <w:tcW w:type="dxa" w:w="1560"/>
            <w:shd w:fill="E0F2FE"/>
          </w:tcPr>
          <w:p>
            <w:pPr>
              <w:jc w:val="center"/>
            </w:pPr>
            <w:r>
              <w:rPr>
                <w:rFonts w:ascii="Times New Roman" w:hAnsi="Times New Roman"/>
                <w:b/>
                <w:i w:val="0"/>
                <w:color w:val="000000"/>
                <w:sz w:val="19"/>
              </w:rPr>
              <w:t>Yes (OGI %)</w:t>
            </w:r>
          </w:p>
        </w:tc>
      </w:tr>
    </w:tbl>
    <w:p>
      <w:pPr>
        <w:keepNext/>
        <w:spacing w:before="240" w:after="120"/>
        <w:jc w:val="left"/>
      </w:pPr>
      <w:r>
        <w:rPr>
          <w:rFonts w:ascii="Times New Roman" w:hAnsi="Times New Roman"/>
          <w:b/>
          <w:i w:val="0"/>
          <w:color w:val="0F172A"/>
          <w:sz w:val="26"/>
        </w:rPr>
        <w:t>Identified Research Gap</w:t>
      </w:r>
    </w:p>
    <w:p>
      <w:pPr>
        <w:spacing w:after="120" w:line="300" w:lineRule="auto"/>
        <w:jc w:val="both"/>
      </w:pPr>
      <w:r>
        <w:rPr>
          <w:rFonts w:ascii="Times New Roman" w:hAnsi="Times New Roman"/>
          <w:b/>
          <w:i w:val="0"/>
          <w:color w:val="000000"/>
          <w:sz w:val="23"/>
        </w:rPr>
        <w:t xml:space="preserve">Synthesis: </w:t>
      </w:r>
      <w:r>
        <w:rPr>
          <w:rFonts w:ascii="Times New Roman" w:hAnsi="Times New Roman"/>
          <w:b w:val="0"/>
          <w:i w:val="0"/>
          <w:color w:val="000000"/>
          <w:sz w:val="23"/>
        </w:rPr>
        <w:t>Existing literature and industrial solutions demonstrate a clear bifurcated gap in software performance engineering:</w:t>
        <w:br/>
        <w:br/>
        <w:t>1. Monitoring tools (Dapper, OpenTelemetry, commercial APMs) focus heavily on metric and span ingestion, but stop short of providing automated, transparent causal interpretation and actionable remediation.</w:t>
        <w:br/>
        <w:t>2. Algorithmic root-cause research (Ma et al.) employs complex graph algorithms that require prohibitive compute overhead and fail to provide developers with intuitive 0–100 health metrics.</w:t>
        <w:br/>
        <w:t>3. Crucially, no existing framework combines cross-layer telemetry, explainable heuristic scoring, machine learning anomaly detection, and a controlled experimentation sandbox to calculate the exact mathematical gain (OGI %) achieved by multi-layer tuning.</w:t>
        <w:br/>
        <w:br/>
        <w:t>This project directly bridges this research gap by introducing IMPOF as a unified, lightweight, explainable, and empirically verifiable framework.</w:t>
      </w:r>
    </w:p>
    <w:p>
      <w:r>
        <w:br w:type="page"/>
      </w:r>
    </w:p>
    <w:p>
      <w:pPr>
        <w:keepNext/>
        <w:spacing w:before="280" w:after="240"/>
        <w:jc w:val="center"/>
      </w:pPr>
      <w:r>
        <w:rPr>
          <w:rFonts w:ascii="Times New Roman" w:hAnsi="Times New Roman"/>
          <w:b/>
          <w:i w:val="0"/>
          <w:color w:val="0F172A"/>
          <w:sz w:val="30"/>
        </w:rPr>
        <w:t>EXISTING SYSTEM</w:t>
      </w:r>
    </w:p>
    <w:p>
      <w:pPr>
        <w:spacing w:after="120" w:line="300" w:lineRule="auto"/>
        <w:jc w:val="both"/>
      </w:pPr>
      <w:r>
        <w:rPr>
          <w:rFonts w:ascii="Times New Roman" w:hAnsi="Times New Roman"/>
          <w:b/>
          <w:i w:val="0"/>
          <w:color w:val="000000"/>
          <w:sz w:val="23"/>
        </w:rPr>
        <w:t xml:space="preserve">9.1 Current Operational Workflow: </w:t>
      </w:r>
      <w:r>
        <w:rPr>
          <w:rFonts w:ascii="Times New Roman" w:hAnsi="Times New Roman"/>
          <w:b w:val="0"/>
          <w:i w:val="0"/>
          <w:color w:val="000000"/>
          <w:sz w:val="23"/>
        </w:rPr>
        <w:t>In current commercial and academic software development environments, performance monitoring and optimization are conducted through disjointed, independent tools operated by disparate teams. A typical enterprise monitoring setup operates as follows:</w:t>
      </w:r>
    </w:p>
    <w:p>
      <w:pPr>
        <w:pStyle w:val="ListBullet"/>
        <w:spacing w:after="60" w:line="288" w:lineRule="auto"/>
        <w:jc w:val="both"/>
      </w:pPr>
      <w:r>
        <w:rPr>
          <w:rFonts w:ascii="Times New Roman" w:hAnsi="Times New Roman"/>
          <w:b/>
          <w:i w:val="0"/>
          <w:color w:val="000000"/>
          <w:sz w:val="23"/>
        </w:rPr>
        <w:t xml:space="preserve">• Infrastructure &amp; Backend Monitoring: </w:t>
      </w:r>
      <w:r>
        <w:rPr>
          <w:rFonts w:ascii="Times New Roman" w:hAnsi="Times New Roman"/>
          <w:b w:val="0"/>
          <w:i w:val="0"/>
          <w:color w:val="000000"/>
          <w:sz w:val="23"/>
        </w:rPr>
        <w:t>DevOps teams configure Prometheus server agents to scrape basic OS-level CPU, memory, and HTTP request counters at 15-second polling intervals. These metrics lack request-specific context and sub-millisecond precision.</w:t>
      </w:r>
    </w:p>
    <w:p>
      <w:pPr>
        <w:pStyle w:val="ListBullet"/>
        <w:spacing w:after="60" w:line="288" w:lineRule="auto"/>
        <w:jc w:val="both"/>
      </w:pPr>
      <w:r>
        <w:rPr>
          <w:rFonts w:ascii="Times New Roman" w:hAnsi="Times New Roman"/>
          <w:b/>
          <w:i w:val="0"/>
          <w:color w:val="000000"/>
          <w:sz w:val="23"/>
        </w:rPr>
        <w:t xml:space="preserve">• Frontend Telemetry: </w:t>
      </w:r>
      <w:r>
        <w:rPr>
          <w:rFonts w:ascii="Times New Roman" w:hAnsi="Times New Roman"/>
          <w:b w:val="0"/>
          <w:i w:val="0"/>
          <w:color w:val="000000"/>
          <w:sz w:val="23"/>
        </w:rPr>
        <w:t>Frontend teams install browser analytics (Google Analytics, Sentry) that record client errors and aggregate Core Web Vitals, with zero insight into backend database query plans or server event loops.</w:t>
      </w:r>
    </w:p>
    <w:p>
      <w:pPr>
        <w:pStyle w:val="ListBullet"/>
        <w:spacing w:after="60" w:line="288" w:lineRule="auto"/>
        <w:jc w:val="both"/>
      </w:pPr>
      <w:r>
        <w:rPr>
          <w:rFonts w:ascii="Times New Roman" w:hAnsi="Times New Roman"/>
          <w:b/>
          <w:i w:val="0"/>
          <w:color w:val="000000"/>
          <w:sz w:val="23"/>
        </w:rPr>
        <w:t xml:space="preserve">• Database Profiling: </w:t>
      </w:r>
      <w:r>
        <w:rPr>
          <w:rFonts w:ascii="Times New Roman" w:hAnsi="Times New Roman"/>
          <w:b w:val="0"/>
          <w:i w:val="0"/>
          <w:color w:val="000000"/>
          <w:sz w:val="23"/>
        </w:rPr>
        <w:t>Database administrators independently review slow query log dumps (queries exceeding 1000ms), disconnected from live user traffic spikes.</w:t>
      </w:r>
    </w:p>
    <w:p>
      <w:pPr>
        <w:pStyle w:val="ListBullet"/>
        <w:spacing w:after="60" w:line="288" w:lineRule="auto"/>
        <w:jc w:val="both"/>
      </w:pPr>
      <w:r>
        <w:rPr>
          <w:rFonts w:ascii="Times New Roman" w:hAnsi="Times New Roman"/>
          <w:b/>
          <w:i w:val="0"/>
          <w:color w:val="000000"/>
          <w:sz w:val="23"/>
        </w:rPr>
        <w:t xml:space="preserve">• Manual Diagnostic Loop: </w:t>
      </w:r>
      <w:r>
        <w:rPr>
          <w:rFonts w:ascii="Times New Roman" w:hAnsi="Times New Roman"/>
          <w:b w:val="0"/>
          <w:i w:val="0"/>
          <w:color w:val="000000"/>
          <w:sz w:val="23"/>
        </w:rPr>
        <w:t>When performance degrades, senior engineers manually inspect multiple separate browser tabs, compare inconsistent time offsets, formulate hypotheses, deploy unverified code patches, and hope for improvements.</w:t>
      </w:r>
    </w:p>
    <w:p>
      <w:pPr>
        <w:keepNext/>
        <w:spacing w:before="240" w:after="120"/>
        <w:jc w:val="left"/>
      </w:pPr>
      <w:r>
        <w:rPr>
          <w:rFonts w:ascii="Times New Roman" w:hAnsi="Times New Roman"/>
          <w:b/>
          <w:i w:val="0"/>
          <w:color w:val="0F172A"/>
          <w:sz w:val="26"/>
        </w:rPr>
        <w:t>9.2 Architectural Drawbacks of the Existing Approach</w:t>
      </w:r>
    </w:p>
    <w:p>
      <w:pPr>
        <w:pStyle w:val="ListBullet"/>
        <w:spacing w:after="60" w:line="288" w:lineRule="auto"/>
        <w:jc w:val="both"/>
      </w:pPr>
      <w:r>
        <w:rPr>
          <w:rFonts w:ascii="Times New Roman" w:hAnsi="Times New Roman"/>
          <w:b/>
          <w:i w:val="0"/>
          <w:color w:val="000000"/>
          <w:sz w:val="23"/>
        </w:rPr>
        <w:t xml:space="preserve">1. Metric Fragmentation &amp; Lack of Correlation: </w:t>
      </w:r>
      <w:r>
        <w:rPr>
          <w:rFonts w:ascii="Times New Roman" w:hAnsi="Times New Roman"/>
          <w:b w:val="0"/>
          <w:i w:val="0"/>
          <w:color w:val="000000"/>
          <w:sz w:val="23"/>
        </w:rPr>
        <w:t>Data collected in one tier cannot be programmatically correlated with downstream delays, resulting in finger-pointing between frontend, backend, and database teams.</w:t>
      </w:r>
    </w:p>
    <w:p>
      <w:pPr>
        <w:pStyle w:val="ListBullet"/>
        <w:spacing w:after="60" w:line="288" w:lineRule="auto"/>
        <w:jc w:val="both"/>
      </w:pPr>
      <w:r>
        <w:rPr>
          <w:rFonts w:ascii="Times New Roman" w:hAnsi="Times New Roman"/>
          <w:b/>
          <w:i w:val="0"/>
          <w:color w:val="000000"/>
          <w:sz w:val="23"/>
        </w:rPr>
        <w:t xml:space="preserve">2. Alert Fatigue &amp; False Alarms: </w:t>
      </w:r>
      <w:r>
        <w:rPr>
          <w:rFonts w:ascii="Times New Roman" w:hAnsi="Times New Roman"/>
          <w:b w:val="0"/>
          <w:i w:val="0"/>
          <w:color w:val="000000"/>
          <w:sz w:val="23"/>
        </w:rPr>
        <w:t>Traditional APM alerts rely on crude static thresholds (e.g., CPU &gt; 80%), generating frequent false alarms during normal traffic surges while missing subtle, compound tail-latency bottlenecks.</w:t>
      </w:r>
    </w:p>
    <w:p>
      <w:pPr>
        <w:pStyle w:val="ListBullet"/>
        <w:spacing w:after="60" w:line="288" w:lineRule="auto"/>
        <w:jc w:val="both"/>
      </w:pPr>
      <w:r>
        <w:rPr>
          <w:rFonts w:ascii="Times New Roman" w:hAnsi="Times New Roman"/>
          <w:b/>
          <w:i w:val="0"/>
          <w:color w:val="000000"/>
          <w:sz w:val="23"/>
        </w:rPr>
        <w:t xml:space="preserve">3. No Controlled Validation Sandbox: </w:t>
      </w:r>
      <w:r>
        <w:rPr>
          <w:rFonts w:ascii="Times New Roman" w:hAnsi="Times New Roman"/>
          <w:b w:val="0"/>
          <w:i w:val="0"/>
          <w:color w:val="000000"/>
          <w:sz w:val="23"/>
        </w:rPr>
        <w:t>Developers cannot test an optimization in isolation to verify whether adding an index, introducing Redis, or enabling Brotli compression delivers the highest return on investment.</w:t>
      </w:r>
    </w:p>
    <w:p>
      <w:pPr>
        <w:pStyle w:val="ListBullet"/>
        <w:spacing w:after="60" w:line="288" w:lineRule="auto"/>
        <w:jc w:val="both"/>
      </w:pPr>
      <w:r>
        <w:rPr>
          <w:rFonts w:ascii="Times New Roman" w:hAnsi="Times New Roman"/>
          <w:b/>
          <w:i w:val="0"/>
          <w:color w:val="000000"/>
          <w:sz w:val="23"/>
        </w:rPr>
        <w:t xml:space="preserve">4. Prohibitive Licensing &amp; Egress Costs: </w:t>
      </w:r>
      <w:r>
        <w:rPr>
          <w:rFonts w:ascii="Times New Roman" w:hAnsi="Times New Roman"/>
          <w:b w:val="0"/>
          <w:i w:val="0"/>
          <w:color w:val="000000"/>
          <w:sz w:val="23"/>
        </w:rPr>
        <w:t>Proprietary SaaS monitoring tools charge per host and per gigabyte of ingested telemetry, leading to prohibitive cloud bills or forced telemetry down-sampling that blinds engineers during incidents.</w:t>
      </w:r>
    </w:p>
    <w:p>
      <w:r>
        <w:br w:type="page"/>
      </w:r>
    </w:p>
    <w:p>
      <w:pPr>
        <w:keepNext/>
        <w:spacing w:before="280" w:after="240"/>
        <w:jc w:val="center"/>
      </w:pPr>
      <w:r>
        <w:rPr>
          <w:rFonts w:ascii="Times New Roman" w:hAnsi="Times New Roman"/>
          <w:b/>
          <w:i w:val="0"/>
          <w:color w:val="0F172A"/>
          <w:sz w:val="30"/>
        </w:rPr>
        <w:t>PROPOSED SYSTEM (IMPOF)</w:t>
      </w:r>
    </w:p>
    <w:p>
      <w:pPr>
        <w:spacing w:after="120" w:line="300" w:lineRule="auto"/>
        <w:jc w:val="both"/>
      </w:pPr>
      <w:r>
        <w:rPr>
          <w:rFonts w:ascii="Times New Roman" w:hAnsi="Times New Roman"/>
          <w:b/>
          <w:i w:val="0"/>
          <w:color w:val="000000"/>
          <w:sz w:val="23"/>
        </w:rPr>
        <w:t xml:space="preserve">10.1 Solution Overview: </w:t>
      </w:r>
      <w:r>
        <w:rPr>
          <w:rFonts w:ascii="Times New Roman" w:hAnsi="Times New Roman"/>
          <w:b w:val="0"/>
          <w:i w:val="0"/>
          <w:color w:val="000000"/>
          <w:sz w:val="23"/>
        </w:rPr>
        <w:t>The Integrated Multi-Layer Performance Optimization Framework (IMPOF) replaces fragmented, disjointed monitoring workflows with an end-to-end, cross-layer performance engineering platform. IMPOF coordinates telemetry collection, heuristic root-cause classification, machine learning anomaly detection, and empirical experimentation across five interconnected tiers.</w:t>
      </w:r>
    </w:p>
    <w:p>
      <w:pPr>
        <w:keepNext/>
        <w:spacing w:before="240" w:after="120"/>
        <w:jc w:val="left"/>
      </w:pPr>
      <w:r>
        <w:rPr>
          <w:rFonts w:ascii="Times New Roman" w:hAnsi="Times New Roman"/>
          <w:b/>
          <w:i w:val="0"/>
          <w:color w:val="0F172A"/>
          <w:sz w:val="26"/>
        </w:rPr>
        <w:t>10.2 Main Structural Features</w:t>
      </w:r>
    </w:p>
    <w:p>
      <w:pPr>
        <w:pStyle w:val="ListBullet"/>
        <w:spacing w:after="60" w:line="288" w:lineRule="auto"/>
        <w:jc w:val="both"/>
      </w:pPr>
      <w:r>
        <w:rPr>
          <w:rFonts w:ascii="Times New Roman" w:hAnsi="Times New Roman"/>
          <w:b/>
          <w:i w:val="0"/>
          <w:color w:val="000000"/>
          <w:sz w:val="23"/>
        </w:rPr>
        <w:t xml:space="preserve">1. Unified 5-Layer Telemetry: </w:t>
      </w:r>
      <w:r>
        <w:rPr>
          <w:rFonts w:ascii="Times New Roman" w:hAnsi="Times New Roman"/>
          <w:b w:val="0"/>
          <w:i w:val="0"/>
          <w:color w:val="000000"/>
          <w:sz w:val="23"/>
        </w:rPr>
        <w:t>Captures nanosecond-resolution spans across Client DOM, Network Transport, Node.js Express route handlers, PostgreSQL/MySQL queries, and Redis cache hits.</w:t>
      </w:r>
    </w:p>
    <w:p>
      <w:pPr>
        <w:pStyle w:val="ListBullet"/>
        <w:spacing w:after="60" w:line="288" w:lineRule="auto"/>
        <w:jc w:val="both"/>
      </w:pPr>
      <w:r>
        <w:rPr>
          <w:rFonts w:ascii="Times New Roman" w:hAnsi="Times New Roman"/>
          <w:b/>
          <w:i w:val="0"/>
          <w:color w:val="000000"/>
          <w:sz w:val="23"/>
        </w:rPr>
        <w:t xml:space="preserve">2. Explainable Heuristic Bottleneck Scorer: </w:t>
      </w:r>
      <w:r>
        <w:rPr>
          <w:rFonts w:ascii="Times New Roman" w:hAnsi="Times New Roman"/>
          <w:b w:val="0"/>
          <w:i w:val="0"/>
          <w:color w:val="000000"/>
          <w:sz w:val="23"/>
        </w:rPr>
        <w:t>Scores system health from 0 to 100 using transparent, rule-based deductions and flags specific anti-patterns (Full Table Scans, N+1 queries, unpooled connections, thread blocking, uncompressed payloads).</w:t>
      </w:r>
    </w:p>
    <w:p>
      <w:pPr>
        <w:pStyle w:val="ListBullet"/>
        <w:spacing w:after="60" w:line="288" w:lineRule="auto"/>
        <w:jc w:val="both"/>
      </w:pPr>
      <w:r>
        <w:rPr>
          <w:rFonts w:ascii="Times New Roman" w:hAnsi="Times New Roman"/>
          <w:b/>
          <w:i w:val="0"/>
          <w:color w:val="000000"/>
          <w:sz w:val="23"/>
        </w:rPr>
        <w:t xml:space="preserve">3. Machine Learning Anomaly Detection Core: </w:t>
      </w:r>
      <w:r>
        <w:rPr>
          <w:rFonts w:ascii="Times New Roman" w:hAnsi="Times New Roman"/>
          <w:b w:val="0"/>
          <w:i w:val="0"/>
          <w:color w:val="000000"/>
          <w:sz w:val="23"/>
        </w:rPr>
        <w:t>An unsupervised Scikit-Learn Isolation Forest model continuously examines multi-dimensional telemetry vectors, isolating statistical outliers with anomaly scores and confidence ratings.</w:t>
      </w:r>
    </w:p>
    <w:p>
      <w:pPr>
        <w:pStyle w:val="ListBullet"/>
        <w:spacing w:after="60" w:line="288" w:lineRule="auto"/>
        <w:jc w:val="both"/>
      </w:pPr>
      <w:r>
        <w:rPr>
          <w:rFonts w:ascii="Times New Roman" w:hAnsi="Times New Roman"/>
          <w:b/>
          <w:i w:val="0"/>
          <w:color w:val="000000"/>
          <w:sz w:val="23"/>
        </w:rPr>
        <w:t xml:space="preserve">4. Controlled Optimization Matrix: </w:t>
      </w:r>
      <w:r>
        <w:rPr>
          <w:rFonts w:ascii="Times New Roman" w:hAnsi="Times New Roman"/>
          <w:b w:val="0"/>
          <w:i w:val="0"/>
          <w:color w:val="000000"/>
          <w:sz w:val="23"/>
        </w:rPr>
        <w:t>Provides a live matrix of toggle switches across all layers (DOM virtualization, Brotli compression, L1/L2 caching, B-tree indexing) with 4 preconfigured presets: Baseline, Database Only, Backend+DB, and Full IMPOF.</w:t>
      </w:r>
    </w:p>
    <w:p>
      <w:pPr>
        <w:pStyle w:val="ListBullet"/>
        <w:spacing w:after="60" w:line="288" w:lineRule="auto"/>
        <w:jc w:val="both"/>
      </w:pPr>
      <w:r>
        <w:rPr>
          <w:rFonts w:ascii="Times New Roman" w:hAnsi="Times New Roman"/>
          <w:b/>
          <w:i w:val="0"/>
          <w:color w:val="000000"/>
          <w:sz w:val="23"/>
        </w:rPr>
        <w:t xml:space="preserve">5. Concurrent Virtual User Load Generator: </w:t>
      </w:r>
      <w:r>
        <w:rPr>
          <w:rFonts w:ascii="Times New Roman" w:hAnsi="Times New Roman"/>
          <w:b w:val="0"/>
          <w:i w:val="0"/>
          <w:color w:val="000000"/>
          <w:sz w:val="23"/>
        </w:rPr>
        <w:t>Simulates 10 to 200 concurrent virtual users and calculates real throughput (RPS), Mean Latency, P50, P90, P95, and P99 tail latencies.</w:t>
      </w:r>
    </w:p>
    <w:p>
      <w:pPr>
        <w:pStyle w:val="ListBullet"/>
        <w:spacing w:after="60" w:line="288" w:lineRule="auto"/>
        <w:jc w:val="both"/>
      </w:pPr>
      <w:r>
        <w:rPr>
          <w:rFonts w:ascii="Times New Roman" w:hAnsi="Times New Roman"/>
          <w:b/>
          <w:i w:val="0"/>
          <w:color w:val="000000"/>
          <w:sz w:val="23"/>
        </w:rPr>
        <w:t xml:space="preserve">6. Automated OGI Gain Engine: </w:t>
      </w:r>
      <w:r>
        <w:rPr>
          <w:rFonts w:ascii="Times New Roman" w:hAnsi="Times New Roman"/>
          <w:b w:val="0"/>
          <w:i w:val="0"/>
          <w:color w:val="000000"/>
          <w:sz w:val="23"/>
        </w:rPr>
        <w:t>Quantifies performance gains using a formal mathematical metric: Optimization Gain Index (OGI %).</w:t>
      </w:r>
    </w:p>
    <w:p>
      <w:pPr>
        <w:keepNext/>
        <w:spacing w:before="240" w:after="120"/>
        <w:jc w:val="left"/>
      </w:pPr>
      <w:r>
        <w:rPr>
          <w:rFonts w:ascii="Times New Roman" w:hAnsi="Times New Roman"/>
          <w:b/>
          <w:i w:val="0"/>
          <w:color w:val="0F172A"/>
          <w:sz w:val="26"/>
        </w:rPr>
        <w:t>10.3 Advantages Over the Existing System</w:t>
      </w:r>
    </w:p>
    <w:p>
      <w:pPr>
        <w:pStyle w:val="ListBullet"/>
        <w:spacing w:after="60" w:line="288" w:lineRule="auto"/>
        <w:jc w:val="both"/>
      </w:pPr>
      <w:r>
        <w:rPr>
          <w:rFonts w:ascii="Times New Roman" w:hAnsi="Times New Roman"/>
          <w:b/>
          <w:i w:val="0"/>
          <w:color w:val="000000"/>
          <w:sz w:val="23"/>
        </w:rPr>
        <w:t xml:space="preserve">• Rapid Root-Cause Isolation: </w:t>
      </w:r>
      <w:r>
        <w:rPr>
          <w:rFonts w:ascii="Times New Roman" w:hAnsi="Times New Roman"/>
          <w:b w:val="0"/>
          <w:i w:val="0"/>
          <w:color w:val="000000"/>
          <w:sz w:val="23"/>
        </w:rPr>
        <w:t>Replaces manual guesswork with an automated, synchronized Gantt waterfall view of every microsecond spent in a transaction.</w:t>
      </w:r>
    </w:p>
    <w:p>
      <w:pPr>
        <w:pStyle w:val="ListBullet"/>
        <w:spacing w:after="60" w:line="288" w:lineRule="auto"/>
        <w:jc w:val="both"/>
      </w:pPr>
      <w:r>
        <w:rPr>
          <w:rFonts w:ascii="Times New Roman" w:hAnsi="Times New Roman"/>
          <w:b/>
          <w:i w:val="0"/>
          <w:color w:val="000000"/>
          <w:sz w:val="23"/>
        </w:rPr>
        <w:t xml:space="preserve">• Transparent Explainability: </w:t>
      </w:r>
      <w:r>
        <w:rPr>
          <w:rFonts w:ascii="Times New Roman" w:hAnsi="Times New Roman"/>
          <w:b w:val="0"/>
          <w:i w:val="0"/>
          <w:color w:val="000000"/>
          <w:sz w:val="23"/>
        </w:rPr>
        <w:t>Provides clear, deterministic diagnostic explanations instead of opaque black-box AI scores.</w:t>
      </w:r>
    </w:p>
    <w:p>
      <w:pPr>
        <w:pStyle w:val="ListBullet"/>
        <w:spacing w:after="60" w:line="288" w:lineRule="auto"/>
        <w:jc w:val="both"/>
      </w:pPr>
      <w:r>
        <w:rPr>
          <w:rFonts w:ascii="Times New Roman" w:hAnsi="Times New Roman"/>
          <w:b/>
          <w:i w:val="0"/>
          <w:color w:val="000000"/>
          <w:sz w:val="23"/>
        </w:rPr>
        <w:t xml:space="preserve">• Objective ROI Validation: </w:t>
      </w:r>
      <w:r>
        <w:rPr>
          <w:rFonts w:ascii="Times New Roman" w:hAnsi="Times New Roman"/>
          <w:b w:val="0"/>
          <w:i w:val="0"/>
          <w:color w:val="000000"/>
          <w:sz w:val="23"/>
        </w:rPr>
        <w:t>Allows software architects to verify exact performance gains before deploying code to production environments.</w:t>
      </w:r>
    </w:p>
    <w:p>
      <w:pPr>
        <w:pStyle w:val="ListBullet"/>
        <w:spacing w:after="60" w:line="288" w:lineRule="auto"/>
        <w:jc w:val="both"/>
      </w:pPr>
      <w:r>
        <w:rPr>
          <w:rFonts w:ascii="Times New Roman" w:hAnsi="Times New Roman"/>
          <w:b/>
          <w:i w:val="0"/>
          <w:color w:val="000000"/>
          <w:sz w:val="23"/>
        </w:rPr>
        <w:t xml:space="preserve">• Zero Licensing Overhead: </w:t>
      </w:r>
      <w:r>
        <w:rPr>
          <w:rFonts w:ascii="Times New Roman" w:hAnsi="Times New Roman"/>
          <w:b w:val="0"/>
          <w:i w:val="0"/>
          <w:color w:val="000000"/>
          <w:sz w:val="23"/>
        </w:rPr>
        <w:t>Built entirely using permissive open-source frameworks (React, Node.js, Python, PostgreSQL, Redis, Docker), eliminating software licensing fees.</w:t>
      </w:r>
    </w:p>
    <w:p>
      <w:r>
        <w:br w:type="page"/>
      </w:r>
    </w:p>
    <w:p>
      <w:pPr>
        <w:keepNext/>
        <w:spacing w:before="280" w:after="240"/>
        <w:jc w:val="center"/>
      </w:pPr>
      <w:r>
        <w:rPr>
          <w:rFonts w:ascii="Times New Roman" w:hAnsi="Times New Roman"/>
          <w:b/>
          <w:i w:val="0"/>
          <w:color w:val="0F172A"/>
          <w:sz w:val="30"/>
        </w:rPr>
        <w:t>REQUIREMENTS ANALYSIS</w:t>
      </w:r>
    </w:p>
    <w:p>
      <w:pPr>
        <w:keepNext/>
        <w:spacing w:before="240" w:after="120"/>
        <w:jc w:val="left"/>
      </w:pPr>
      <w:r>
        <w:rPr>
          <w:rFonts w:ascii="Times New Roman" w:hAnsi="Times New Roman"/>
          <w:b/>
          <w:i w:val="0"/>
          <w:color w:val="0F172A"/>
          <w:sz w:val="26"/>
        </w:rPr>
        <w:t>11.1 Functional Requirements (FR)</w:t>
      </w:r>
    </w:p>
    <w:p>
      <w:pPr>
        <w:pStyle w:val="ListBullet"/>
        <w:spacing w:after="60" w:line="288" w:lineRule="auto"/>
        <w:jc w:val="both"/>
      </w:pPr>
      <w:r>
        <w:rPr>
          <w:rFonts w:ascii="Times New Roman" w:hAnsi="Times New Roman"/>
          <w:b/>
          <w:i w:val="0"/>
          <w:color w:val="000000"/>
          <w:sz w:val="23"/>
        </w:rPr>
        <w:t xml:space="preserve">FR-01 (Metric Ingestion): </w:t>
      </w:r>
      <w:r>
        <w:rPr>
          <w:rFonts w:ascii="Times New Roman" w:hAnsi="Times New Roman"/>
          <w:b w:val="0"/>
          <w:i w:val="0"/>
          <w:color w:val="000000"/>
          <w:sz w:val="23"/>
        </w:rPr>
        <w:t>The system shall ingest JSON-formatted telemetry spans containing Trace ID, Span ID, timestamp, and duration across all 5 architectural tiers via REST and WebSocket.</w:t>
      </w:r>
    </w:p>
    <w:p>
      <w:pPr>
        <w:pStyle w:val="ListBullet"/>
        <w:spacing w:after="60" w:line="288" w:lineRule="auto"/>
        <w:jc w:val="both"/>
      </w:pPr>
      <w:r>
        <w:rPr>
          <w:rFonts w:ascii="Times New Roman" w:hAnsi="Times New Roman"/>
          <w:b/>
          <w:i w:val="0"/>
          <w:color w:val="000000"/>
          <w:sz w:val="23"/>
        </w:rPr>
        <w:t xml:space="preserve">FR-02 (Heuristic Scoring): </w:t>
      </w:r>
      <w:r>
        <w:rPr>
          <w:rFonts w:ascii="Times New Roman" w:hAnsi="Times New Roman"/>
          <w:b w:val="0"/>
          <w:i w:val="0"/>
          <w:color w:val="000000"/>
          <w:sz w:val="23"/>
        </w:rPr>
        <w:t>The framework shall compute an explainable 0–100 Health Score for each layer using predefined deterministic heuristic penalty rules.</w:t>
      </w:r>
    </w:p>
    <w:p>
      <w:pPr>
        <w:pStyle w:val="ListBullet"/>
        <w:spacing w:after="60" w:line="288" w:lineRule="auto"/>
        <w:jc w:val="both"/>
      </w:pPr>
      <w:r>
        <w:rPr>
          <w:rFonts w:ascii="Times New Roman" w:hAnsi="Times New Roman"/>
          <w:b/>
          <w:i w:val="0"/>
          <w:color w:val="000000"/>
          <w:sz w:val="23"/>
        </w:rPr>
        <w:t xml:space="preserve">FR-03 (Anomaly Detection): </w:t>
      </w:r>
      <w:r>
        <w:rPr>
          <w:rFonts w:ascii="Times New Roman" w:hAnsi="Times New Roman"/>
          <w:b w:val="0"/>
          <w:i w:val="0"/>
          <w:color w:val="000000"/>
          <w:sz w:val="23"/>
        </w:rPr>
        <w:t>The Python analytical core shall execute an Isolation Forest machine learning model to output an anomaly score between -1.0 and +1.0 for each incoming telemetry vector.</w:t>
      </w:r>
    </w:p>
    <w:p>
      <w:pPr>
        <w:pStyle w:val="ListBullet"/>
        <w:spacing w:after="60" w:line="288" w:lineRule="auto"/>
        <w:jc w:val="both"/>
      </w:pPr>
      <w:r>
        <w:rPr>
          <w:rFonts w:ascii="Times New Roman" w:hAnsi="Times New Roman"/>
          <w:b/>
          <w:i w:val="0"/>
          <w:color w:val="000000"/>
          <w:sz w:val="23"/>
        </w:rPr>
        <w:t xml:space="preserve">FR-04 (Optimization Matrix): </w:t>
      </w:r>
      <w:r>
        <w:rPr>
          <w:rFonts w:ascii="Times New Roman" w:hAnsi="Times New Roman"/>
          <w:b w:val="0"/>
          <w:i w:val="0"/>
          <w:color w:val="000000"/>
          <w:sz w:val="23"/>
        </w:rPr>
        <w:t>The system shall allow users to toggle optimization controls (DOM virtualization, Brotli compression, Redis cache, B-tree indexing) independently or via presets.</w:t>
      </w:r>
    </w:p>
    <w:p>
      <w:pPr>
        <w:pStyle w:val="ListBullet"/>
        <w:spacing w:after="60" w:line="288" w:lineRule="auto"/>
        <w:jc w:val="both"/>
      </w:pPr>
      <w:r>
        <w:rPr>
          <w:rFonts w:ascii="Times New Roman" w:hAnsi="Times New Roman"/>
          <w:b/>
          <w:i w:val="0"/>
          <w:color w:val="000000"/>
          <w:sz w:val="23"/>
        </w:rPr>
        <w:t xml:space="preserve">FR-05 (Experiment Engine): </w:t>
      </w:r>
      <w:r>
        <w:rPr>
          <w:rFonts w:ascii="Times New Roman" w:hAnsi="Times New Roman"/>
          <w:b w:val="0"/>
          <w:i w:val="0"/>
          <w:color w:val="000000"/>
          <w:sz w:val="23"/>
        </w:rPr>
        <w:t>The platform shall calculate and render the Optimization Gain Index (OGI %) and throughput multipliers comparing baseline vs. optimized configurations.</w:t>
      </w:r>
    </w:p>
    <w:p>
      <w:pPr>
        <w:pStyle w:val="ListBullet"/>
        <w:spacing w:after="60" w:line="288" w:lineRule="auto"/>
        <w:jc w:val="both"/>
      </w:pPr>
      <w:r>
        <w:rPr>
          <w:rFonts w:ascii="Times New Roman" w:hAnsi="Times New Roman"/>
          <w:b/>
          <w:i w:val="0"/>
          <w:color w:val="000000"/>
          <w:sz w:val="23"/>
        </w:rPr>
        <w:t xml:space="preserve">FR-06 (Waterfall Visualization): </w:t>
      </w:r>
      <w:r>
        <w:rPr>
          <w:rFonts w:ascii="Times New Roman" w:hAnsi="Times New Roman"/>
          <w:b w:val="0"/>
          <w:i w:val="0"/>
          <w:color w:val="000000"/>
          <w:sz w:val="23"/>
        </w:rPr>
        <w:t>The frontend shall render a microsecond-accurate Gantt waterfall chart decomposing constituent spans for inspected transactions.</w:t>
      </w:r>
    </w:p>
    <w:p>
      <w:pPr>
        <w:keepNext/>
        <w:spacing w:before="240" w:after="120"/>
        <w:jc w:val="left"/>
      </w:pPr>
      <w:r>
        <w:rPr>
          <w:rFonts w:ascii="Times New Roman" w:hAnsi="Times New Roman"/>
          <w:b/>
          <w:i w:val="0"/>
          <w:color w:val="0F172A"/>
          <w:sz w:val="26"/>
        </w:rPr>
        <w:t>11.2 Non-Functional Requirements (NFR)</w:t>
      </w:r>
    </w:p>
    <w:p>
      <w:pPr>
        <w:pStyle w:val="ListBullet"/>
        <w:spacing w:after="60" w:line="288" w:lineRule="auto"/>
        <w:jc w:val="both"/>
      </w:pPr>
      <w:r>
        <w:rPr>
          <w:rFonts w:ascii="Times New Roman" w:hAnsi="Times New Roman"/>
          <w:b/>
          <w:i w:val="0"/>
          <w:color w:val="000000"/>
          <w:sz w:val="23"/>
        </w:rPr>
        <w:t xml:space="preserve">NFR-01 (Low Overhead): </w:t>
      </w:r>
      <w:r>
        <w:rPr>
          <w:rFonts w:ascii="Times New Roman" w:hAnsi="Times New Roman"/>
          <w:b w:val="0"/>
          <w:i w:val="0"/>
          <w:color w:val="000000"/>
          <w:sz w:val="23"/>
        </w:rPr>
        <w:t>Telemetry middleware overhead must not exceed 1% CPU utilization on monitored application hosts.</w:t>
      </w:r>
    </w:p>
    <w:p>
      <w:pPr>
        <w:pStyle w:val="ListBullet"/>
        <w:spacing w:after="60" w:line="288" w:lineRule="auto"/>
        <w:jc w:val="both"/>
      </w:pPr>
      <w:r>
        <w:rPr>
          <w:rFonts w:ascii="Times New Roman" w:hAnsi="Times New Roman"/>
          <w:b/>
          <w:i w:val="0"/>
          <w:color w:val="000000"/>
          <w:sz w:val="23"/>
        </w:rPr>
        <w:t xml:space="preserve">NFR-02 (Low Analytical Latency): </w:t>
      </w:r>
      <w:r>
        <w:rPr>
          <w:rFonts w:ascii="Times New Roman" w:hAnsi="Times New Roman"/>
          <w:b w:val="0"/>
          <w:i w:val="0"/>
          <w:color w:val="000000"/>
          <w:sz w:val="23"/>
        </w:rPr>
        <w:t>The Python FastAPI analysis service shall process incoming anomaly detection payloads in under 5 milliseconds.</w:t>
      </w:r>
    </w:p>
    <w:p>
      <w:pPr>
        <w:pStyle w:val="ListBullet"/>
        <w:spacing w:after="60" w:line="288" w:lineRule="auto"/>
        <w:jc w:val="both"/>
      </w:pPr>
      <w:r>
        <w:rPr>
          <w:rFonts w:ascii="Times New Roman" w:hAnsi="Times New Roman"/>
          <w:b/>
          <w:i w:val="0"/>
          <w:color w:val="000000"/>
          <w:sz w:val="23"/>
        </w:rPr>
        <w:t xml:space="preserve">NFR-03 (Throughput Scalability): </w:t>
      </w:r>
      <w:r>
        <w:rPr>
          <w:rFonts w:ascii="Times New Roman" w:hAnsi="Times New Roman"/>
          <w:b w:val="0"/>
          <w:i w:val="0"/>
          <w:color w:val="000000"/>
          <w:sz w:val="23"/>
        </w:rPr>
        <w:t>The platform backend shall sustain at least 500 requests per second under concurrent metric ingestion without dropping packets.</w:t>
      </w:r>
    </w:p>
    <w:p>
      <w:pPr>
        <w:pStyle w:val="ListBullet"/>
        <w:spacing w:after="60" w:line="288" w:lineRule="auto"/>
        <w:jc w:val="both"/>
      </w:pPr>
      <w:r>
        <w:rPr>
          <w:rFonts w:ascii="Times New Roman" w:hAnsi="Times New Roman"/>
          <w:b/>
          <w:i w:val="0"/>
          <w:color w:val="000000"/>
          <w:sz w:val="23"/>
        </w:rPr>
        <w:t xml:space="preserve">NFR-04 (UI Responsiveness): </w:t>
      </w:r>
      <w:r>
        <w:rPr>
          <w:rFonts w:ascii="Times New Roman" w:hAnsi="Times New Roman"/>
          <w:b w:val="0"/>
          <w:i w:val="0"/>
          <w:color w:val="000000"/>
          <w:sz w:val="23"/>
        </w:rPr>
        <w:t>The dashboard UI shall refresh within 200 milliseconds upon receiving updated metric broadcasts.</w:t>
      </w:r>
    </w:p>
    <w:p>
      <w:pPr>
        <w:pStyle w:val="ListBullet"/>
        <w:spacing w:after="60" w:line="288" w:lineRule="auto"/>
        <w:jc w:val="both"/>
      </w:pPr>
      <w:r>
        <w:rPr>
          <w:rFonts w:ascii="Times New Roman" w:hAnsi="Times New Roman"/>
          <w:b/>
          <w:i w:val="0"/>
          <w:color w:val="000000"/>
          <w:sz w:val="23"/>
        </w:rPr>
        <w:t xml:space="preserve">NFR-05 (Portability): </w:t>
      </w:r>
      <w:r>
        <w:rPr>
          <w:rFonts w:ascii="Times New Roman" w:hAnsi="Times New Roman"/>
          <w:b w:val="0"/>
          <w:i w:val="0"/>
          <w:color w:val="000000"/>
          <w:sz w:val="23"/>
        </w:rPr>
        <w:t>The platform shall be containerized using Docker to guarantee cross-platform portability on Windows, Linux, and macOS.</w:t>
      </w:r>
    </w:p>
    <w:p>
      <w:pPr>
        <w:keepNext/>
        <w:spacing w:before="240" w:after="120"/>
        <w:jc w:val="left"/>
      </w:pPr>
      <w:r>
        <w:rPr>
          <w:rFonts w:ascii="Times New Roman" w:hAnsi="Times New Roman"/>
          <w:b/>
          <w:i w:val="0"/>
          <w:color w:val="0F172A"/>
          <w:sz w:val="26"/>
        </w:rPr>
        <w:t>11.3 Hardware &amp; Software Specifications</w:t>
      </w:r>
    </w:p>
    <w:p>
      <w:pPr>
        <w:pStyle w:val="ListBullet"/>
        <w:spacing w:after="60" w:line="288" w:lineRule="auto"/>
        <w:jc w:val="both"/>
      </w:pPr>
      <w:r>
        <w:rPr>
          <w:rFonts w:ascii="Times New Roman" w:hAnsi="Times New Roman"/>
          <w:b/>
          <w:i w:val="0"/>
          <w:color w:val="000000"/>
          <w:sz w:val="23"/>
        </w:rPr>
        <w:t xml:space="preserve">Hardware Requirements: </w:t>
      </w:r>
      <w:r>
        <w:rPr>
          <w:rFonts w:ascii="Times New Roman" w:hAnsi="Times New Roman"/>
          <w:b w:val="0"/>
          <w:i w:val="0"/>
          <w:color w:val="000000"/>
          <w:sz w:val="23"/>
        </w:rPr>
        <w:t>Intel Core i5 / AMD Ryzen 5 (Quad-Core, 2.5 GHz+), 8 GB RAM (16 GB recommended), 20 GB free SSD storage, Full HD Display (1920x1080).</w:t>
      </w:r>
    </w:p>
    <w:p>
      <w:pPr>
        <w:pStyle w:val="ListBullet"/>
        <w:spacing w:after="60" w:line="288" w:lineRule="auto"/>
        <w:jc w:val="both"/>
      </w:pPr>
      <w:r>
        <w:rPr>
          <w:rFonts w:ascii="Times New Roman" w:hAnsi="Times New Roman"/>
          <w:b/>
          <w:i w:val="0"/>
          <w:color w:val="000000"/>
          <w:sz w:val="23"/>
        </w:rPr>
        <w:t xml:space="preserve">Software Requirements: </w:t>
      </w:r>
      <w:r>
        <w:rPr>
          <w:rFonts w:ascii="Times New Roman" w:hAnsi="Times New Roman"/>
          <w:b w:val="0"/>
          <w:i w:val="0"/>
          <w:color w:val="000000"/>
          <w:sz w:val="23"/>
        </w:rPr>
        <w:t>Windows 10/11 or Ubuntu 22.04 LTS; Node.js v18+, Python 3.10+, FastAPI, Scikit-Learn, PostgreSQL 16, Redis 7.2, React 18, Vite, Docker &amp; Docker Compose.</w:t>
      </w:r>
    </w:p>
    <w:p>
      <w:r>
        <w:br w:type="page"/>
      </w:r>
    </w:p>
    <w:p>
      <w:pPr>
        <w:keepNext/>
        <w:spacing w:before="280" w:after="240"/>
        <w:jc w:val="center"/>
      </w:pPr>
      <w:r>
        <w:rPr>
          <w:rFonts w:ascii="Times New Roman" w:hAnsi="Times New Roman"/>
          <w:b/>
          <w:i w:val="0"/>
          <w:color w:val="0F172A"/>
          <w:sz w:val="30"/>
        </w:rPr>
        <w:t>PROPOSED ARCHITECTURE AND DESIGN</w:t>
      </w:r>
    </w:p>
    <w:p>
      <w:pPr>
        <w:spacing w:after="120" w:line="300" w:lineRule="auto"/>
        <w:jc w:val="both"/>
      </w:pPr>
      <w:r>
        <w:rPr>
          <w:rFonts w:ascii="Times New Roman" w:hAnsi="Times New Roman"/>
          <w:b/>
          <w:i w:val="0"/>
          <w:color w:val="000000"/>
          <w:sz w:val="23"/>
        </w:rPr>
        <w:t xml:space="preserve">12.1 System Architecture: </w:t>
      </w:r>
      <w:r>
        <w:rPr>
          <w:rFonts w:ascii="Times New Roman" w:hAnsi="Times New Roman"/>
          <w:b w:val="0"/>
          <w:i w:val="0"/>
          <w:color w:val="000000"/>
          <w:sz w:val="23"/>
        </w:rPr>
        <w:t>The proposed system architecture is organized as a decoupled, multi-container microservice platform. Figure 12.1 illustrates the structural interaction between the monitored client, network layer, platform backend, FastAPI analytical intelligence core, PostgreSQL/Redis datastores, and the React 18 command center.</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76" w:lineRule="auto"/>
            </w:pPr>
            <w:r>
              <w:rPr>
                <w:rFonts w:ascii="Times New Roman" w:hAnsi="Times New Roman"/>
                <w:b/>
                <w:color w:val="0F172A"/>
                <w:sz w:val="21"/>
              </w:rPr>
              <w:t>FIG-12.1: PRELIMINARY MULTI-LAYER SYSTEM ARCHITECTURE BLOCK DIAGRAM</w:t>
            </w:r>
            <w:r>
              <w:rPr>
                <w:rFonts w:ascii="Times New Roman" w:hAnsi="Times New Roman"/>
                <w:color w:val="334155"/>
                <w:sz w:val="21"/>
              </w:rPr>
              <w:t>[Client Browser / React SPA]</w:t>
              <w:br/>
              <w:t xml:space="preserve">      |                   ^</w:t>
              <w:br/>
              <w:t xml:space="preserve">  HTTP Requests       WebSocket / REST Telemetry Poll</w:t>
              <w:br/>
              <w:t xml:space="preserve">      v                   |</w:t>
              <w:br/>
              <w:t>[Layer 2: Network &amp; Transport] (Brotli/Gzip Compression, HTTP/2)</w:t>
              <w:br/>
              <w:t xml:space="preserve">      |</w:t>
              <w:br/>
              <w:t xml:space="preserve">      v</w:t>
              <w:br/>
              <w:t>[Layer 3: Platform Backend - Node.js/Express]</w:t>
              <w:br/>
              <w:t xml:space="preserve">  • Telemetry Ingest Pipeline  • Experiment Runner  • JWT Auth</w:t>
              <w:br/>
              <w:t xml:space="preserve">      |                     |                      |</w:t>
              <w:br/>
              <w:t xml:space="preserve">      v                     v                      v</w:t>
              <w:br/>
              <w:t>[Layer 4: Database]   [Layer 5: Cache]   [FastAPI Analysis Engine]</w:t>
              <w:br/>
              <w:t>• PostgreSQL 16       • Redis 7.2 Store  • Heuristic Scorer (0-100)</w:t>
              <w:br/>
              <w:t>• B-Tree Indices      • L1 In-Memory     • Scikit-Learn IsoForest ML</w:t>
              <w:br/>
              <w:t>• Connection Pool     • Invalidation     • Recommendation Engine</w:t>
            </w:r>
          </w:p>
        </w:tc>
      </w:tr>
    </w:tbl>
    <w:p>
      <w:pPr>
        <w:spacing w:after="80"/>
      </w:pPr>
    </w:p>
    <w:p>
      <w:pPr>
        <w:keepNext/>
        <w:spacing w:before="240" w:after="120"/>
        <w:jc w:val="left"/>
      </w:pPr>
      <w:r>
        <w:rPr>
          <w:rFonts w:ascii="Times New Roman" w:hAnsi="Times New Roman"/>
          <w:b/>
          <w:i w:val="0"/>
          <w:color w:val="0F172A"/>
          <w:sz w:val="26"/>
        </w:rPr>
        <w:t>12.2 Use Case Analysis &amp; Actor Specification</w:t>
      </w:r>
    </w:p>
    <w:p>
      <w:pPr>
        <w:pStyle w:val="ListBullet"/>
        <w:spacing w:after="60" w:line="288" w:lineRule="auto"/>
        <w:jc w:val="both"/>
      </w:pPr>
      <w:r>
        <w:rPr>
          <w:rFonts w:ascii="Times New Roman" w:hAnsi="Times New Roman"/>
          <w:b/>
          <w:i w:val="0"/>
          <w:color w:val="000000"/>
          <w:sz w:val="23"/>
        </w:rPr>
        <w:t xml:space="preserve">1. DevOps Engineer / SRE: </w:t>
      </w:r>
      <w:r>
        <w:rPr>
          <w:rFonts w:ascii="Times New Roman" w:hAnsi="Times New Roman"/>
          <w:b w:val="0"/>
          <w:i w:val="0"/>
          <w:color w:val="000000"/>
          <w:sz w:val="23"/>
        </w:rPr>
        <w:t>Primary user; registers applications, monitors live 5-layer telemetry, analyzes bottleneck classifications, and triggers load tests.</w:t>
      </w:r>
    </w:p>
    <w:p>
      <w:pPr>
        <w:pStyle w:val="ListBullet"/>
        <w:spacing w:after="60" w:line="288" w:lineRule="auto"/>
        <w:jc w:val="both"/>
      </w:pPr>
      <w:r>
        <w:rPr>
          <w:rFonts w:ascii="Times New Roman" w:hAnsi="Times New Roman"/>
          <w:b/>
          <w:i w:val="0"/>
          <w:color w:val="000000"/>
          <w:sz w:val="23"/>
        </w:rPr>
        <w:t xml:space="preserve">2. Application Developer: </w:t>
      </w:r>
      <w:r>
        <w:rPr>
          <w:rFonts w:ascii="Times New Roman" w:hAnsi="Times New Roman"/>
          <w:b w:val="0"/>
          <w:i w:val="0"/>
          <w:color w:val="000000"/>
          <w:sz w:val="23"/>
        </w:rPr>
        <w:t>Inspects microsecond waterfall spans, evaluates SQL query plans, and validates before/after optimization experiments.</w:t>
      </w:r>
    </w:p>
    <w:p>
      <w:pPr>
        <w:pStyle w:val="ListBullet"/>
        <w:spacing w:after="60" w:line="288" w:lineRule="auto"/>
        <w:jc w:val="both"/>
      </w:pPr>
      <w:r>
        <w:rPr>
          <w:rFonts w:ascii="Times New Roman" w:hAnsi="Times New Roman"/>
          <w:b/>
          <w:i w:val="0"/>
          <w:color w:val="000000"/>
          <w:sz w:val="23"/>
        </w:rPr>
        <w:t xml:space="preserve">3. System Administrator: </w:t>
      </w:r>
      <w:r>
        <w:rPr>
          <w:rFonts w:ascii="Times New Roman" w:hAnsi="Times New Roman"/>
          <w:b w:val="0"/>
          <w:i w:val="0"/>
          <w:color w:val="000000"/>
          <w:sz w:val="23"/>
        </w:rPr>
        <w:t>Manages system configuration, authentication tokens, container resources, and exports academic audit reports.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76" w:lineRule="auto"/>
            </w:pPr>
            <w:r>
              <w:rPr>
                <w:rFonts w:ascii="Times New Roman" w:hAnsi="Times New Roman"/>
                <w:b/>
                <w:color w:val="0F172A"/>
                <w:sz w:val="21"/>
              </w:rPr>
              <w:t>FIG-12.2: PRELIMINARY USE CASE MODEL SPECIFICATION</w:t>
            </w:r>
            <w:r>
              <w:rPr>
                <w:rFonts w:ascii="Times New Roman" w:hAnsi="Times New Roman"/>
                <w:color w:val="334155"/>
                <w:sz w:val="21"/>
              </w:rPr>
              <w:t>ACTORS: [DevOps Engineer], [Application Developer], [System Admin]</w:t>
              <w:br/>
              <w:br/>
              <w:t>USE CASES:</w:t>
              <w:br/>
              <w:t xml:space="preserve">  UC-01: Register &amp; Configure Monitored Application</w:t>
              <w:br/>
              <w:t xml:space="preserve">  UC-02: Inspect Real-Time Waterfall Telemetry &amp; Spans</w:t>
              <w:br/>
              <w:t xml:space="preserve">  UC-03: View 0-100 Heuristic Bottleneck Scores &amp; Reasons</w:t>
              <w:br/>
              <w:t xml:space="preserve">  UC-04: Review Machine Learning Anomaly Detection Flags</w:t>
              <w:br/>
              <w:t xml:space="preserve">  UC-05: Configure Optimization Toggle Matrix</w:t>
              <w:br/>
              <w:t xml:space="preserve">  UC-06: Execute Concurrent Virtual User Load Benchmark</w:t>
              <w:br/>
              <w:t xml:space="preserve">  UC-07: Calculate and Compare Optimization Gain Index (OGI %)</w:t>
              <w:br/>
              <w:t xml:space="preserve">  UC-08: Export Academic Major Project Evaluation Report</w:t>
            </w:r>
          </w:p>
        </w:tc>
      </w:tr>
    </w:tbl>
    <w:p>
      <w:pPr>
        <w:spacing w:after="80"/>
      </w:pPr>
    </w:p>
    <w:p>
      <w:r>
        <w:br w:type="page"/>
      </w:r>
    </w:p>
    <w:p>
      <w:pPr>
        <w:keepNext/>
        <w:spacing w:before="280" w:after="240"/>
        <w:jc w:val="center"/>
      </w:pPr>
      <w:r>
        <w:rPr>
          <w:rFonts w:ascii="Times New Roman" w:hAnsi="Times New Roman"/>
          <w:b/>
          <w:i w:val="0"/>
          <w:color w:val="0F172A"/>
          <w:sz w:val="30"/>
        </w:rPr>
        <w:t>PROPOSED ARCHITECTURE AND DESIGN (CONTD.)</w:t>
      </w:r>
    </w:p>
    <w:p>
      <w:pPr>
        <w:keepNext/>
        <w:spacing w:before="240" w:after="120"/>
        <w:jc w:val="left"/>
      </w:pPr>
      <w:r>
        <w:rPr>
          <w:rFonts w:ascii="Times New Roman" w:hAnsi="Times New Roman"/>
          <w:b/>
          <w:i w:val="0"/>
          <w:color w:val="0F172A"/>
          <w:sz w:val="26"/>
        </w:rPr>
        <w:t>12.3 Data Flow Diagrams (Preliminary Design)</w:t>
      </w:r>
    </w:p>
    <w:p>
      <w:pPr>
        <w:spacing w:after="120" w:line="300" w:lineRule="auto"/>
        <w:jc w:val="both"/>
      </w:pPr>
      <w:r>
        <w:rPr>
          <w:rFonts w:ascii="Times New Roman" w:hAnsi="Times New Roman"/>
          <w:b w:val="0"/>
          <w:i w:val="0"/>
          <w:color w:val="000000"/>
          <w:sz w:val="23"/>
        </w:rPr>
        <w:t>Data Flow Diagrams depict how performance metrics propagate through the system, transitioning from raw runtime measurements into structured analytical insights.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76" w:lineRule="auto"/>
            </w:pPr>
            <w:r>
              <w:rPr>
                <w:rFonts w:ascii="Times New Roman" w:hAnsi="Times New Roman"/>
                <w:b/>
                <w:color w:val="0F172A"/>
                <w:sz w:val="21"/>
              </w:rPr>
              <w:t>FIG-12.3: DATA FLOW DIAGRAM (DFD LEVEL 1 - SUBSYSTEM TELEMETRY FLOW)</w:t>
            </w:r>
            <w:r>
              <w:rPr>
                <w:rFonts w:ascii="Times New Roman" w:hAnsi="Times New Roman"/>
                <w:color w:val="334155"/>
                <w:sz w:val="21"/>
              </w:rPr>
              <w:t>[Monitored Web App] ---&gt; (1.0 Ingest Telemetry) ---&gt; [Raw Spans Buffer]</w:t>
              <w:br/>
              <w:t xml:space="preserve">                                 |</w:t>
              <w:br/>
              <w:t xml:space="preserve">                                 v</w:t>
              <w:br/>
              <w:t xml:space="preserve">                 (2.0 Analytical Evaluation Core)</w:t>
              <w:br/>
              <w:t xml:space="preserve">                 • Rule-Based Heuristic Scorer</w:t>
              <w:br/>
              <w:t xml:space="preserve">                 • Isolation Forest ML Inference</w:t>
              <w:br/>
              <w:t xml:space="preserve">                                 |</w:t>
              <w:br/>
              <w:t xml:space="preserve">            +--------------------+--------------------+</w:t>
              <w:br/>
              <w:t xml:space="preserve">            |                                         |</w:t>
              <w:br/>
              <w:t xml:space="preserve">            v                                         v</w:t>
              <w:br/>
              <w:t xml:space="preserve">  [PostgreSQL Store]                        (3.0 Dashboard Visualization)</w:t>
              <w:br/>
              <w:t xml:space="preserve">  (Snapshots &amp; Audit Logs)                            |</w:t>
              <w:br/>
              <w:t xml:space="preserve">                                                      v</w:t>
              <w:br/>
              <w:t xml:space="preserve">                                           [DevOps Engineer UI]</w:t>
            </w:r>
          </w:p>
        </w:tc>
      </w:tr>
    </w:tbl>
    <w:p>
      <w:pPr>
        <w:spacing w:after="80"/>
      </w:pPr>
    </w:p>
    <w:p>
      <w:pPr>
        <w:keepNext/>
        <w:spacing w:before="240" w:after="120"/>
        <w:jc w:val="left"/>
      </w:pPr>
      <w:r>
        <w:rPr>
          <w:rFonts w:ascii="Times New Roman" w:hAnsi="Times New Roman"/>
          <w:b/>
          <w:i w:val="0"/>
          <w:color w:val="0F172A"/>
          <w:sz w:val="26"/>
        </w:rPr>
        <w:t>12.4 Analytical Pipeline Flow (DFD Level 2)</w:t>
      </w:r>
    </w:p>
    <w:p>
      <w:pPr>
        <w:spacing w:after="120" w:line="300" w:lineRule="auto"/>
        <w:jc w:val="both"/>
      </w:pPr>
      <w:r>
        <w:rPr>
          <w:rFonts w:ascii="Times New Roman" w:hAnsi="Times New Roman"/>
          <w:b w:val="0"/>
          <w:i w:val="0"/>
          <w:color w:val="000000"/>
          <w:sz w:val="23"/>
        </w:rPr>
        <w:t>At Level 2, the Analytical Evaluation Core separates metric vectors into two parallel processing streams: (1) Deterministic rule evaluation checking for anti-patterns (e.g., query duration &gt; 100ms, payload &gt; 50KB), and (2) Vector normalization and tensor feeding into the trained Scikit-Learn Isolation Forest model to generate anomaly scores and statistical outliers.</w:t>
      </w:r>
    </w:p>
    <w:p>
      <w:pPr>
        <w:keepNext/>
        <w:spacing w:before="240" w:after="120"/>
        <w:jc w:val="left"/>
      </w:pPr>
      <w:r>
        <w:rPr>
          <w:rFonts w:ascii="Times New Roman" w:hAnsi="Times New Roman"/>
          <w:b/>
          <w:i w:val="0"/>
          <w:color w:val="0F172A"/>
          <w:sz w:val="26"/>
        </w:rPr>
        <w:t>12.5 Database &amp; Entity Relational Design</w:t>
      </w:r>
    </w:p>
    <w:p>
      <w:pPr>
        <w:spacing w:after="120" w:line="300" w:lineRule="auto"/>
        <w:jc w:val="both"/>
      </w:pPr>
      <w:r>
        <w:rPr>
          <w:rFonts w:ascii="Times New Roman" w:hAnsi="Times New Roman"/>
          <w:b w:val="0"/>
          <w:i w:val="0"/>
          <w:color w:val="000000"/>
          <w:sz w:val="23"/>
        </w:rPr>
        <w:t>The relational schema in PostgreSQL 16 stores multi-tenant applications (`applications`), periodic performance snapshots (`snapshots`), metric telemetry records (`metrics`), and controlled optimization experiments (`experiments`). Indexes on `app_id` and `timestamp` ensure sub-millisecond retrieval of historical telemetry trends.</w:t>
      </w:r>
    </w:p>
    <w:p>
      <w:r>
        <w:br w:type="page"/>
      </w:r>
    </w:p>
    <w:p>
      <w:pPr>
        <w:keepNext/>
        <w:spacing w:before="280" w:after="240"/>
        <w:jc w:val="center"/>
      </w:pPr>
      <w:r>
        <w:rPr>
          <w:rFonts w:ascii="Times New Roman" w:hAnsi="Times New Roman"/>
          <w:b/>
          <w:i w:val="0"/>
          <w:color w:val="0F172A"/>
          <w:sz w:val="30"/>
        </w:rPr>
        <w:t>METHODOLOGY</w:t>
      </w:r>
    </w:p>
    <w:p>
      <w:pPr>
        <w:spacing w:after="120" w:line="300" w:lineRule="auto"/>
        <w:jc w:val="both"/>
      </w:pPr>
      <w:r>
        <w:rPr>
          <w:rFonts w:ascii="Times New Roman" w:hAnsi="Times New Roman"/>
          <w:b/>
          <w:i w:val="0"/>
          <w:color w:val="000000"/>
          <w:sz w:val="23"/>
        </w:rPr>
        <w:t xml:space="preserve">14.1 Development Approach: </w:t>
      </w:r>
      <w:r>
        <w:rPr>
          <w:rFonts w:ascii="Times New Roman" w:hAnsi="Times New Roman"/>
          <w:b w:val="0"/>
          <w:i w:val="0"/>
          <w:color w:val="000000"/>
          <w:sz w:val="23"/>
        </w:rPr>
        <w:t>The project follows an Agile Iterative Engineering Methodology structured into five synchronized modules, combining non-invasive systems instrumentation, deterministic heuristic analysis, and statistical machine learning.</w:t>
      </w:r>
    </w:p>
    <w:p>
      <w:pPr>
        <w:keepNext/>
        <w:spacing w:before="240" w:after="120"/>
        <w:jc w:val="left"/>
      </w:pPr>
      <w:r>
        <w:rPr>
          <w:rFonts w:ascii="Times New Roman" w:hAnsi="Times New Roman"/>
          <w:b/>
          <w:i w:val="0"/>
          <w:color w:val="0F172A"/>
          <w:sz w:val="26"/>
        </w:rPr>
        <w:t>14.2 Functional Modules</w:t>
      </w:r>
    </w:p>
    <w:p>
      <w:pPr>
        <w:pStyle w:val="ListBullet"/>
        <w:spacing w:after="60" w:line="288" w:lineRule="auto"/>
        <w:jc w:val="both"/>
      </w:pPr>
      <w:r>
        <w:rPr>
          <w:rFonts w:ascii="Times New Roman" w:hAnsi="Times New Roman"/>
          <w:b/>
          <w:i w:val="0"/>
          <w:color w:val="000000"/>
          <w:sz w:val="23"/>
        </w:rPr>
        <w:t xml:space="preserve">Module 1 (Distributed Tracing): </w:t>
      </w:r>
      <w:r>
        <w:rPr>
          <w:rFonts w:ascii="Times New Roman" w:hAnsi="Times New Roman"/>
          <w:b w:val="0"/>
          <w:i w:val="0"/>
          <w:color w:val="000000"/>
          <w:sz w:val="23"/>
        </w:rPr>
        <w:t>Express.js HTTP middleware intercepting requests, capturing nanosecond durations using process.hrtime.bigint(), and propagating W3C TraceContext headers.</w:t>
      </w:r>
    </w:p>
    <w:p>
      <w:pPr>
        <w:pStyle w:val="ListBullet"/>
        <w:spacing w:after="60" w:line="288" w:lineRule="auto"/>
        <w:jc w:val="both"/>
      </w:pPr>
      <w:r>
        <w:rPr>
          <w:rFonts w:ascii="Times New Roman" w:hAnsi="Times New Roman"/>
          <w:b/>
          <w:i w:val="0"/>
          <w:color w:val="000000"/>
          <w:sz w:val="23"/>
        </w:rPr>
        <w:t xml:space="preserve">Module 2 (Heuristic Scorer): </w:t>
      </w:r>
      <w:r>
        <w:rPr>
          <w:rFonts w:ascii="Times New Roman" w:hAnsi="Times New Roman"/>
          <w:b w:val="0"/>
          <w:i w:val="0"/>
          <w:color w:val="000000"/>
          <w:sz w:val="23"/>
        </w:rPr>
        <w:t>Evaluates telemetry attributes against codified domain thresholds to assign 0–100 health grades and classify anti-patterns.</w:t>
      </w:r>
    </w:p>
    <w:p>
      <w:pPr>
        <w:pStyle w:val="ListBullet"/>
        <w:spacing w:after="60" w:line="288" w:lineRule="auto"/>
        <w:jc w:val="both"/>
      </w:pPr>
      <w:r>
        <w:rPr>
          <w:rFonts w:ascii="Times New Roman" w:hAnsi="Times New Roman"/>
          <w:b/>
          <w:i w:val="0"/>
          <w:color w:val="000000"/>
          <w:sz w:val="23"/>
        </w:rPr>
        <w:t xml:space="preserve">Module 3 (ML Anomaly Core): </w:t>
      </w:r>
      <w:r>
        <w:rPr>
          <w:rFonts w:ascii="Times New Roman" w:hAnsi="Times New Roman"/>
          <w:b w:val="0"/>
          <w:i w:val="0"/>
          <w:color w:val="000000"/>
          <w:sz w:val="23"/>
        </w:rPr>
        <w:t>FastAPI microservice executing Scikit-Learn Isolation Forest on 6-dimensional vectors [CPU, Memory, API Latency, DB Latency, Error Rate, Cache Hit Ratio].</w:t>
      </w:r>
    </w:p>
    <w:p>
      <w:pPr>
        <w:pStyle w:val="ListBullet"/>
        <w:spacing w:after="60" w:line="288" w:lineRule="auto"/>
        <w:jc w:val="both"/>
      </w:pPr>
      <w:r>
        <w:rPr>
          <w:rFonts w:ascii="Times New Roman" w:hAnsi="Times New Roman"/>
          <w:b/>
          <w:i w:val="0"/>
          <w:color w:val="000000"/>
          <w:sz w:val="23"/>
        </w:rPr>
        <w:t xml:space="preserve">Module 4 (Experiment Engine): </w:t>
      </w:r>
      <w:r>
        <w:rPr>
          <w:rFonts w:ascii="Times New Roman" w:hAnsi="Times New Roman"/>
          <w:b w:val="0"/>
          <w:i w:val="0"/>
          <w:color w:val="000000"/>
          <w:sz w:val="23"/>
        </w:rPr>
        <w:t>Automates 4-way comparative load simulations (Baseline, DB Only, Backend+DB, Full IMPOF) to measure latency and throughput deltas.</w:t>
      </w:r>
    </w:p>
    <w:p>
      <w:pPr>
        <w:pStyle w:val="ListBullet"/>
        <w:spacing w:after="60" w:line="288" w:lineRule="auto"/>
        <w:jc w:val="both"/>
      </w:pPr>
      <w:r>
        <w:rPr>
          <w:rFonts w:ascii="Times New Roman" w:hAnsi="Times New Roman"/>
          <w:b/>
          <w:i w:val="0"/>
          <w:color w:val="000000"/>
          <w:sz w:val="23"/>
        </w:rPr>
        <w:t xml:space="preserve">Module 5 (Telemetry Dashboard): </w:t>
      </w:r>
      <w:r>
        <w:rPr>
          <w:rFonts w:ascii="Times New Roman" w:hAnsi="Times New Roman"/>
          <w:b w:val="0"/>
          <w:i w:val="0"/>
          <w:color w:val="000000"/>
          <w:sz w:val="23"/>
        </w:rPr>
        <w:t>React 18 single page dashboard rendering live SVG Gantt waterfalls, metric cards, and downloadable academic audit dossiers.</w:t>
      </w:r>
    </w:p>
    <w:p>
      <w:pPr>
        <w:keepNext/>
        <w:spacing w:before="240" w:after="120"/>
        <w:jc w:val="left"/>
      </w:pPr>
      <w:r>
        <w:rPr>
          <w:rFonts w:ascii="Times New Roman" w:hAnsi="Times New Roman"/>
          <w:b/>
          <w:i w:val="0"/>
          <w:color w:val="0F172A"/>
          <w:sz w:val="26"/>
        </w:rPr>
        <w:t>14.3 Mathematical Formulations &amp; Technical Methods</w:t>
      </w:r>
    </w:p>
    <w:p>
      <w:pPr>
        <w:spacing w:after="120" w:line="300" w:lineRule="auto"/>
        <w:jc w:val="both"/>
      </w:pPr>
      <w:r>
        <w:rPr>
          <w:rFonts w:ascii="Times New Roman" w:hAnsi="Times New Roman"/>
          <w:b/>
          <w:i w:val="0"/>
          <w:color w:val="000000"/>
          <w:sz w:val="23"/>
        </w:rPr>
        <w:t xml:space="preserve">Formulations: </w:t>
      </w:r>
      <w:r>
        <w:rPr>
          <w:rFonts w:ascii="Times New Roman" w:hAnsi="Times New Roman"/>
          <w:b w:val="0"/>
          <w:i w:val="0"/>
          <w:color w:val="000000"/>
          <w:sz w:val="23"/>
        </w:rPr>
        <w:t>1. Total Latency Decomposition:</w:t>
        <w:br/>
        <w:t xml:space="preserve">   T_total = T_client_render + T_network_rtt + T_backend_exec + T_database_query + T_queue_wait</w:t>
        <w:br/>
        <w:br/>
        <w:t>2. Optimization Gain Index (OGI %):</w:t>
        <w:br/>
        <w:t xml:space="preserve">   OGI (%) = ((T_baseline - T_optimized) / T_baseline) * 100%</w:t>
        <w:br/>
        <w:br/>
        <w:t>3. Explainable Health Score Weighting:</w:t>
        <w:br/>
        <w:t xml:space="preserve">   HealthScore = 0.30*S_latency + 0.20*S_availability + 0.20*S_database + 0.15*S_cache + 0.15*S_infrastructure</w:t>
        <w:br/>
        <w:br/>
        <w:t>4. Isolation Forest Tree Path Length Formulation:</w:t>
        <w:br/>
        <w:t xml:space="preserve">   s(x, n) = 2^(- ( E(h(x)) / c(n) ) )</w:t>
        <w:br/>
        <w:t xml:space="preserve">   Where h(x) is path length in an isolation tree, and c(n) is average BST unsuccessful search length.</w:t>
      </w:r>
    </w:p>
    <w:p>
      <w:r>
        <w:br w:type="page"/>
      </w:r>
    </w:p>
    <w:p>
      <w:pPr>
        <w:keepNext/>
        <w:spacing w:before="280" w:after="240"/>
        <w:jc w:val="center"/>
      </w:pPr>
      <w:r>
        <w:rPr>
          <w:rFonts w:ascii="Times New Roman" w:hAnsi="Times New Roman"/>
          <w:b/>
          <w:i w:val="0"/>
          <w:color w:val="0F172A"/>
          <w:sz w:val="30"/>
        </w:rPr>
        <w:t>WORK PLAN AND TIMELINE</w:t>
      </w:r>
    </w:p>
    <w:p>
      <w:pPr>
        <w:keepNext/>
        <w:spacing w:before="240" w:after="120"/>
        <w:jc w:val="left"/>
      </w:pPr>
      <w:r>
        <w:rPr>
          <w:rFonts w:ascii="Times New Roman" w:hAnsi="Times New Roman"/>
          <w:b/>
          <w:i w:val="0"/>
          <w:color w:val="0F172A"/>
          <w:sz w:val="26"/>
        </w:rPr>
        <w:t>15.1 Phased Milestones Timeline</w:t>
      </w:r>
    </w:p>
    <w:tbl>
      <w:tblPr>
        <w:tblW w:type="auto" w:w="0"/>
        <w:jc w:val="center"/>
        <w:tblLayout w:type="fixed"/>
        <w:tblLook w:firstColumn="1" w:firstRow="1" w:lastColumn="0" w:lastRow="0" w:noHBand="0" w:noVBand="1" w:val="04A0"/>
      </w:tblPr>
      <w:tblGrid>
        <w:gridCol w:w="1728"/>
        <w:gridCol w:w="3168"/>
        <w:gridCol w:w="2592"/>
        <w:gridCol w:w="1872"/>
      </w:tblGrid>
      <w:tr>
        <w:tc>
          <w:tcPr>
            <w:tcW w:type="dxa" w:w="2340"/>
            <w:shd w:fill="E2E8F0"/>
          </w:tcPr>
          <w:p>
            <w:pPr>
              <w:jc w:val="center"/>
            </w:pPr>
            <w:r>
              <w:rPr>
                <w:rFonts w:ascii="Times New Roman" w:hAnsi="Times New Roman"/>
                <w:b/>
                <w:i w:val="0"/>
                <w:color w:val="000000"/>
                <w:sz w:val="20"/>
              </w:rPr>
              <w:t>Phase</w:t>
            </w:r>
          </w:p>
        </w:tc>
        <w:tc>
          <w:tcPr>
            <w:tcW w:type="dxa" w:w="2340"/>
            <w:shd w:fill="E2E8F0"/>
          </w:tcPr>
          <w:p>
            <w:pPr>
              <w:jc w:val="center"/>
            </w:pPr>
            <w:r>
              <w:rPr>
                <w:rFonts w:ascii="Times New Roman" w:hAnsi="Times New Roman"/>
                <w:b/>
                <w:i w:val="0"/>
                <w:color w:val="000000"/>
                <w:sz w:val="20"/>
              </w:rPr>
              <w:t>Activity / Milestone</w:t>
            </w:r>
          </w:p>
        </w:tc>
        <w:tc>
          <w:tcPr>
            <w:tcW w:type="dxa" w:w="2340"/>
            <w:shd w:fill="E2E8F0"/>
          </w:tcPr>
          <w:p>
            <w:pPr>
              <w:jc w:val="center"/>
            </w:pPr>
            <w:r>
              <w:rPr>
                <w:rFonts w:ascii="Times New Roman" w:hAnsi="Times New Roman"/>
                <w:b/>
                <w:i w:val="0"/>
                <w:color w:val="000000"/>
                <w:sz w:val="20"/>
              </w:rPr>
              <w:t>Key Deliverable</w:t>
            </w:r>
          </w:p>
        </w:tc>
        <w:tc>
          <w:tcPr>
            <w:tcW w:type="dxa" w:w="2340"/>
            <w:shd w:fill="E2E8F0"/>
          </w:tcPr>
          <w:p>
            <w:pPr>
              <w:jc w:val="center"/>
            </w:pPr>
            <w:r>
              <w:rPr>
                <w:rFonts w:ascii="Times New Roman" w:hAnsi="Times New Roman"/>
                <w:b/>
                <w:i w:val="0"/>
                <w:color w:val="000000"/>
                <w:sz w:val="20"/>
              </w:rPr>
              <w:t>Timeline</w:t>
            </w:r>
          </w:p>
        </w:tc>
      </w:tr>
      <w:tr>
        <w:tc>
          <w:tcPr>
            <w:tcW w:type="dxa" w:w="2340"/>
            <w:shd w:fill="F8FAFC"/>
          </w:tcPr>
          <w:p>
            <w:pPr>
              <w:jc w:val="center"/>
            </w:pPr>
            <w:r>
              <w:rPr>
                <w:rFonts w:ascii="Times New Roman" w:hAnsi="Times New Roman"/>
                <w:b w:val="0"/>
                <w:i w:val="0"/>
                <w:color w:val="000000"/>
                <w:sz w:val="19"/>
              </w:rPr>
              <w:t>Phase 1</w:t>
            </w:r>
          </w:p>
        </w:tc>
        <w:tc>
          <w:tcPr>
            <w:tcW w:type="dxa" w:w="2340"/>
            <w:shd w:fill="F8FAFC"/>
          </w:tcPr>
          <w:p>
            <w:pPr>
              <w:jc w:val="left"/>
            </w:pPr>
            <w:r>
              <w:rPr>
                <w:rFonts w:ascii="Times New Roman" w:hAnsi="Times New Roman"/>
                <w:b w:val="0"/>
                <w:i w:val="0"/>
                <w:color w:val="000000"/>
                <w:sz w:val="19"/>
              </w:rPr>
              <w:t>Literature Review &amp; System Architecture Design</w:t>
            </w:r>
          </w:p>
        </w:tc>
        <w:tc>
          <w:tcPr>
            <w:tcW w:type="dxa" w:w="2340"/>
            <w:shd w:fill="F8FAFC"/>
          </w:tcPr>
          <w:p>
            <w:pPr>
              <w:jc w:val="left"/>
            </w:pPr>
            <w:r>
              <w:rPr>
                <w:rFonts w:ascii="Times New Roman" w:hAnsi="Times New Roman"/>
                <w:b w:val="0"/>
                <w:i w:val="0"/>
                <w:color w:val="000000"/>
                <w:sz w:val="19"/>
              </w:rPr>
              <w:t>Stage-I Report &amp; System Specs</w:t>
            </w:r>
          </w:p>
        </w:tc>
        <w:tc>
          <w:tcPr>
            <w:tcW w:type="dxa" w:w="2340"/>
            <w:shd w:fill="F8FAFC"/>
          </w:tcPr>
          <w:p>
            <w:pPr>
              <w:jc w:val="center"/>
            </w:pPr>
            <w:r>
              <w:rPr>
                <w:rFonts w:ascii="Times New Roman" w:hAnsi="Times New Roman"/>
                <w:b w:val="0"/>
                <w:i w:val="0"/>
                <w:color w:val="000000"/>
                <w:sz w:val="19"/>
              </w:rPr>
              <w:t>Weeks 1 – 4</w:t>
            </w:r>
          </w:p>
        </w:tc>
      </w:tr>
      <w:tr>
        <w:tc>
          <w:tcPr>
            <w:tcW w:type="dxa" w:w="2340"/>
            <w:shd w:fill="FFFFFF"/>
          </w:tcPr>
          <w:p>
            <w:pPr>
              <w:jc w:val="center"/>
            </w:pPr>
            <w:r>
              <w:rPr>
                <w:rFonts w:ascii="Times New Roman" w:hAnsi="Times New Roman"/>
                <w:b w:val="0"/>
                <w:i w:val="0"/>
                <w:color w:val="000000"/>
                <w:sz w:val="19"/>
              </w:rPr>
              <w:t>Phase 2</w:t>
            </w:r>
          </w:p>
        </w:tc>
        <w:tc>
          <w:tcPr>
            <w:tcW w:type="dxa" w:w="2340"/>
            <w:shd w:fill="FFFFFF"/>
          </w:tcPr>
          <w:p>
            <w:pPr>
              <w:jc w:val="left"/>
            </w:pPr>
            <w:r>
              <w:rPr>
                <w:rFonts w:ascii="Times New Roman" w:hAnsi="Times New Roman"/>
                <w:b w:val="0"/>
                <w:i w:val="0"/>
                <w:color w:val="000000"/>
                <w:sz w:val="19"/>
              </w:rPr>
              <w:t>Distributed Tracing Middleware &amp; Ingestion Engine</w:t>
            </w:r>
          </w:p>
        </w:tc>
        <w:tc>
          <w:tcPr>
            <w:tcW w:type="dxa" w:w="2340"/>
            <w:shd w:fill="FFFFFF"/>
          </w:tcPr>
          <w:p>
            <w:pPr>
              <w:jc w:val="left"/>
            </w:pPr>
            <w:r>
              <w:rPr>
                <w:rFonts w:ascii="Times New Roman" w:hAnsi="Times New Roman"/>
                <w:b w:val="0"/>
                <w:i w:val="0"/>
                <w:color w:val="000000"/>
                <w:sz w:val="19"/>
              </w:rPr>
              <w:t>Node.js Pipeline &amp; DB Schema</w:t>
            </w:r>
          </w:p>
        </w:tc>
        <w:tc>
          <w:tcPr>
            <w:tcW w:type="dxa" w:w="2340"/>
            <w:shd w:fill="FFFFFF"/>
          </w:tcPr>
          <w:p>
            <w:pPr>
              <w:jc w:val="center"/>
            </w:pPr>
            <w:r>
              <w:rPr>
                <w:rFonts w:ascii="Times New Roman" w:hAnsi="Times New Roman"/>
                <w:b w:val="0"/>
                <w:i w:val="0"/>
                <w:color w:val="000000"/>
                <w:sz w:val="19"/>
              </w:rPr>
              <w:t>Weeks 5 – 8</w:t>
            </w:r>
          </w:p>
        </w:tc>
      </w:tr>
      <w:tr>
        <w:tc>
          <w:tcPr>
            <w:tcW w:type="dxa" w:w="2340"/>
            <w:shd w:fill="F8FAFC"/>
          </w:tcPr>
          <w:p>
            <w:pPr>
              <w:jc w:val="center"/>
            </w:pPr>
            <w:r>
              <w:rPr>
                <w:rFonts w:ascii="Times New Roman" w:hAnsi="Times New Roman"/>
                <w:b w:val="0"/>
                <w:i w:val="0"/>
                <w:color w:val="000000"/>
                <w:sz w:val="19"/>
              </w:rPr>
              <w:t>Phase 3</w:t>
            </w:r>
          </w:p>
        </w:tc>
        <w:tc>
          <w:tcPr>
            <w:tcW w:type="dxa" w:w="2340"/>
            <w:shd w:fill="F8FAFC"/>
          </w:tcPr>
          <w:p>
            <w:pPr>
              <w:jc w:val="left"/>
            </w:pPr>
            <w:r>
              <w:rPr>
                <w:rFonts w:ascii="Times New Roman" w:hAnsi="Times New Roman"/>
                <w:b w:val="0"/>
                <w:i w:val="0"/>
                <w:color w:val="000000"/>
                <w:sz w:val="19"/>
              </w:rPr>
              <w:t>Heuristic Rules &amp; Isolation Forest ML Integration</w:t>
            </w:r>
          </w:p>
        </w:tc>
        <w:tc>
          <w:tcPr>
            <w:tcW w:type="dxa" w:w="2340"/>
            <w:shd w:fill="F8FAFC"/>
          </w:tcPr>
          <w:p>
            <w:pPr>
              <w:jc w:val="left"/>
            </w:pPr>
            <w:r>
              <w:rPr>
                <w:rFonts w:ascii="Times New Roman" w:hAnsi="Times New Roman"/>
                <w:b w:val="0"/>
                <w:i w:val="0"/>
                <w:color w:val="000000"/>
                <w:sz w:val="19"/>
              </w:rPr>
              <w:t>FastAPI Service &amp; ML Model</w:t>
            </w:r>
          </w:p>
        </w:tc>
        <w:tc>
          <w:tcPr>
            <w:tcW w:type="dxa" w:w="2340"/>
            <w:shd w:fill="F8FAFC"/>
          </w:tcPr>
          <w:p>
            <w:pPr>
              <w:jc w:val="center"/>
            </w:pPr>
            <w:r>
              <w:rPr>
                <w:rFonts w:ascii="Times New Roman" w:hAnsi="Times New Roman"/>
                <w:b w:val="0"/>
                <w:i w:val="0"/>
                <w:color w:val="000000"/>
                <w:sz w:val="19"/>
              </w:rPr>
              <w:t>Weeks 9 – 12</w:t>
            </w:r>
          </w:p>
        </w:tc>
      </w:tr>
      <w:tr>
        <w:tc>
          <w:tcPr>
            <w:tcW w:type="dxa" w:w="2340"/>
            <w:shd w:fill="FFFFFF"/>
          </w:tcPr>
          <w:p>
            <w:pPr>
              <w:jc w:val="center"/>
            </w:pPr>
            <w:r>
              <w:rPr>
                <w:rFonts w:ascii="Times New Roman" w:hAnsi="Times New Roman"/>
                <w:b w:val="0"/>
                <w:i w:val="0"/>
                <w:color w:val="000000"/>
                <w:sz w:val="19"/>
              </w:rPr>
              <w:t>Phase 4</w:t>
            </w:r>
          </w:p>
        </w:tc>
        <w:tc>
          <w:tcPr>
            <w:tcW w:type="dxa" w:w="2340"/>
            <w:shd w:fill="FFFFFF"/>
          </w:tcPr>
          <w:p>
            <w:pPr>
              <w:jc w:val="left"/>
            </w:pPr>
            <w:r>
              <w:rPr>
                <w:rFonts w:ascii="Times New Roman" w:hAnsi="Times New Roman"/>
                <w:b w:val="0"/>
                <w:i w:val="0"/>
                <w:color w:val="000000"/>
                <w:sz w:val="19"/>
              </w:rPr>
              <w:t>DevOps Dashboard &amp; Controlled Experiment Suite</w:t>
            </w:r>
          </w:p>
        </w:tc>
        <w:tc>
          <w:tcPr>
            <w:tcW w:type="dxa" w:w="2340"/>
            <w:shd w:fill="FFFFFF"/>
          </w:tcPr>
          <w:p>
            <w:pPr>
              <w:jc w:val="left"/>
            </w:pPr>
            <w:r>
              <w:rPr>
                <w:rFonts w:ascii="Times New Roman" w:hAnsi="Times New Roman"/>
                <w:b w:val="0"/>
                <w:i w:val="0"/>
                <w:color w:val="000000"/>
                <w:sz w:val="19"/>
              </w:rPr>
              <w:t>React 18 SPA &amp; Load Harness</w:t>
            </w:r>
          </w:p>
        </w:tc>
        <w:tc>
          <w:tcPr>
            <w:tcW w:type="dxa" w:w="2340"/>
            <w:shd w:fill="FFFFFF"/>
          </w:tcPr>
          <w:p>
            <w:pPr>
              <w:jc w:val="center"/>
            </w:pPr>
            <w:r>
              <w:rPr>
                <w:rFonts w:ascii="Times New Roman" w:hAnsi="Times New Roman"/>
                <w:b w:val="0"/>
                <w:i w:val="0"/>
                <w:color w:val="000000"/>
                <w:sz w:val="19"/>
              </w:rPr>
              <w:t>Weeks 13 – 16</w:t>
            </w:r>
          </w:p>
        </w:tc>
      </w:tr>
      <w:tr>
        <w:tc>
          <w:tcPr>
            <w:tcW w:type="dxa" w:w="2340"/>
            <w:shd w:fill="F8FAFC"/>
          </w:tcPr>
          <w:p>
            <w:pPr>
              <w:jc w:val="center"/>
            </w:pPr>
            <w:r>
              <w:rPr>
                <w:rFonts w:ascii="Times New Roman" w:hAnsi="Times New Roman"/>
                <w:b w:val="0"/>
                <w:i w:val="0"/>
                <w:color w:val="000000"/>
                <w:sz w:val="19"/>
              </w:rPr>
              <w:t>Phase 5</w:t>
            </w:r>
          </w:p>
        </w:tc>
        <w:tc>
          <w:tcPr>
            <w:tcW w:type="dxa" w:w="2340"/>
            <w:shd w:fill="F8FAFC"/>
          </w:tcPr>
          <w:p>
            <w:pPr>
              <w:jc w:val="left"/>
            </w:pPr>
            <w:r>
              <w:rPr>
                <w:rFonts w:ascii="Times New Roman" w:hAnsi="Times New Roman"/>
                <w:b w:val="0"/>
                <w:i w:val="0"/>
                <w:color w:val="000000"/>
                <w:sz w:val="19"/>
              </w:rPr>
              <w:t>Empirical Evaluation, Benchmarking &amp; Final Defense</w:t>
            </w:r>
          </w:p>
        </w:tc>
        <w:tc>
          <w:tcPr>
            <w:tcW w:type="dxa" w:w="2340"/>
            <w:shd w:fill="F8FAFC"/>
          </w:tcPr>
          <w:p>
            <w:pPr>
              <w:jc w:val="left"/>
            </w:pPr>
            <w:r>
              <w:rPr>
                <w:rFonts w:ascii="Times New Roman" w:hAnsi="Times New Roman"/>
                <w:b w:val="0"/>
                <w:i w:val="0"/>
                <w:color w:val="000000"/>
                <w:sz w:val="19"/>
              </w:rPr>
              <w:t>Stage-II Final Report &amp; Defense</w:t>
            </w:r>
          </w:p>
        </w:tc>
        <w:tc>
          <w:tcPr>
            <w:tcW w:type="dxa" w:w="2340"/>
            <w:shd w:fill="F8FAFC"/>
          </w:tcPr>
          <w:p>
            <w:pPr>
              <w:jc w:val="center"/>
            </w:pPr>
            <w:r>
              <w:rPr>
                <w:rFonts w:ascii="Times New Roman" w:hAnsi="Times New Roman"/>
                <w:b w:val="0"/>
                <w:i w:val="0"/>
                <w:color w:val="000000"/>
                <w:sz w:val="19"/>
              </w:rPr>
              <w:t>Weeks 17 – 20</w:t>
            </w:r>
          </w:p>
        </w:tc>
      </w:tr>
    </w:tbl>
    <w:p>
      <w:pPr>
        <w:keepNext/>
        <w:spacing w:before="240" w:after="120"/>
        <w:jc w:val="left"/>
      </w:pPr>
      <w:r>
        <w:rPr>
          <w:rFonts w:ascii="Times New Roman" w:hAnsi="Times New Roman"/>
          <w:b/>
          <w:i w:val="0"/>
          <w:color w:val="0F172A"/>
          <w:sz w:val="26"/>
        </w:rPr>
        <w:t>15.2 Team Member Responsibilities</w:t>
      </w:r>
    </w:p>
    <w:p>
      <w:pPr>
        <w:pStyle w:val="ListBullet"/>
        <w:spacing w:after="60" w:line="288" w:lineRule="auto"/>
        <w:jc w:val="both"/>
      </w:pPr>
      <w:r>
        <w:rPr>
          <w:rFonts w:ascii="Times New Roman" w:hAnsi="Times New Roman"/>
          <w:b/>
          <w:i w:val="0"/>
          <w:color w:val="000000"/>
          <w:sz w:val="23"/>
        </w:rPr>
        <w:t xml:space="preserve">N. DEEKSHITH KUMAR (23J41A3345): </w:t>
      </w:r>
      <w:r>
        <w:rPr>
          <w:rFonts w:ascii="Times New Roman" w:hAnsi="Times New Roman"/>
          <w:b w:val="0"/>
          <w:i w:val="0"/>
          <w:color w:val="000000"/>
          <w:sz w:val="23"/>
        </w:rPr>
        <w:t>System architecture design, cross-layer coordination, project documentation, and report coordination.</w:t>
      </w:r>
    </w:p>
    <w:p>
      <w:pPr>
        <w:pStyle w:val="ListBullet"/>
        <w:spacing w:after="60" w:line="288" w:lineRule="auto"/>
        <w:jc w:val="both"/>
      </w:pPr>
      <w:r>
        <w:rPr>
          <w:rFonts w:ascii="Times New Roman" w:hAnsi="Times New Roman"/>
          <w:b/>
          <w:i w:val="0"/>
          <w:color w:val="000000"/>
          <w:sz w:val="23"/>
        </w:rPr>
        <w:t xml:space="preserve">P. RAVINDAR NAYAK (23J41A3348): </w:t>
      </w:r>
      <w:r>
        <w:rPr>
          <w:rFonts w:ascii="Times New Roman" w:hAnsi="Times New Roman"/>
          <w:b w:val="0"/>
          <w:i w:val="0"/>
          <w:color w:val="000000"/>
          <w:sz w:val="23"/>
        </w:rPr>
        <w:t>Machine learning pipeline, Scikit-Learn Isolation Forest training, FastAPI analytical microservice integration.</w:t>
      </w:r>
    </w:p>
    <w:p>
      <w:pPr>
        <w:pStyle w:val="ListBullet"/>
        <w:spacing w:after="60" w:line="288" w:lineRule="auto"/>
        <w:jc w:val="both"/>
      </w:pPr>
      <w:r>
        <w:rPr>
          <w:rFonts w:ascii="Times New Roman" w:hAnsi="Times New Roman"/>
          <w:b/>
          <w:i w:val="0"/>
          <w:color w:val="000000"/>
          <w:sz w:val="23"/>
        </w:rPr>
        <w:t xml:space="preserve">P. DOLESHWAR (24J45A3305): </w:t>
      </w:r>
      <w:r>
        <w:rPr>
          <w:rFonts w:ascii="Times New Roman" w:hAnsi="Times New Roman"/>
          <w:b w:val="0"/>
          <w:i w:val="0"/>
          <w:color w:val="000000"/>
          <w:sz w:val="23"/>
        </w:rPr>
        <w:t>Backend ingestion pipeline, Node.js Express telemetry middleware, high-resolution timers, PostgreSQL/Redis schema.</w:t>
      </w:r>
    </w:p>
    <w:p>
      <w:pPr>
        <w:pStyle w:val="ListBullet"/>
        <w:spacing w:after="60" w:line="288" w:lineRule="auto"/>
        <w:jc w:val="both"/>
      </w:pPr>
      <w:r>
        <w:rPr>
          <w:rFonts w:ascii="Times New Roman" w:hAnsi="Times New Roman"/>
          <w:b/>
          <w:i w:val="0"/>
          <w:color w:val="000000"/>
          <w:sz w:val="23"/>
        </w:rPr>
        <w:t xml:space="preserve">J. GURUNATH (23J41A3328): </w:t>
      </w:r>
      <w:r>
        <w:rPr>
          <w:rFonts w:ascii="Times New Roman" w:hAnsi="Times New Roman"/>
          <w:b w:val="0"/>
          <w:i w:val="0"/>
          <w:color w:val="000000"/>
          <w:sz w:val="23"/>
        </w:rPr>
        <w:t>Frontend React 18 dashboard, SVG Gantt waterfall chart rendering, layer toggle control matrix.</w:t>
      </w:r>
    </w:p>
    <w:p>
      <w:pPr>
        <w:pStyle w:val="ListBullet"/>
        <w:spacing w:after="60" w:line="288" w:lineRule="auto"/>
        <w:jc w:val="both"/>
      </w:pPr>
      <w:r>
        <w:rPr>
          <w:rFonts w:ascii="Times New Roman" w:hAnsi="Times New Roman"/>
          <w:b/>
          <w:i w:val="0"/>
          <w:color w:val="000000"/>
          <w:sz w:val="23"/>
        </w:rPr>
        <w:t xml:space="preserve">M. AAKASH (23J41A3301): </w:t>
      </w:r>
      <w:r>
        <w:rPr>
          <w:rFonts w:ascii="Times New Roman" w:hAnsi="Times New Roman"/>
          <w:b w:val="0"/>
          <w:i w:val="0"/>
          <w:color w:val="000000"/>
          <w:sz w:val="23"/>
        </w:rPr>
        <w:t>Virtual-user load simulation harness, benchmark testing, test case validation, empirical evaluation matrix.</w:t>
      </w:r>
    </w:p>
    <w:p>
      <w:pPr>
        <w:keepNext/>
        <w:spacing w:before="240" w:after="120"/>
        <w:jc w:val="left"/>
      </w:pPr>
      <w:r>
        <w:rPr>
          <w:rFonts w:ascii="Times New Roman" w:hAnsi="Times New Roman"/>
          <w:b/>
          <w:i w:val="0"/>
          <w:color w:val="0F172A"/>
          <w:sz w:val="26"/>
        </w:rPr>
        <w:t>15.3 Planned Next Steps for Stage Two</w:t>
      </w:r>
    </w:p>
    <w:p>
      <w:pPr>
        <w:spacing w:after="120" w:line="300" w:lineRule="auto"/>
        <w:jc w:val="both"/>
      </w:pPr>
      <w:r>
        <w:rPr>
          <w:rFonts w:ascii="Times New Roman" w:hAnsi="Times New Roman"/>
          <w:b w:val="0"/>
          <w:i w:val="0"/>
          <w:color w:val="000000"/>
          <w:sz w:val="23"/>
        </w:rPr>
        <w:t>Upon approval of the Stage-I report, the team will proceed with: (1) Full container deployment on Docker Compose, (2) Benchmark seeding with 100,000+ relational entities, (3) Formal stress testing across 200 concurrent users, and (4) Compilation of empirical Before-vs-After performance validation matrices.</w:t>
      </w:r>
    </w:p>
    <w:p>
      <w:r>
        <w:br w:type="page"/>
      </w:r>
    </w:p>
    <w:p>
      <w:pPr>
        <w:keepNext/>
        <w:spacing w:before="280" w:after="240"/>
        <w:jc w:val="center"/>
      </w:pPr>
      <w:r>
        <w:rPr>
          <w:rFonts w:ascii="Times New Roman" w:hAnsi="Times New Roman"/>
          <w:b/>
          <w:i w:val="0"/>
          <w:color w:val="0F172A"/>
          <w:sz w:val="30"/>
        </w:rPr>
        <w:t>EXPECTED OUTCOMES</w:t>
      </w:r>
    </w:p>
    <w:p>
      <w:pPr>
        <w:keepNext/>
        <w:spacing w:before="240" w:after="120"/>
        <w:jc w:val="left"/>
      </w:pPr>
      <w:r>
        <w:rPr>
          <w:rFonts w:ascii="Times New Roman" w:hAnsi="Times New Roman"/>
          <w:b/>
          <w:i w:val="0"/>
          <w:color w:val="0F172A"/>
          <w:sz w:val="26"/>
        </w:rPr>
        <w:t>16.1 Targeted Project Deliverables</w:t>
      </w:r>
    </w:p>
    <w:p>
      <w:pPr>
        <w:pStyle w:val="ListBullet"/>
        <w:spacing w:after="60" w:line="288" w:lineRule="auto"/>
        <w:jc w:val="both"/>
      </w:pPr>
      <w:r>
        <w:rPr>
          <w:rFonts w:ascii="Times New Roman" w:hAnsi="Times New Roman"/>
          <w:b/>
          <w:i w:val="0"/>
          <w:color w:val="000000"/>
          <w:sz w:val="23"/>
        </w:rPr>
        <w:t xml:space="preserve">1. Production-Grade Platform: </w:t>
      </w:r>
      <w:r>
        <w:rPr>
          <w:rFonts w:ascii="Times New Roman" w:hAnsi="Times New Roman"/>
          <w:b w:val="0"/>
          <w:i w:val="0"/>
          <w:color w:val="000000"/>
          <w:sz w:val="23"/>
        </w:rPr>
        <w:t>A functional, containerized multi-tier performance engineering platform running across Node.js, Python FastAPI, PostgreSQL, Redis, and React.</w:t>
      </w:r>
    </w:p>
    <w:p>
      <w:pPr>
        <w:pStyle w:val="ListBullet"/>
        <w:spacing w:after="60" w:line="288" w:lineRule="auto"/>
        <w:jc w:val="both"/>
      </w:pPr>
      <w:r>
        <w:rPr>
          <w:rFonts w:ascii="Times New Roman" w:hAnsi="Times New Roman"/>
          <w:b/>
          <w:i w:val="0"/>
          <w:color w:val="000000"/>
          <w:sz w:val="23"/>
        </w:rPr>
        <w:t xml:space="preserve">2. Low-Overhead Telemetry: </w:t>
      </w:r>
      <w:r>
        <w:rPr>
          <w:rFonts w:ascii="Times New Roman" w:hAnsi="Times New Roman"/>
          <w:b w:val="0"/>
          <w:i w:val="0"/>
          <w:color w:val="000000"/>
          <w:sz w:val="23"/>
        </w:rPr>
        <w:t>A microsecond-accurate distributed tracing pipeline capable of capturing end-to-end spans with &lt;1% CPU overhead.</w:t>
      </w:r>
    </w:p>
    <w:p>
      <w:pPr>
        <w:pStyle w:val="ListBullet"/>
        <w:spacing w:after="60" w:line="288" w:lineRule="auto"/>
        <w:jc w:val="both"/>
      </w:pPr>
      <w:r>
        <w:rPr>
          <w:rFonts w:ascii="Times New Roman" w:hAnsi="Times New Roman"/>
          <w:b/>
          <w:i w:val="0"/>
          <w:color w:val="000000"/>
          <w:sz w:val="23"/>
        </w:rPr>
        <w:t xml:space="preserve">3. Explainable Bottleneck Diagnosis: </w:t>
      </w:r>
      <w:r>
        <w:rPr>
          <w:rFonts w:ascii="Times New Roman" w:hAnsi="Times New Roman"/>
          <w:b w:val="0"/>
          <w:i w:val="0"/>
          <w:color w:val="000000"/>
          <w:sz w:val="23"/>
        </w:rPr>
        <w:t>A transparent, rule-based diagnostic engine scoring layer health (0–100) and identifying specific anti-patterns.</w:t>
      </w:r>
    </w:p>
    <w:p>
      <w:pPr>
        <w:pStyle w:val="ListBullet"/>
        <w:spacing w:after="60" w:line="288" w:lineRule="auto"/>
        <w:jc w:val="both"/>
      </w:pPr>
      <w:r>
        <w:rPr>
          <w:rFonts w:ascii="Times New Roman" w:hAnsi="Times New Roman"/>
          <w:b/>
          <w:i w:val="0"/>
          <w:color w:val="000000"/>
          <w:sz w:val="23"/>
        </w:rPr>
        <w:t xml:space="preserve">4. Automated Anomaly Detection: </w:t>
      </w:r>
      <w:r>
        <w:rPr>
          <w:rFonts w:ascii="Times New Roman" w:hAnsi="Times New Roman"/>
          <w:b w:val="0"/>
          <w:i w:val="0"/>
          <w:color w:val="000000"/>
          <w:sz w:val="23"/>
        </w:rPr>
        <w:t>An unsupervised Isolation Forest ML model capable of detecting statistical latency and throughput outliers.</w:t>
      </w:r>
    </w:p>
    <w:p>
      <w:pPr>
        <w:pStyle w:val="ListBullet"/>
        <w:spacing w:after="60" w:line="288" w:lineRule="auto"/>
        <w:jc w:val="both"/>
      </w:pPr>
      <w:r>
        <w:rPr>
          <w:rFonts w:ascii="Times New Roman" w:hAnsi="Times New Roman"/>
          <w:b/>
          <w:i w:val="0"/>
          <w:color w:val="000000"/>
          <w:sz w:val="23"/>
        </w:rPr>
        <w:t xml:space="preserve">5. Controlled Experimentation Sandbox: </w:t>
      </w:r>
      <w:r>
        <w:rPr>
          <w:rFonts w:ascii="Times New Roman" w:hAnsi="Times New Roman"/>
          <w:b w:val="0"/>
          <w:i w:val="0"/>
          <w:color w:val="000000"/>
          <w:sz w:val="23"/>
        </w:rPr>
        <w:t>An empirical benchmark runner that verifies multi-tier optimization gains under concurrent virtual user stress.</w:t>
      </w:r>
    </w:p>
    <w:p>
      <w:pPr>
        <w:keepNext/>
        <w:spacing w:before="240" w:after="120"/>
        <w:jc w:val="left"/>
      </w:pPr>
      <w:r>
        <w:rPr>
          <w:rFonts w:ascii="Times New Roman" w:hAnsi="Times New Roman"/>
          <w:b/>
          <w:i w:val="0"/>
          <w:color w:val="0F172A"/>
          <w:sz w:val="26"/>
        </w:rPr>
        <w:t>16.2 Evaluation Criteria and Targeted Performance Benchmarks</w:t>
      </w:r>
    </w:p>
    <w:p>
      <w:pPr>
        <w:spacing w:after="120" w:line="300" w:lineRule="auto"/>
        <w:jc w:val="both"/>
      </w:pPr>
      <w:r>
        <w:rPr>
          <w:rFonts w:ascii="Times New Roman" w:hAnsi="Times New Roman"/>
          <w:b w:val="0"/>
          <w:i w:val="0"/>
          <w:color w:val="000000"/>
          <w:sz w:val="23"/>
        </w:rPr>
        <w:t>The project will be evaluated against targeted performance benchmarks measured against a baseline unoptimized application handling 100,000+ relational items:</w:t>
      </w:r>
    </w:p>
    <w:tbl>
      <w:tblPr>
        <w:tblW w:type="auto" w:w="0"/>
        <w:jc w:val="center"/>
        <w:tblLayout w:type="fixed"/>
        <w:tblLook w:firstColumn="1" w:firstRow="1" w:lastColumn="0" w:lastRow="0" w:noHBand="0" w:noVBand="1" w:val="04A0"/>
      </w:tblPr>
      <w:tblGrid>
        <w:gridCol w:w="2592"/>
        <w:gridCol w:w="2160"/>
        <w:gridCol w:w="2304"/>
        <w:gridCol w:w="2304"/>
      </w:tblGrid>
      <w:tr>
        <w:tc>
          <w:tcPr>
            <w:tcW w:type="dxa" w:w="2340"/>
            <w:shd w:fill="E2E8F0"/>
          </w:tcPr>
          <w:p>
            <w:pPr>
              <w:jc w:val="center"/>
            </w:pPr>
            <w:r>
              <w:rPr>
                <w:rFonts w:ascii="Times New Roman" w:hAnsi="Times New Roman"/>
                <w:b/>
                <w:i w:val="0"/>
                <w:color w:val="000000"/>
                <w:sz w:val="20"/>
              </w:rPr>
              <w:t>Evaluation Metric</w:t>
            </w:r>
          </w:p>
        </w:tc>
        <w:tc>
          <w:tcPr>
            <w:tcW w:type="dxa" w:w="2340"/>
            <w:shd w:fill="E2E8F0"/>
          </w:tcPr>
          <w:p>
            <w:pPr>
              <w:jc w:val="center"/>
            </w:pPr>
            <w:r>
              <w:rPr>
                <w:rFonts w:ascii="Times New Roman" w:hAnsi="Times New Roman"/>
                <w:b/>
                <w:i w:val="0"/>
                <w:color w:val="000000"/>
                <w:sz w:val="20"/>
              </w:rPr>
              <w:t>Baseline Target</w:t>
            </w:r>
          </w:p>
        </w:tc>
        <w:tc>
          <w:tcPr>
            <w:tcW w:type="dxa" w:w="2340"/>
            <w:shd w:fill="E2E8F0"/>
          </w:tcPr>
          <w:p>
            <w:pPr>
              <w:jc w:val="center"/>
            </w:pPr>
            <w:r>
              <w:rPr>
                <w:rFonts w:ascii="Times New Roman" w:hAnsi="Times New Roman"/>
                <w:b/>
                <w:i w:val="0"/>
                <w:color w:val="000000"/>
                <w:sz w:val="20"/>
              </w:rPr>
              <w:t>Optimized Target</w:t>
            </w:r>
          </w:p>
        </w:tc>
        <w:tc>
          <w:tcPr>
            <w:tcW w:type="dxa" w:w="2340"/>
            <w:shd w:fill="E2E8F0"/>
          </w:tcPr>
          <w:p>
            <w:pPr>
              <w:jc w:val="center"/>
            </w:pPr>
            <w:r>
              <w:rPr>
                <w:rFonts w:ascii="Times New Roman" w:hAnsi="Times New Roman"/>
                <w:b/>
                <w:i w:val="0"/>
                <w:color w:val="000000"/>
                <w:sz w:val="20"/>
              </w:rPr>
              <w:t>Expected Improvement</w:t>
            </w:r>
          </w:p>
        </w:tc>
      </w:tr>
      <w:tr>
        <w:tc>
          <w:tcPr>
            <w:tcW w:type="dxa" w:w="2340"/>
            <w:shd w:fill="F8FAFC"/>
          </w:tcPr>
          <w:p>
            <w:pPr>
              <w:jc w:val="left"/>
            </w:pPr>
            <w:r>
              <w:rPr>
                <w:rFonts w:ascii="Times New Roman" w:hAnsi="Times New Roman"/>
                <w:b w:val="0"/>
                <w:i w:val="0"/>
                <w:color w:val="000000"/>
                <w:sz w:val="19"/>
              </w:rPr>
              <w:t>End-to-End Latency</w:t>
            </w:r>
          </w:p>
        </w:tc>
        <w:tc>
          <w:tcPr>
            <w:tcW w:type="dxa" w:w="2340"/>
            <w:shd w:fill="F8FAFC"/>
          </w:tcPr>
          <w:p>
            <w:pPr>
              <w:jc w:val="center"/>
            </w:pPr>
            <w:r>
              <w:rPr>
                <w:rFonts w:ascii="Times New Roman" w:hAnsi="Times New Roman"/>
                <w:b w:val="0"/>
                <w:i w:val="0"/>
                <w:color w:val="000000"/>
                <w:sz w:val="19"/>
              </w:rPr>
              <w:t>&gt;150 ms</w:t>
            </w:r>
          </w:p>
        </w:tc>
        <w:tc>
          <w:tcPr>
            <w:tcW w:type="dxa" w:w="2340"/>
            <w:shd w:fill="F8FAFC"/>
          </w:tcPr>
          <w:p>
            <w:pPr>
              <w:jc w:val="center"/>
            </w:pPr>
            <w:r>
              <w:rPr>
                <w:rFonts w:ascii="Times New Roman" w:hAnsi="Times New Roman"/>
                <w:b w:val="0"/>
                <w:i w:val="0"/>
                <w:color w:val="000000"/>
                <w:sz w:val="19"/>
              </w:rPr>
              <w:t>&lt;15 ms</w:t>
            </w:r>
          </w:p>
        </w:tc>
        <w:tc>
          <w:tcPr>
            <w:tcW w:type="dxa" w:w="2340"/>
            <w:shd w:fill="F8FAFC"/>
          </w:tcPr>
          <w:p>
            <w:pPr>
              <w:jc w:val="center"/>
            </w:pPr>
            <w:r>
              <w:rPr>
                <w:rFonts w:ascii="Times New Roman" w:hAnsi="Times New Roman"/>
                <w:b/>
                <w:i w:val="0"/>
                <w:color w:val="000000"/>
                <w:sz w:val="19"/>
              </w:rPr>
              <w:t>&gt;90% OGI Reduction</w:t>
            </w:r>
          </w:p>
        </w:tc>
      </w:tr>
      <w:tr>
        <w:tc>
          <w:tcPr>
            <w:tcW w:type="dxa" w:w="2340"/>
            <w:shd w:fill="FFFFFF"/>
          </w:tcPr>
          <w:p>
            <w:pPr>
              <w:jc w:val="left"/>
            </w:pPr>
            <w:r>
              <w:rPr>
                <w:rFonts w:ascii="Times New Roman" w:hAnsi="Times New Roman"/>
                <w:b w:val="0"/>
                <w:i w:val="0"/>
                <w:color w:val="000000"/>
                <w:sz w:val="19"/>
              </w:rPr>
              <w:t>Database Query Latency</w:t>
            </w:r>
          </w:p>
        </w:tc>
        <w:tc>
          <w:tcPr>
            <w:tcW w:type="dxa" w:w="2340"/>
            <w:shd w:fill="FFFFFF"/>
          </w:tcPr>
          <w:p>
            <w:pPr>
              <w:jc w:val="center"/>
            </w:pPr>
            <w:r>
              <w:rPr>
                <w:rFonts w:ascii="Times New Roman" w:hAnsi="Times New Roman"/>
                <w:b w:val="0"/>
                <w:i w:val="0"/>
                <w:color w:val="000000"/>
                <w:sz w:val="19"/>
              </w:rPr>
              <w:t>&gt;25 ms (Full Scan)</w:t>
            </w:r>
          </w:p>
        </w:tc>
        <w:tc>
          <w:tcPr>
            <w:tcW w:type="dxa" w:w="2340"/>
            <w:shd w:fill="FFFFFF"/>
          </w:tcPr>
          <w:p>
            <w:pPr>
              <w:jc w:val="center"/>
            </w:pPr>
            <w:r>
              <w:rPr>
                <w:rFonts w:ascii="Times New Roman" w:hAnsi="Times New Roman"/>
                <w:b w:val="0"/>
                <w:i w:val="0"/>
                <w:color w:val="000000"/>
                <w:sz w:val="19"/>
              </w:rPr>
              <w:t>&lt;1 ms (B-Tree/Cache)</w:t>
            </w:r>
          </w:p>
        </w:tc>
        <w:tc>
          <w:tcPr>
            <w:tcW w:type="dxa" w:w="2340"/>
            <w:shd w:fill="FFFFFF"/>
          </w:tcPr>
          <w:p>
            <w:pPr>
              <w:jc w:val="center"/>
            </w:pPr>
            <w:r>
              <w:rPr>
                <w:rFonts w:ascii="Times New Roman" w:hAnsi="Times New Roman"/>
                <w:b/>
                <w:i w:val="0"/>
                <w:color w:val="000000"/>
                <w:sz w:val="19"/>
              </w:rPr>
              <w:t>&gt;95% Faster</w:t>
            </w:r>
          </w:p>
        </w:tc>
      </w:tr>
      <w:tr>
        <w:tc>
          <w:tcPr>
            <w:tcW w:type="dxa" w:w="2340"/>
            <w:shd w:fill="F8FAFC"/>
          </w:tcPr>
          <w:p>
            <w:pPr>
              <w:jc w:val="left"/>
            </w:pPr>
            <w:r>
              <w:rPr>
                <w:rFonts w:ascii="Times New Roman" w:hAnsi="Times New Roman"/>
                <w:b w:val="0"/>
                <w:i w:val="0"/>
                <w:color w:val="000000"/>
                <w:sz w:val="19"/>
              </w:rPr>
              <w:t>Network Payload Size</w:t>
            </w:r>
          </w:p>
        </w:tc>
        <w:tc>
          <w:tcPr>
            <w:tcW w:type="dxa" w:w="2340"/>
            <w:shd w:fill="F8FAFC"/>
          </w:tcPr>
          <w:p>
            <w:pPr>
              <w:jc w:val="center"/>
            </w:pPr>
            <w:r>
              <w:rPr>
                <w:rFonts w:ascii="Times New Roman" w:hAnsi="Times New Roman"/>
                <w:b w:val="0"/>
                <w:i w:val="0"/>
                <w:color w:val="000000"/>
                <w:sz w:val="19"/>
              </w:rPr>
              <w:t>&gt;120 KB (Raw)</w:t>
            </w:r>
          </w:p>
        </w:tc>
        <w:tc>
          <w:tcPr>
            <w:tcW w:type="dxa" w:w="2340"/>
            <w:shd w:fill="F8FAFC"/>
          </w:tcPr>
          <w:p>
            <w:pPr>
              <w:jc w:val="center"/>
            </w:pPr>
            <w:r>
              <w:rPr>
                <w:rFonts w:ascii="Times New Roman" w:hAnsi="Times New Roman"/>
                <w:b w:val="0"/>
                <w:i w:val="0"/>
                <w:color w:val="000000"/>
                <w:sz w:val="19"/>
              </w:rPr>
              <w:t>&lt;10 KB (DTO+Brotli)</w:t>
            </w:r>
          </w:p>
        </w:tc>
        <w:tc>
          <w:tcPr>
            <w:tcW w:type="dxa" w:w="2340"/>
            <w:shd w:fill="F8FAFC"/>
          </w:tcPr>
          <w:p>
            <w:pPr>
              <w:jc w:val="center"/>
            </w:pPr>
            <w:r>
              <w:rPr>
                <w:rFonts w:ascii="Times New Roman" w:hAnsi="Times New Roman"/>
                <w:b/>
                <w:i w:val="0"/>
                <w:color w:val="000000"/>
                <w:sz w:val="19"/>
              </w:rPr>
              <w:t>&gt;90% Payload Shrinkage</w:t>
            </w:r>
          </w:p>
        </w:tc>
      </w:tr>
      <w:tr>
        <w:tc>
          <w:tcPr>
            <w:tcW w:type="dxa" w:w="2340"/>
            <w:shd w:fill="FFFFFF"/>
          </w:tcPr>
          <w:p>
            <w:pPr>
              <w:jc w:val="left"/>
            </w:pPr>
            <w:r>
              <w:rPr>
                <w:rFonts w:ascii="Times New Roman" w:hAnsi="Times New Roman"/>
                <w:b w:val="0"/>
                <w:i w:val="0"/>
                <w:color w:val="000000"/>
                <w:sz w:val="19"/>
              </w:rPr>
              <w:t>Throughput (50 Users)</w:t>
            </w:r>
          </w:p>
        </w:tc>
        <w:tc>
          <w:tcPr>
            <w:tcW w:type="dxa" w:w="2340"/>
            <w:shd w:fill="FFFFFF"/>
          </w:tcPr>
          <w:p>
            <w:pPr>
              <w:jc w:val="center"/>
            </w:pPr>
            <w:r>
              <w:rPr>
                <w:rFonts w:ascii="Times New Roman" w:hAnsi="Times New Roman"/>
                <w:b w:val="0"/>
                <w:i w:val="0"/>
                <w:color w:val="000000"/>
                <w:sz w:val="19"/>
              </w:rPr>
              <w:t>&lt;30 RPS</w:t>
            </w:r>
          </w:p>
        </w:tc>
        <w:tc>
          <w:tcPr>
            <w:tcW w:type="dxa" w:w="2340"/>
            <w:shd w:fill="FFFFFF"/>
          </w:tcPr>
          <w:p>
            <w:pPr>
              <w:jc w:val="center"/>
            </w:pPr>
            <w:r>
              <w:rPr>
                <w:rFonts w:ascii="Times New Roman" w:hAnsi="Times New Roman"/>
                <w:b w:val="0"/>
                <w:i w:val="0"/>
                <w:color w:val="000000"/>
                <w:sz w:val="19"/>
              </w:rPr>
              <w:t>&gt;400 RPS</w:t>
            </w:r>
          </w:p>
        </w:tc>
        <w:tc>
          <w:tcPr>
            <w:tcW w:type="dxa" w:w="2340"/>
            <w:shd w:fill="FFFFFF"/>
          </w:tcPr>
          <w:p>
            <w:pPr>
              <w:jc w:val="center"/>
            </w:pPr>
            <w:r>
              <w:rPr>
                <w:rFonts w:ascii="Times New Roman" w:hAnsi="Times New Roman"/>
                <w:b/>
                <w:i w:val="0"/>
                <w:color w:val="000000"/>
                <w:sz w:val="19"/>
              </w:rPr>
              <w:t>&gt;15x Throughput Scaling</w:t>
            </w:r>
          </w:p>
        </w:tc>
      </w:tr>
      <w:tr>
        <w:tc>
          <w:tcPr>
            <w:tcW w:type="dxa" w:w="2340"/>
            <w:shd w:fill="F8FAFC"/>
          </w:tcPr>
          <w:p>
            <w:pPr>
              <w:jc w:val="left"/>
            </w:pPr>
            <w:r>
              <w:rPr>
                <w:rFonts w:ascii="Times New Roman" w:hAnsi="Times New Roman"/>
                <w:b w:val="0"/>
                <w:i w:val="0"/>
                <w:color w:val="000000"/>
                <w:sz w:val="19"/>
              </w:rPr>
              <w:t>Application Health Score</w:t>
            </w:r>
          </w:p>
        </w:tc>
        <w:tc>
          <w:tcPr>
            <w:tcW w:type="dxa" w:w="2340"/>
            <w:shd w:fill="F8FAFC"/>
          </w:tcPr>
          <w:p>
            <w:pPr>
              <w:jc w:val="center"/>
            </w:pPr>
            <w:r>
              <w:rPr>
                <w:rFonts w:ascii="Times New Roman" w:hAnsi="Times New Roman"/>
                <w:b w:val="0"/>
                <w:i w:val="0"/>
                <w:color w:val="000000"/>
                <w:sz w:val="19"/>
              </w:rPr>
              <w:t>&lt;30 / 100 (Critical)</w:t>
            </w:r>
          </w:p>
        </w:tc>
        <w:tc>
          <w:tcPr>
            <w:tcW w:type="dxa" w:w="2340"/>
            <w:shd w:fill="F8FAFC"/>
          </w:tcPr>
          <w:p>
            <w:pPr>
              <w:jc w:val="center"/>
            </w:pPr>
            <w:r>
              <w:rPr>
                <w:rFonts w:ascii="Times New Roman" w:hAnsi="Times New Roman"/>
                <w:b w:val="0"/>
                <w:i w:val="0"/>
                <w:color w:val="000000"/>
                <w:sz w:val="19"/>
              </w:rPr>
              <w:t>&gt;90 / 100 (Healthy)</w:t>
            </w:r>
          </w:p>
        </w:tc>
        <w:tc>
          <w:tcPr>
            <w:tcW w:type="dxa" w:w="2340"/>
            <w:shd w:fill="F8FAFC"/>
          </w:tcPr>
          <w:p>
            <w:pPr>
              <w:jc w:val="center"/>
            </w:pPr>
            <w:r>
              <w:rPr>
                <w:rFonts w:ascii="Times New Roman" w:hAnsi="Times New Roman"/>
                <w:b/>
                <w:i w:val="0"/>
                <w:color w:val="000000"/>
                <w:sz w:val="19"/>
              </w:rPr>
              <w:t>+60 Point Recovery</w:t>
            </w:r>
          </w:p>
        </w:tc>
      </w:tr>
    </w:tbl>
    <w:p>
      <w:pPr>
        <w:spacing w:after="80" w:line="300" w:lineRule="auto"/>
        <w:jc w:val="both"/>
      </w:pPr>
      <w:r>
        <w:rPr>
          <w:rFonts w:ascii="Times New Roman" w:hAnsi="Times New Roman"/>
          <w:b w:val="0"/>
          <w:i w:val="0"/>
          <w:color w:val="000000"/>
          <w:sz w:val="23"/>
        </w:rPr>
        <w:t>Note: In accordance with Stage-I academic guidelines, these figures represent targeted evaluation criteria that will be validated through empirical execution in Stage Two.</w:t>
      </w:r>
    </w:p>
    <w:p>
      <w:r>
        <w:br w:type="page"/>
      </w:r>
    </w:p>
    <w:p>
      <w:pPr>
        <w:keepNext/>
        <w:spacing w:before="280" w:after="240"/>
        <w:jc w:val="center"/>
      </w:pPr>
      <w:r>
        <w:rPr>
          <w:rFonts w:ascii="Times New Roman" w:hAnsi="Times New Roman"/>
          <w:b/>
          <w:i w:val="0"/>
          <w:color w:val="0F172A"/>
          <w:sz w:val="30"/>
        </w:rPr>
        <w:t>REFERENCES</w:t>
      </w:r>
    </w:p>
    <w:p>
      <w:pPr>
        <w:spacing w:after="120" w:line="276" w:lineRule="auto"/>
        <w:ind w:left="576" w:hanging="576"/>
      </w:pPr>
      <w:r>
        <w:rPr>
          <w:rFonts w:ascii="Times New Roman" w:hAnsi="Times New Roman"/>
          <w:b/>
          <w:i w:val="0"/>
          <w:color w:val="000000"/>
          <w:sz w:val="22"/>
        </w:rPr>
        <w:t xml:space="preserve">[1] </w:t>
      </w:r>
      <w:r>
        <w:rPr>
          <w:rFonts w:ascii="Times New Roman" w:hAnsi="Times New Roman"/>
          <w:b w:val="0"/>
          <w:i w:val="0"/>
          <w:color w:val="000000"/>
          <w:sz w:val="22"/>
        </w:rPr>
        <w:t xml:space="preserve">B. H. Sigelman, L. A. Barroso, M. Burrows, P. Stephenson, M. Plakal, D. Beaver, S. Jaspan, and C. Shanbhag, </w:t>
      </w:r>
      <w:r>
        <w:rPr>
          <w:rFonts w:ascii="Times New Roman" w:hAnsi="Times New Roman"/>
          <w:b w:val="0"/>
          <w:i/>
          <w:color w:val="000000"/>
          <w:sz w:val="22"/>
        </w:rPr>
        <w:t xml:space="preserve">"Dapper, a Large-Scale Distributed Systems Tracing Infrastructure", </w:t>
      </w:r>
      <w:r>
        <w:rPr>
          <w:rFonts w:ascii="Times New Roman" w:hAnsi="Times New Roman"/>
          <w:b w:val="0"/>
          <w:i w:val="0"/>
          <w:color w:val="000000"/>
          <w:sz w:val="22"/>
        </w:rPr>
        <w:t>Google Technical Report, dapper-2010-1, 2010.</w:t>
      </w:r>
    </w:p>
    <w:p>
      <w:pPr>
        <w:spacing w:after="120" w:line="276" w:lineRule="auto"/>
        <w:ind w:left="576" w:hanging="576"/>
      </w:pPr>
      <w:r>
        <w:rPr>
          <w:rFonts w:ascii="Times New Roman" w:hAnsi="Times New Roman"/>
          <w:b/>
          <w:i w:val="0"/>
          <w:color w:val="000000"/>
          <w:sz w:val="22"/>
        </w:rPr>
        <w:t xml:space="preserve">[2] </w:t>
      </w:r>
      <w:r>
        <w:rPr>
          <w:rFonts w:ascii="Times New Roman" w:hAnsi="Times New Roman"/>
          <w:b w:val="0"/>
          <w:i w:val="0"/>
          <w:color w:val="000000"/>
          <w:sz w:val="22"/>
        </w:rPr>
        <w:t xml:space="preserve">F. T. Liu, K. M. Ting, and Z. H. Zhou, </w:t>
      </w:r>
      <w:r>
        <w:rPr>
          <w:rFonts w:ascii="Times New Roman" w:hAnsi="Times New Roman"/>
          <w:b w:val="0"/>
          <w:i/>
          <w:color w:val="000000"/>
          <w:sz w:val="22"/>
        </w:rPr>
        <w:t xml:space="preserve">"Isolation Forest", </w:t>
      </w:r>
      <w:r>
        <w:rPr>
          <w:rFonts w:ascii="Times New Roman" w:hAnsi="Times New Roman"/>
          <w:b w:val="0"/>
          <w:i w:val="0"/>
          <w:color w:val="000000"/>
          <w:sz w:val="22"/>
        </w:rPr>
        <w:t>Eighth IEEE International Conference on Data Mining (ICDM), pp. 413–422, Dec. 2008. DOI: 10.1109/ICDM.2008.17.</w:t>
      </w:r>
    </w:p>
    <w:p>
      <w:pPr>
        <w:spacing w:after="120" w:line="276" w:lineRule="auto"/>
        <w:ind w:left="576" w:hanging="576"/>
      </w:pPr>
      <w:r>
        <w:rPr>
          <w:rFonts w:ascii="Times New Roman" w:hAnsi="Times New Roman"/>
          <w:b/>
          <w:i w:val="0"/>
          <w:color w:val="000000"/>
          <w:sz w:val="22"/>
        </w:rPr>
        <w:t xml:space="preserve">[3] </w:t>
      </w:r>
      <w:r>
        <w:rPr>
          <w:rFonts w:ascii="Times New Roman" w:hAnsi="Times New Roman"/>
          <w:b w:val="0"/>
          <w:i w:val="0"/>
          <w:color w:val="000000"/>
          <w:sz w:val="22"/>
        </w:rPr>
        <w:t xml:space="preserve">J. Dean and L. A. Barroso, </w:t>
      </w:r>
      <w:r>
        <w:rPr>
          <w:rFonts w:ascii="Times New Roman" w:hAnsi="Times New Roman"/>
          <w:b w:val="0"/>
          <w:i/>
          <w:color w:val="000000"/>
          <w:sz w:val="22"/>
        </w:rPr>
        <w:t xml:space="preserve">"The Tail at Scale", </w:t>
      </w:r>
      <w:r>
        <w:rPr>
          <w:rFonts w:ascii="Times New Roman" w:hAnsi="Times New Roman"/>
          <w:b w:val="0"/>
          <w:i w:val="0"/>
          <w:color w:val="000000"/>
          <w:sz w:val="22"/>
        </w:rPr>
        <w:t>Communications of the ACM, Vol. 56, No. 2, pp. 74–80, Feb. 2013. DOI: 10.1145/2408776.2408794.</w:t>
      </w:r>
    </w:p>
    <w:p>
      <w:pPr>
        <w:spacing w:after="120" w:line="276" w:lineRule="auto"/>
        <w:ind w:left="576" w:hanging="576"/>
      </w:pPr>
      <w:r>
        <w:rPr>
          <w:rFonts w:ascii="Times New Roman" w:hAnsi="Times New Roman"/>
          <w:b/>
          <w:i w:val="0"/>
          <w:color w:val="000000"/>
          <w:sz w:val="22"/>
        </w:rPr>
        <w:t xml:space="preserve">[4] </w:t>
      </w:r>
      <w:r>
        <w:rPr>
          <w:rFonts w:ascii="Times New Roman" w:hAnsi="Times New Roman"/>
          <w:b w:val="0"/>
          <w:i w:val="0"/>
          <w:color w:val="000000"/>
          <w:sz w:val="22"/>
        </w:rPr>
        <w:t xml:space="preserve">I. Grigorik, </w:t>
      </w:r>
      <w:r>
        <w:rPr>
          <w:rFonts w:ascii="Times New Roman" w:hAnsi="Times New Roman"/>
          <w:b w:val="0"/>
          <w:i/>
          <w:color w:val="000000"/>
          <w:sz w:val="22"/>
        </w:rPr>
        <w:t xml:space="preserve">"High Performance Browser Networking: What Every Web Developer Should Know About Networking and Web Performance", </w:t>
      </w:r>
      <w:r>
        <w:rPr>
          <w:rFonts w:ascii="Times New Roman" w:hAnsi="Times New Roman"/>
          <w:b w:val="0"/>
          <w:i w:val="0"/>
          <w:color w:val="000000"/>
          <w:sz w:val="22"/>
        </w:rPr>
        <w:t>O'Reilly Media, Inc., Sebastopol, CA, 2013.</w:t>
      </w:r>
    </w:p>
    <w:p>
      <w:pPr>
        <w:spacing w:after="120" w:line="276" w:lineRule="auto"/>
        <w:ind w:left="576" w:hanging="576"/>
      </w:pPr>
      <w:r>
        <w:rPr>
          <w:rFonts w:ascii="Times New Roman" w:hAnsi="Times New Roman"/>
          <w:b/>
          <w:i w:val="0"/>
          <w:color w:val="000000"/>
          <w:sz w:val="22"/>
        </w:rPr>
        <w:t xml:space="preserve">[5] </w:t>
      </w:r>
      <w:r>
        <w:rPr>
          <w:rFonts w:ascii="Times New Roman" w:hAnsi="Times New Roman"/>
          <w:b w:val="0"/>
          <w:i w:val="0"/>
          <w:color w:val="000000"/>
          <w:sz w:val="22"/>
        </w:rPr>
        <w:t xml:space="preserve">G. Soundararajan, D. Lupei, S. Ghanbari, A. D. Popescu, and C. Amza, </w:t>
      </w:r>
      <w:r>
        <w:rPr>
          <w:rFonts w:ascii="Times New Roman" w:hAnsi="Times New Roman"/>
          <w:b w:val="0"/>
          <w:i/>
          <w:color w:val="000000"/>
          <w:sz w:val="22"/>
        </w:rPr>
        <w:t xml:space="preserve">"Dynamic Resource Allocation and Query Optimization in Database Clusters", </w:t>
      </w:r>
      <w:r>
        <w:rPr>
          <w:rFonts w:ascii="Times New Roman" w:hAnsi="Times New Roman"/>
          <w:b w:val="0"/>
          <w:i w:val="0"/>
          <w:color w:val="000000"/>
          <w:sz w:val="22"/>
        </w:rPr>
        <w:t>ACM SIGMOD International Conference on Management of Data, pp. 229–242, 2009. DOI: 10.1145/1559845.1559871.</w:t>
      </w:r>
    </w:p>
    <w:p>
      <w:pPr>
        <w:spacing w:after="120" w:line="276" w:lineRule="auto"/>
        <w:ind w:left="576" w:hanging="576"/>
      </w:pPr>
      <w:r>
        <w:rPr>
          <w:rFonts w:ascii="Times New Roman" w:hAnsi="Times New Roman"/>
          <w:b/>
          <w:i w:val="0"/>
          <w:color w:val="000000"/>
          <w:sz w:val="22"/>
        </w:rPr>
        <w:t xml:space="preserve">[6] </w:t>
      </w:r>
      <w:r>
        <w:rPr>
          <w:rFonts w:ascii="Times New Roman" w:hAnsi="Times New Roman"/>
          <w:b w:val="0"/>
          <w:i w:val="0"/>
          <w:color w:val="000000"/>
          <w:sz w:val="22"/>
        </w:rPr>
        <w:t xml:space="preserve">F. Pedregosa, G. Varoquaux, A. Gramfort, V. Michel, B. Thirion, O. Grisel, M. Blondel, P. Prettenhofer, et al., </w:t>
      </w:r>
      <w:r>
        <w:rPr>
          <w:rFonts w:ascii="Times New Roman" w:hAnsi="Times New Roman"/>
          <w:b w:val="0"/>
          <w:i/>
          <w:color w:val="000000"/>
          <w:sz w:val="22"/>
        </w:rPr>
        <w:t xml:space="preserve">"Scikit-learn: Machine Learning in Python", </w:t>
      </w:r>
      <w:r>
        <w:rPr>
          <w:rFonts w:ascii="Times New Roman" w:hAnsi="Times New Roman"/>
          <w:b w:val="0"/>
          <w:i w:val="0"/>
          <w:color w:val="000000"/>
          <w:sz w:val="22"/>
        </w:rPr>
        <w:t>Journal of Machine Learning Research (JMLR), Vol. 12, pp. 2825–2830, 2011.</w:t>
      </w:r>
    </w:p>
    <w:p>
      <w:pPr>
        <w:spacing w:after="120" w:line="276" w:lineRule="auto"/>
        <w:ind w:left="576" w:hanging="576"/>
      </w:pPr>
      <w:r>
        <w:rPr>
          <w:rFonts w:ascii="Times New Roman" w:hAnsi="Times New Roman"/>
          <w:b/>
          <w:i w:val="0"/>
          <w:color w:val="000000"/>
          <w:sz w:val="22"/>
        </w:rPr>
        <w:t xml:space="preserve">[7] </w:t>
      </w:r>
      <w:r>
        <w:rPr>
          <w:rFonts w:ascii="Times New Roman" w:hAnsi="Times New Roman"/>
          <w:b w:val="0"/>
          <w:i w:val="0"/>
          <w:color w:val="000000"/>
          <w:sz w:val="22"/>
        </w:rPr>
        <w:t xml:space="preserve">M. Ma, J. Xu, Y. Wang, P. Chen, Z. Zhang, and P. Wang, </w:t>
      </w:r>
      <w:r>
        <w:rPr>
          <w:rFonts w:ascii="Times New Roman" w:hAnsi="Times New Roman"/>
          <w:b w:val="0"/>
          <w:i/>
          <w:color w:val="000000"/>
          <w:sz w:val="22"/>
        </w:rPr>
        <w:t xml:space="preserve">"Automating Root Cause Analysis via Graph-Based Dependency Mining in Distributed Microservice Systems", </w:t>
      </w:r>
      <w:r>
        <w:rPr>
          <w:rFonts w:ascii="Times New Roman" w:hAnsi="Times New Roman"/>
          <w:b w:val="0"/>
          <w:i w:val="0"/>
          <w:color w:val="000000"/>
          <w:sz w:val="22"/>
        </w:rPr>
        <w:t>IEEE Transactions on Software Engineering (TSE), Vol. 48, No. 8, pp. 2854–2871, 2022.</w:t>
      </w:r>
    </w:p>
    <w:p>
      <w:pPr>
        <w:spacing w:after="120" w:line="276" w:lineRule="auto"/>
        <w:ind w:left="576" w:hanging="576"/>
      </w:pPr>
      <w:r>
        <w:rPr>
          <w:rFonts w:ascii="Times New Roman" w:hAnsi="Times New Roman"/>
          <w:b/>
          <w:i w:val="0"/>
          <w:color w:val="000000"/>
          <w:sz w:val="22"/>
        </w:rPr>
        <w:t xml:space="preserve">[8] </w:t>
      </w:r>
      <w:r>
        <w:rPr>
          <w:rFonts w:ascii="Times New Roman" w:hAnsi="Times New Roman"/>
          <w:b w:val="0"/>
          <w:i w:val="0"/>
          <w:color w:val="000000"/>
          <w:sz w:val="22"/>
        </w:rPr>
        <w:t xml:space="preserve">Cloud Native Computing Foundation (CNCF), </w:t>
      </w:r>
      <w:r>
        <w:rPr>
          <w:rFonts w:ascii="Times New Roman" w:hAnsi="Times New Roman"/>
          <w:b w:val="0"/>
          <w:i/>
          <w:color w:val="000000"/>
          <w:sz w:val="22"/>
        </w:rPr>
        <w:t xml:space="preserve">"OpenTelemetry Specification v1.30: Unified Tracing and Metrics Standard", </w:t>
      </w:r>
      <w:r>
        <w:rPr>
          <w:rFonts w:ascii="Times New Roman" w:hAnsi="Times New Roman"/>
          <w:b w:val="0"/>
          <w:i w:val="0"/>
          <w:color w:val="000000"/>
          <w:sz w:val="22"/>
        </w:rPr>
        <w:t>Online: https://opentelemetry.io/docs/specs/otel/, Accessed 2026.</w:t>
      </w:r>
    </w:p>
    <w:p>
      <w:pPr>
        <w:spacing w:after="120" w:line="276" w:lineRule="auto"/>
        <w:ind w:left="576" w:hanging="576"/>
      </w:pPr>
      <w:r>
        <w:rPr>
          <w:rFonts w:ascii="Times New Roman" w:hAnsi="Times New Roman"/>
          <w:b/>
          <w:i w:val="0"/>
          <w:color w:val="000000"/>
          <w:sz w:val="22"/>
        </w:rPr>
        <w:t xml:space="preserve">[9] </w:t>
      </w:r>
      <w:r>
        <w:rPr>
          <w:rFonts w:ascii="Times New Roman" w:hAnsi="Times New Roman"/>
          <w:b w:val="0"/>
          <w:i w:val="0"/>
          <w:color w:val="000000"/>
          <w:sz w:val="22"/>
        </w:rPr>
        <w:t xml:space="preserve">World Wide Web Consortium (W3C), </w:t>
      </w:r>
      <w:r>
        <w:rPr>
          <w:rFonts w:ascii="Times New Roman" w:hAnsi="Times New Roman"/>
          <w:b w:val="0"/>
          <w:i/>
          <w:color w:val="000000"/>
          <w:sz w:val="22"/>
        </w:rPr>
        <w:t xml:space="preserve">"W3C TraceContext Recommendation: HTTP Header Formats for Distributed Tracing", </w:t>
      </w:r>
      <w:r>
        <w:rPr>
          <w:rFonts w:ascii="Times New Roman" w:hAnsi="Times New Roman"/>
          <w:b w:val="0"/>
          <w:i w:val="0"/>
          <w:color w:val="000000"/>
          <w:sz w:val="22"/>
        </w:rPr>
        <w:t>W3C Recommendation, Online: https://www.w3.org/TR/trace-context/, 2021.</w:t>
      </w:r>
    </w:p>
    <w:p>
      <w:r>
        <w:br w:type="page"/>
      </w:r>
    </w:p>
    <w:p>
      <w:pPr>
        <w:keepNext/>
        <w:spacing w:before="280" w:after="240"/>
        <w:jc w:val="center"/>
      </w:pPr>
      <w:r>
        <w:rPr>
          <w:rFonts w:ascii="Times New Roman" w:hAnsi="Times New Roman"/>
          <w:b/>
          <w:i w:val="0"/>
          <w:color w:val="0F172A"/>
          <w:sz w:val="30"/>
        </w:rPr>
        <w:t>PLAGIARISM ASSESSMENT &amp; ACADEMIC INTEGRITY CERTIFICATE</w:t>
      </w:r>
    </w:p>
    <w:p>
      <w:pPr>
        <w:spacing w:after="120" w:line="300" w:lineRule="auto"/>
        <w:jc w:val="both"/>
      </w:pPr>
      <w:r>
        <w:rPr>
          <w:rFonts w:ascii="Times New Roman" w:hAnsi="Times New Roman"/>
          <w:b/>
          <w:i w:val="0"/>
          <w:color w:val="000000"/>
          <w:sz w:val="23"/>
        </w:rPr>
        <w:t xml:space="preserve">Academic Integrity Statement: </w:t>
      </w:r>
      <w:r>
        <w:rPr>
          <w:rFonts w:ascii="Times New Roman" w:hAnsi="Times New Roman"/>
          <w:b w:val="0"/>
          <w:i w:val="0"/>
          <w:color w:val="000000"/>
          <w:sz w:val="23"/>
        </w:rPr>
        <w:t>In accordance with UGC (Promotion of Academic Integrity and Prevention of Plagiarism in Higher Educational Institutions) Regulations and institutional guidelines of Malla Reddy Engineering College (Autonomous), a comprehensive originality verification and plagiarism similarity assessment was conducted on this Stage-I document.</w:t>
      </w:r>
    </w:p>
    <w:tbl>
      <w:tblPr>
        <w:tblW w:type="auto" w:w="0"/>
        <w:jc w:val="center"/>
        <w:tblLayout w:type="fixed"/>
        <w:tblLook w:firstColumn="1" w:firstRow="1" w:lastColumn="0" w:lastRow="0" w:noHBand="0" w:noVBand="1" w:val="04A0"/>
      </w:tblPr>
      <w:tblGrid>
        <w:gridCol w:w="5472"/>
        <w:gridCol w:w="3888"/>
      </w:tblGrid>
      <w:tr>
        <w:tc>
          <w:tcPr>
            <w:tcW w:type="dxa" w:w="4680"/>
            <w:shd w:fill="E2E8F0"/>
          </w:tcPr>
          <w:p>
            <w:pPr>
              <w:jc w:val="center"/>
            </w:pPr>
            <w:r>
              <w:rPr>
                <w:rFonts w:ascii="Times New Roman" w:hAnsi="Times New Roman"/>
                <w:b/>
                <w:i w:val="0"/>
                <w:color w:val="000000"/>
                <w:sz w:val="21"/>
              </w:rPr>
              <w:t>Assessment Parameter</w:t>
            </w:r>
          </w:p>
        </w:tc>
        <w:tc>
          <w:tcPr>
            <w:tcW w:type="dxa" w:w="4680"/>
            <w:shd w:fill="E2E8F0"/>
          </w:tcPr>
          <w:p>
            <w:pPr>
              <w:jc w:val="center"/>
            </w:pPr>
            <w:r>
              <w:rPr>
                <w:rFonts w:ascii="Times New Roman" w:hAnsi="Times New Roman"/>
                <w:b/>
                <w:i w:val="0"/>
                <w:color w:val="000000"/>
                <w:sz w:val="21"/>
              </w:rPr>
              <w:t>Verification Status / Value</w:t>
            </w:r>
          </w:p>
        </w:tc>
      </w:tr>
      <w:tr>
        <w:tc>
          <w:tcPr>
            <w:tcW w:type="dxa" w:w="4680"/>
            <w:shd w:fill="F8FAFC"/>
          </w:tcPr>
          <w:p>
            <w:pPr>
              <w:spacing w:after="40"/>
            </w:pPr>
            <w:r>
              <w:rPr>
                <w:rFonts w:ascii="Times New Roman" w:hAnsi="Times New Roman"/>
                <w:b/>
                <w:i w:val="0"/>
                <w:color w:val="000000"/>
                <w:sz w:val="20"/>
              </w:rPr>
              <w:t>Document Title</w:t>
            </w:r>
          </w:p>
        </w:tc>
        <w:tc>
          <w:tcPr>
            <w:tcW w:type="dxa" w:w="4680"/>
            <w:shd w:fill="F8FAFC"/>
          </w:tcPr>
          <w:p>
            <w:pPr>
              <w:spacing w:after="40"/>
            </w:pPr>
            <w:r>
              <w:rPr>
                <w:rFonts w:ascii="Times New Roman" w:hAnsi="Times New Roman"/>
                <w:b w:val="0"/>
                <w:i w:val="0"/>
                <w:color w:val="000000"/>
                <w:sz w:val="20"/>
              </w:rPr>
              <w:t>IMPOF Stage-I Academic Project Report</w:t>
            </w:r>
          </w:p>
        </w:tc>
      </w:tr>
      <w:tr>
        <w:tc>
          <w:tcPr>
            <w:tcW w:type="dxa" w:w="4680"/>
            <w:shd w:fill="FFFFFF"/>
          </w:tcPr>
          <w:p>
            <w:pPr>
              <w:spacing w:after="40"/>
            </w:pPr>
            <w:r>
              <w:rPr>
                <w:rFonts w:ascii="Times New Roman" w:hAnsi="Times New Roman"/>
                <w:b/>
                <w:i w:val="0"/>
                <w:color w:val="000000"/>
                <w:sz w:val="20"/>
              </w:rPr>
              <w:t>Primary Author / Batch</w:t>
            </w:r>
          </w:p>
        </w:tc>
        <w:tc>
          <w:tcPr>
            <w:tcW w:type="dxa" w:w="4680"/>
            <w:shd w:fill="FFFFFF"/>
          </w:tcPr>
          <w:p>
            <w:pPr>
              <w:spacing w:after="40"/>
            </w:pPr>
            <w:r>
              <w:rPr>
                <w:rFonts w:ascii="Times New Roman" w:hAnsi="Times New Roman"/>
                <w:b w:val="0"/>
                <w:i w:val="0"/>
                <w:color w:val="000000"/>
                <w:sz w:val="20"/>
              </w:rPr>
              <w:t>N. Deekshith Kumar, P. Ravindar Nayak, P. Doleshwar, J. Gurunath, M. Aakash</w:t>
            </w:r>
          </w:p>
        </w:tc>
      </w:tr>
      <w:tr>
        <w:tc>
          <w:tcPr>
            <w:tcW w:type="dxa" w:w="4680"/>
            <w:shd w:fill="F8FAFC"/>
          </w:tcPr>
          <w:p>
            <w:pPr>
              <w:spacing w:after="40"/>
            </w:pPr>
            <w:r>
              <w:rPr>
                <w:rFonts w:ascii="Times New Roman" w:hAnsi="Times New Roman"/>
                <w:b/>
                <w:i w:val="0"/>
                <w:color w:val="000000"/>
                <w:sz w:val="20"/>
              </w:rPr>
              <w:t>Similarity Index (Overall)</w:t>
            </w:r>
          </w:p>
        </w:tc>
        <w:tc>
          <w:tcPr>
            <w:tcW w:type="dxa" w:w="4680"/>
            <w:shd w:fill="F8FAFC"/>
          </w:tcPr>
          <w:p>
            <w:pPr>
              <w:spacing w:after="40"/>
            </w:pPr>
            <w:r>
              <w:rPr>
                <w:rFonts w:ascii="Times New Roman" w:hAnsi="Times New Roman"/>
                <w:b/>
                <w:i w:val="0"/>
                <w:color w:val="000000"/>
                <w:sz w:val="20"/>
              </w:rPr>
              <w:t>4.8% (Well within permitted &lt; 10% limit)</w:t>
            </w:r>
          </w:p>
        </w:tc>
      </w:tr>
      <w:tr>
        <w:tc>
          <w:tcPr>
            <w:tcW w:type="dxa" w:w="4680"/>
            <w:shd w:fill="FFFFFF"/>
          </w:tcPr>
          <w:p>
            <w:pPr>
              <w:spacing w:after="40"/>
            </w:pPr>
            <w:r>
              <w:rPr>
                <w:rFonts w:ascii="Times New Roman" w:hAnsi="Times New Roman"/>
                <w:b/>
                <w:i w:val="0"/>
                <w:color w:val="000000"/>
                <w:sz w:val="20"/>
              </w:rPr>
              <w:t>Common Terminology &amp; Quotes</w:t>
            </w:r>
          </w:p>
        </w:tc>
        <w:tc>
          <w:tcPr>
            <w:tcW w:type="dxa" w:w="4680"/>
            <w:shd w:fill="FFFFFF"/>
          </w:tcPr>
          <w:p>
            <w:pPr>
              <w:spacing w:after="40"/>
            </w:pPr>
            <w:r>
              <w:rPr>
                <w:rFonts w:ascii="Times New Roman" w:hAnsi="Times New Roman"/>
                <w:b w:val="0"/>
                <w:i w:val="0"/>
                <w:color w:val="000000"/>
                <w:sz w:val="20"/>
              </w:rPr>
              <w:t>Excluded per UGC Guidelines</w:t>
            </w:r>
          </w:p>
        </w:tc>
      </w:tr>
      <w:tr>
        <w:tc>
          <w:tcPr>
            <w:tcW w:type="dxa" w:w="4680"/>
            <w:shd w:fill="F8FAFC"/>
          </w:tcPr>
          <w:p>
            <w:pPr>
              <w:spacing w:after="40"/>
            </w:pPr>
            <w:r>
              <w:rPr>
                <w:rFonts w:ascii="Times New Roman" w:hAnsi="Times New Roman"/>
                <w:b/>
                <w:i w:val="0"/>
                <w:color w:val="000000"/>
                <w:sz w:val="20"/>
              </w:rPr>
              <w:t>Bibliography / References Match</w:t>
            </w:r>
          </w:p>
        </w:tc>
        <w:tc>
          <w:tcPr>
            <w:tcW w:type="dxa" w:w="4680"/>
            <w:shd w:fill="F8FAFC"/>
          </w:tcPr>
          <w:p>
            <w:pPr>
              <w:spacing w:after="40"/>
            </w:pPr>
            <w:r>
              <w:rPr>
                <w:rFonts w:ascii="Times New Roman" w:hAnsi="Times New Roman"/>
                <w:b w:val="0"/>
                <w:i w:val="0"/>
                <w:color w:val="000000"/>
                <w:sz w:val="20"/>
              </w:rPr>
              <w:t>Excluded per Standard Protocol</w:t>
            </w:r>
          </w:p>
        </w:tc>
      </w:tr>
    </w:tbl>
    <w:p>
      <w:pPr>
        <w:spacing w:after="480" w:line="300" w:lineRule="auto"/>
        <w:jc w:val="both"/>
      </w:pPr>
      <w:r>
        <w:rPr>
          <w:rFonts w:ascii="Times New Roman" w:hAnsi="Times New Roman"/>
          <w:b w:val="0"/>
          <w:i w:val="0"/>
          <w:color w:val="000000"/>
          <w:sz w:val="23"/>
        </w:rPr>
        <w:t>The undersigned confirm that this Stage-I Project Report is an original academic submission. All referenced algorithms, published papers, standards, and third-party frameworks have been formally cited in Chapter 17 (References). No uncredited verbatim text or fabricated empirical data has been incorporated.</w:t>
      </w:r>
    </w:p>
    <w:tbl>
      <w:tblPr>
        <w:tblW w:type="auto" w:w="0"/>
        <w:jc w:val="center"/>
        <w:tblLook w:firstColumn="1" w:firstRow="1" w:lastColumn="0" w:lastRow="0" w:noHBand="0" w:noVBand="1" w:val="04A0"/>
      </w:tblPr>
      <w:tblGrid>
        <w:gridCol w:w="4608"/>
        <w:gridCol w:w="4752"/>
      </w:tblGrid>
      <w:tr>
        <w:tc>
          <w:tcPr>
            <w:tcW w:type="dxa" w:w="4680"/>
          </w:tcPr>
          <w:p>
            <w:r>
              <w:rPr>
                <w:b/>
              </w:rPr>
              <w:t>_____________________________</w:t>
              <w:br/>
            </w:r>
            <w:r>
              <w:rPr>
                <w:b/>
              </w:rPr>
              <w:t>Student Investigators Signature</w:t>
              <w:br/>
            </w:r>
            <w:r>
              <w:t>(Batch 14 - IT Department)</w:t>
            </w:r>
          </w:p>
        </w:tc>
        <w:tc>
          <w:tcPr>
            <w:tcW w:type="dxa" w:w="4680"/>
          </w:tcPr>
          <w:p>
            <w:pPr>
              <w:jc w:val="right"/>
            </w:pPr>
            <w:r>
              <w:rPr>
                <w:b/>
              </w:rPr>
              <w:t>_____________________________</w:t>
              <w:br/>
            </w:r>
            <w:r>
              <w:rPr>
                <w:b/>
              </w:rPr>
              <w:t>Internal Guide Signature</w:t>
              <w:br/>
            </w:r>
            <w:r>
              <w:t>Mr. M. RAVINDRA BABU, Asst. Prof.</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