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Линия (МТЗ, ТНЗНП)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0,01-40 Iон</w:t>
      </w:r>
    </w:p>
    <w:p>
      <w:pPr>
        <w:pStyle w:val="pStyle"/>
      </w:pPr>
      <w:r>
        <w:t xml:space="preserve">4. Выходные реле: 5 стандартных</w:t>
      </w:r>
    </w:p>
    <w:p>
      <w:pPr>
        <w:pStyle w:val="pStyle"/>
      </w:pPr>
      <w:r>
        <w:t xml:space="preserve">5. Удаленный клеммный блок (УКБ): УКБ-1</w:t>
      </w:r>
    </w:p>
    <w:p>
      <w:pPr>
        <w:pStyle w:val="pStyle"/>
      </w:pPr>
      <w:r>
        <w:t xml:space="preserve">6. Номинальное напряжение дискретных входов: 220 В постоянного тока</w:t>
      </w:r>
    </w:p>
    <w:p>
      <w:pPr>
        <w:pStyle w:val="pStyle"/>
      </w:pPr>
      <w:r>
        <w:t xml:space="preserve">7. Климатическое исполнение ГОСТ 15150 и ГОСТ 15543.1: УХЛ3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2017-09-01T15:11:04+03:00</dcterms:created>
  <dcterms:modified xsi:type="dcterms:W3CDTF">2017-09-01T15:11:04+03:00</dcterms:modified>
  <dc:title/>
  <dc:description/>
  <dc:subject/>
  <cp:keywords/>
  <cp:category/>
</cp:coreProperties>
</file>