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(МТЗ, ТНЗНП)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220 В постоянного тока</w:t>
      </w:r>
    </w:p>
    <w:p>
      <w:pPr>
        <w:pStyle w:val="pStyle"/>
      </w:pPr>
      <w:r>
        <w:t xml:space="preserve">7. Климатическое исполнение ГОСТ 15150 и ГОСТ 15543.1: УХЛ3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2017-09-01T15:16:42+03:00</dcterms:created>
  <dcterms:modified xsi:type="dcterms:W3CDTF">2017-09-01T15:16:42+03:00</dcterms:modified>
  <dc:title/>
  <dc:description/>
  <dc:subject/>
  <cp:keywords/>
  <cp:category/>
</cp:coreProperties>
</file>