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Адрес сайта: unitel.studio-test.ru</w:t>
      </w:r>
    </w:p>
    <w:p/>
    <w:p/>
    <w:p>
      <w:pPr>
        <w:pStyle w:val="pStyle"/>
      </w:pPr>
      <w:r>
        <w:rPr>
          <w:rStyle w:val="rStyle"/>
        </w:rPr>
        <w:t xml:space="preserve">РЗА 6-35 кВ МРЗ-1</w:t>
      </w:r>
    </w:p>
    <w:p/>
    <w:p/>
    <w:p>
      <w:pPr>
        <w:pStyle w:val="pStyle"/>
      </w:pPr>
      <w:r>
        <w:t xml:space="preserve">Контактные данные:</w:t>
      </w:r>
    </w:p>
    <w:p>
      <w:pPr>
        <w:pStyle w:val="pStyle"/>
      </w:pPr>
      <w:r>
        <w:t xml:space="preserve">Имя: 1</w:t>
      </w:r>
    </w:p>
    <w:p>
      <w:pPr>
        <w:pStyle w:val="pStyle"/>
      </w:pPr>
      <w:r>
        <w:t xml:space="preserve">Должность: 2</w:t>
      </w:r>
    </w:p>
    <w:p>
      <w:pPr>
        <w:pStyle w:val="pStyle"/>
      </w:pPr>
      <w:r>
        <w:t xml:space="preserve">Компания: 3</w:t>
      </w:r>
    </w:p>
    <w:p>
      <w:pPr>
        <w:pStyle w:val="pStyle"/>
      </w:pPr>
      <w:r>
        <w:t xml:space="preserve">Телефон или электронная почта: 4</w:t>
      </w:r>
    </w:p>
    <w:p>
      <w:pPr>
        <w:pStyle w:val="pStyle"/>
      </w:pPr>
      <w:r>
        <w:t xml:space="preserve">Объект/Титул проекта: 4</w:t>
      </w:r>
    </w:p>
    <w:p>
      <w:pPr>
        <w:pStyle w:val="pStyle"/>
      </w:pPr>
      <w:r>
        <w:t xml:space="preserve">Поставка: konkurs</w:t>
      </w:r>
    </w:p>
    <w:p/>
    <w:p/>
    <w:p>
      <w:pPr>
        <w:pStyle w:val="pStyle"/>
      </w:pPr>
      <w:r>
        <w:t xml:space="preserve">Код конфигурации: Л2 3 1 1 1 2 УХЛ3 1</w:t>
      </w:r>
    </w:p>
    <w:p/>
    <w:p/>
    <w:p>
      <w:pPr>
        <w:pStyle w:val="pStyle"/>
      </w:pPr>
      <w:r>
        <w:t xml:space="preserve">Конфигурация:</w:t>
      </w:r>
    </w:p>
    <w:p>
      <w:pPr>
        <w:pStyle w:val="pStyle"/>
      </w:pPr>
      <w:r>
        <w:t xml:space="preserve">1. Типоисполнение по выполняемым функциям: Линия (МТЗ, ТНЗНП)</w:t>
      </w:r>
    </w:p>
    <w:p>
      <w:pPr>
        <w:pStyle w:val="pStyle"/>
      </w:pPr>
      <w:r>
        <w:t xml:space="preserve">2. Диапазон токовых цепей: 4ТТ - 3 фазные 5А + 3Io 1А</w:t>
      </w:r>
    </w:p>
    <w:p>
      <w:pPr>
        <w:pStyle w:val="pStyle"/>
      </w:pPr>
      <w:r>
        <w:t xml:space="preserve">3. Исполнение измерительных цепей: 0,01-40 Iон</w:t>
      </w:r>
    </w:p>
    <w:p>
      <w:pPr>
        <w:pStyle w:val="pStyle"/>
      </w:pPr>
      <w:r>
        <w:t xml:space="preserve">4. Выходные реле: 5 стандартных</w:t>
      </w:r>
    </w:p>
    <w:p>
      <w:pPr>
        <w:pStyle w:val="pStyle"/>
      </w:pPr>
      <w:r>
        <w:t xml:space="preserve">5. Удаленный клеммный блок (УКБ): УКБ-1</w:t>
      </w:r>
    </w:p>
    <w:p>
      <w:pPr>
        <w:pStyle w:val="pStyle"/>
      </w:pPr>
      <w:r>
        <w:t xml:space="preserve">6. Номинальное напряжение дискретных входов: 220 В постоянного тока</w:t>
      </w:r>
    </w:p>
    <w:p>
      <w:pPr>
        <w:pStyle w:val="pStyle"/>
      </w:pPr>
      <w:r>
        <w:t xml:space="preserve">7. Климатическое исполнение ГОСТ 15150 и ГОСТ 15543.1: УХЛ3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</w:rPr>
  </w:style>
  <w:style w:type="paragraph" w:customStyle="1" w:styleId="pStyle">
    <w:name w:val="pStyle"/>
    <w:pPr>
      <w:jc w:val="left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2017-09-01T15:23:26+03:00</dcterms:created>
  <dcterms:modified xsi:type="dcterms:W3CDTF">2017-09-01T15:23:26+03:00</dcterms:modified>
  <dc:title/>
  <dc:description/>
  <dc:subject/>
  <cp:keywords/>
  <cp:category/>
</cp:coreProperties>
</file>