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28508276"/>
        <w:docPartObj>
          <w:docPartGallery w:val="Cover Pages"/>
          <w:docPartUnique/>
        </w:docPartObj>
      </w:sdtPr>
      <w:sdtContent>
        <w:p w14:paraId="0563798E" w14:textId="77777777" w:rsidR="00D1673E" w:rsidRDefault="00800F95" w:rsidP="00D1673E">
          <w:pPr>
            <w:pStyle w:val="Titre"/>
            <w:numPr>
              <w:ilvl w:val="0"/>
              <w:numId w:val="1"/>
            </w:num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DE1606" wp14:editId="08FFD866">
                    <wp:simplePos x="0" y="0"/>
                    <wp:positionH relativeFrom="page">
                      <wp:posOffset>244110</wp:posOffset>
                    </wp:positionH>
                    <wp:positionV relativeFrom="page">
                      <wp:posOffset>1213485</wp:posOffset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5"/>
                                  <w:gridCol w:w="5441"/>
                                </w:tblGrid>
                                <w:tr w:rsidR="00800F95" w14:paraId="53F0D4D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BAE7DF0" w14:textId="77777777" w:rsidR="00800F95" w:rsidRDefault="00227AF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fr-FR"/>
                                        </w:rPr>
                                        <w:drawing>
                                          <wp:inline distT="0" distB="0" distL="0" distR="0" wp14:anchorId="13C2A16F" wp14:editId="2CB7DF77">
                                            <wp:extent cx="3106511" cy="2329883"/>
                                            <wp:effectExtent l="0" t="0" r="0" b="6985"/>
                                            <wp:docPr id="1" name="Imag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chess_side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06511" cy="23298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0223F5A" w14:textId="77777777" w:rsidR="00800F95" w:rsidRPr="00800F95" w:rsidRDefault="00800F95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Rapport</w:t>
                                          </w:r>
                                          <w:r w:rsidR="001A678B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Projet IA02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CE50708" w14:textId="77777777" w:rsidR="00800F95" w:rsidRDefault="001A678B" w:rsidP="001A678B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94BA59C" w14:textId="77777777" w:rsidR="00800F95" w:rsidRPr="00800F95" w:rsidRDefault="00800F95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</w:pPr>
                                      <w:r w:rsidRPr="00800F95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t>Résumé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61D2285" w14:textId="77777777" w:rsidR="00800F95" w:rsidRDefault="00227AF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Rapport pour le projet dans le cadre de l’UV IA02 en P17. Projet visant à développer une intelligence artificielle capable d’affronter un humain au jeu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Arimaa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46C221C8" w14:textId="77777777" w:rsidR="00800F95" w:rsidRPr="00800F95" w:rsidRDefault="001A678B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JORANDON Guillaume</w:t>
                                          </w:r>
                                          <w:r w:rsidR="00227AF2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               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PRADEILLES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  <w:t xml:space="preserve"> Pradeilles</w:t>
                                          </w:r>
                                        </w:p>
                                      </w:sdtContent>
                                    </w:sdt>
                                    <w:p w14:paraId="2096CADA" w14:textId="77777777" w:rsidR="00800F95" w:rsidRPr="00800F95" w:rsidRDefault="00800F95" w:rsidP="00227AF2">
                                      <w:pPr>
                                        <w:pStyle w:val="Sansinterligne"/>
                                        <w:rPr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227AF2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921955E" w14:textId="77777777" w:rsidR="00800F95" w:rsidRDefault="00800F9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EDE160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38" o:spid="_x0000_s1026" type="#_x0000_t202" style="position:absolute;left:0;text-align:left;margin-left:19.2pt;margin-top:95.55pt;width:134.85pt;height:302.4pt;z-index:251659264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7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5"/>
                            <w:gridCol w:w="5441"/>
                          </w:tblGrid>
                          <w:tr w:rsidR="00800F95" w14:paraId="53F0D4D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BAE7DF0" w14:textId="77777777" w:rsidR="00800F95" w:rsidRDefault="00227AF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13C2A16F" wp14:editId="2CB7DF77">
                                      <wp:extent cx="3106511" cy="2329883"/>
                                      <wp:effectExtent l="0" t="0" r="0" b="6985"/>
                                      <wp:docPr id="1" name="Imag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chess_side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06511" cy="23298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0223F5A" w14:textId="77777777" w:rsidR="00800F95" w:rsidRPr="00800F95" w:rsidRDefault="00800F95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Rapport</w:t>
                                    </w:r>
                                    <w:r w:rsidR="001A678B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Projet IA02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ous-titr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E50708" w14:textId="77777777" w:rsidR="00800F95" w:rsidRDefault="001A678B" w:rsidP="001A678B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94BA59C" w14:textId="77777777" w:rsidR="00800F95" w:rsidRPr="00800F95" w:rsidRDefault="00800F95">
                                <w:pPr>
                                  <w:pStyle w:val="Sansinterligne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r w:rsidRPr="00800F95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61D2285" w14:textId="77777777" w:rsidR="00800F95" w:rsidRDefault="00227AF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Rapport pour le projet dans le cadre de l’UV IA02 en P17. Projet visant à développer une intelligence artificielle capable d’affronter un humain au jeu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Arimaa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6C221C8" w14:textId="77777777" w:rsidR="00800F95" w:rsidRPr="00800F95" w:rsidRDefault="001A678B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JORANDON Guillaume</w:t>
                                    </w:r>
                                    <w:r w:rsidR="00227AF2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               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PRADEILLES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  <w:t xml:space="preserve"> Pradeilles</w:t>
                                    </w:r>
                                  </w:p>
                                </w:sdtContent>
                              </w:sdt>
                              <w:p w14:paraId="2096CADA" w14:textId="77777777" w:rsidR="00800F95" w:rsidRPr="00800F95" w:rsidRDefault="00800F95" w:rsidP="00227AF2">
                                <w:pPr>
                                  <w:pStyle w:val="Sansinterligne"/>
                                  <w:rPr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227AF2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921955E" w14:textId="77777777" w:rsidR="00800F95" w:rsidRDefault="00800F9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id w:val="-43081970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sz w:val="24"/>
              <w:szCs w:val="24"/>
              <w:lang w:eastAsia="en-US"/>
            </w:rPr>
          </w:sdtEndPr>
          <w:sdtContent>
            <w:p w14:paraId="543AF47C" w14:textId="77777777" w:rsidR="00D1673E" w:rsidRDefault="00D1673E">
              <w:pPr>
                <w:pStyle w:val="En-ttedetabledesmatires"/>
              </w:pPr>
              <w:r>
                <w:t>Table des matières</w:t>
              </w:r>
            </w:p>
            <w:p w14:paraId="74C20B59" w14:textId="77777777" w:rsidR="00D1673E" w:rsidRDefault="00D1673E">
              <w:pPr>
                <w:pStyle w:val="TM1"/>
                <w:tabs>
                  <w:tab w:val="left" w:pos="480"/>
                  <w:tab w:val="right" w:leader="dot" w:pos="9056"/>
                </w:tabs>
                <w:rPr>
                  <w:rFonts w:eastAsiaTheme="minorEastAsia"/>
                  <w:b w:val="0"/>
                  <w:bCs w:val="0"/>
                  <w:noProof/>
                  <w:lang w:eastAsia="fr-FR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485644047" w:history="1">
                <w:r w:rsidRPr="00AB16AC">
                  <w:rPr>
                    <w:rStyle w:val="Lienhypertexte"/>
                    <w:noProof/>
                  </w:rPr>
                  <w:t>I)</w:t>
                </w:r>
                <w:r>
                  <w:rPr>
                    <w:rFonts w:eastAsiaTheme="minorEastAsia"/>
                    <w:b w:val="0"/>
                    <w:bCs w:val="0"/>
                    <w:noProof/>
                    <w:lang w:eastAsia="fr-FR"/>
                  </w:rPr>
                  <w:tab/>
                </w:r>
                <w:r w:rsidRPr="00AB16AC">
                  <w:rPr>
                    <w:rStyle w:val="Lienhypertexte"/>
                    <w:noProof/>
                  </w:rPr>
                  <w:t>Rappel Arimaa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_Toc485644047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3A4F2A" w14:textId="77777777" w:rsidR="00D1673E" w:rsidRDefault="00D1673E">
              <w:pPr>
                <w:pStyle w:val="TM1"/>
                <w:tabs>
                  <w:tab w:val="left" w:pos="480"/>
                  <w:tab w:val="right" w:leader="dot" w:pos="9056"/>
                </w:tabs>
                <w:rPr>
                  <w:rFonts w:eastAsiaTheme="minorEastAsia"/>
                  <w:b w:val="0"/>
                  <w:bCs w:val="0"/>
                  <w:noProof/>
                  <w:lang w:eastAsia="fr-FR"/>
                </w:rPr>
              </w:pPr>
              <w:hyperlink w:anchor="_Toc485644048" w:history="1">
                <w:r w:rsidRPr="00AB16AC">
                  <w:rPr>
                    <w:rStyle w:val="Lienhypertexte"/>
                    <w:noProof/>
                  </w:rPr>
                  <w:t>II)</w:t>
                </w:r>
                <w:r>
                  <w:rPr>
                    <w:rFonts w:eastAsiaTheme="minorEastAsia"/>
                    <w:b w:val="0"/>
                    <w:bCs w:val="0"/>
                    <w:noProof/>
                    <w:lang w:eastAsia="fr-FR"/>
                  </w:rPr>
                  <w:tab/>
                </w:r>
                <w:r w:rsidRPr="00AB16AC">
                  <w:rPr>
                    <w:rStyle w:val="Lienhypertexte"/>
                    <w:noProof/>
                  </w:rPr>
                  <w:t>Présentation de notre intelligence artificielle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_Toc485644048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FBE595" w14:textId="77777777" w:rsidR="00D1673E" w:rsidRDefault="00D1673E">
              <w:pPr>
                <w:pStyle w:val="TM1"/>
                <w:tabs>
                  <w:tab w:val="left" w:pos="720"/>
                  <w:tab w:val="right" w:leader="dot" w:pos="9056"/>
                </w:tabs>
                <w:rPr>
                  <w:rFonts w:eastAsiaTheme="minorEastAsia"/>
                  <w:b w:val="0"/>
                  <w:bCs w:val="0"/>
                  <w:noProof/>
                  <w:lang w:eastAsia="fr-FR"/>
                </w:rPr>
              </w:pPr>
              <w:hyperlink w:anchor="_Toc485644049" w:history="1">
                <w:r w:rsidRPr="00AB16AC">
                  <w:rPr>
                    <w:rStyle w:val="Lienhypertexte"/>
                    <w:noProof/>
                  </w:rPr>
                  <w:t>III)</w:t>
                </w:r>
                <w:r>
                  <w:rPr>
                    <w:rFonts w:eastAsiaTheme="minorEastAsia"/>
                    <w:b w:val="0"/>
                    <w:bCs w:val="0"/>
                    <w:noProof/>
                    <w:lang w:eastAsia="fr-FR"/>
                  </w:rPr>
                  <w:tab/>
                </w:r>
                <w:r w:rsidRPr="00AB16AC">
                  <w:rPr>
                    <w:rStyle w:val="Lienhypertexte"/>
                    <w:noProof/>
                  </w:rPr>
                  <w:t>Choix de stratégie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_Toc485644049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A3717A" w14:textId="77777777" w:rsidR="00D1673E" w:rsidRDefault="00D1673E">
              <w:pPr>
                <w:pStyle w:val="TM1"/>
                <w:tabs>
                  <w:tab w:val="left" w:pos="720"/>
                  <w:tab w:val="right" w:leader="dot" w:pos="9056"/>
                </w:tabs>
                <w:rPr>
                  <w:rFonts w:eastAsiaTheme="minorEastAsia"/>
                  <w:b w:val="0"/>
                  <w:bCs w:val="0"/>
                  <w:noProof/>
                  <w:lang w:eastAsia="fr-FR"/>
                </w:rPr>
              </w:pPr>
              <w:hyperlink w:anchor="_Toc485644050" w:history="1">
                <w:r w:rsidRPr="00AB16AC">
                  <w:rPr>
                    <w:rStyle w:val="Lienhypertexte"/>
                    <w:noProof/>
                  </w:rPr>
                  <w:t>IV)</w:t>
                </w:r>
                <w:r>
                  <w:rPr>
                    <w:rFonts w:eastAsiaTheme="minorEastAsia"/>
                    <w:b w:val="0"/>
                    <w:bCs w:val="0"/>
                    <w:noProof/>
                    <w:lang w:eastAsia="fr-FR"/>
                  </w:rPr>
                  <w:tab/>
                </w:r>
                <w:r w:rsidRPr="00AB16AC">
                  <w:rPr>
                    <w:rStyle w:val="Lienhypertexte"/>
                    <w:noProof/>
                  </w:rPr>
                  <w:t>Améliorations possibles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_Toc485644050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4521F9" w14:textId="77777777" w:rsidR="00D1673E" w:rsidRDefault="00D167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C352054" w14:textId="77777777" w:rsidR="00800F95" w:rsidRDefault="00800F95" w:rsidP="00D1673E">
          <w:pPr>
            <w:pStyle w:val="Titre"/>
          </w:pPr>
        </w:p>
      </w:sdtContent>
    </w:sdt>
    <w:p w14:paraId="0D260C50" w14:textId="77777777" w:rsidR="00D1673E" w:rsidRDefault="00D1673E">
      <w:r>
        <w:br w:type="page"/>
      </w:r>
    </w:p>
    <w:p w14:paraId="07B30BB8" w14:textId="77777777" w:rsidR="00D1673E" w:rsidRDefault="00D1673E" w:rsidP="00D1673E">
      <w:pPr>
        <w:pStyle w:val="Titre1"/>
        <w:numPr>
          <w:ilvl w:val="0"/>
          <w:numId w:val="3"/>
        </w:numPr>
      </w:pPr>
      <w:bookmarkStart w:id="0" w:name="_Toc485644047"/>
      <w:r>
        <w:t xml:space="preserve">Rappel </w:t>
      </w:r>
      <w:proofErr w:type="spellStart"/>
      <w:r>
        <w:t>Arimaa</w:t>
      </w:r>
      <w:bookmarkEnd w:id="0"/>
      <w:proofErr w:type="spellEnd"/>
    </w:p>
    <w:p w14:paraId="7AD53D39" w14:textId="77777777" w:rsidR="00D1673E" w:rsidRDefault="00D1673E" w:rsidP="00D1673E"/>
    <w:p w14:paraId="619ABA6D" w14:textId="77777777" w:rsidR="00D1673E" w:rsidRDefault="00D1673E" w:rsidP="00D1673E">
      <w:r>
        <w:t>Cette première partie vise à rappeler rapidement les différents moyens de terminer une partie d’</w:t>
      </w:r>
      <w:proofErr w:type="spellStart"/>
      <w:r>
        <w:t>Arimaa</w:t>
      </w:r>
      <w:proofErr w:type="spellEnd"/>
      <w:r>
        <w:t> :</w:t>
      </w:r>
    </w:p>
    <w:p w14:paraId="07EED838" w14:textId="77777777" w:rsidR="001F32A8" w:rsidRDefault="001F32A8" w:rsidP="001F32A8">
      <w:pPr>
        <w:pStyle w:val="Pardeliste"/>
        <w:numPr>
          <w:ilvl w:val="0"/>
          <w:numId w:val="5"/>
        </w:numPr>
      </w:pPr>
      <w:r>
        <w:t>Victoire au lapin : le joueur qui amène un lapin sur</w:t>
      </w:r>
      <w:r w:rsidR="009A171E">
        <w:t xml:space="preserve"> la dernière rangée opposée à la sienne</w:t>
      </w:r>
    </w:p>
    <w:p w14:paraId="70E9900B" w14:textId="77777777" w:rsidR="001F32A8" w:rsidRPr="001F32A8" w:rsidRDefault="001F32A8" w:rsidP="001F32A8">
      <w:pPr>
        <w:pStyle w:val="Pardeliste"/>
        <w:numPr>
          <w:ilvl w:val="0"/>
          <w:numId w:val="5"/>
        </w:numPr>
        <w:rPr>
          <w:lang w:eastAsia="fr-FR"/>
        </w:rPr>
      </w:pPr>
      <w:r w:rsidRPr="001F32A8">
        <w:rPr>
          <w:lang w:eastAsia="fr-FR"/>
        </w:rPr>
        <w:t>Immobilisation : si, au début de son tour, le joueur ne peut effectuer aucun pas parce que toutes ses pièces sont gelées ou bloquées, il perd la partie.</w:t>
      </w:r>
    </w:p>
    <w:p w14:paraId="4B47DC93" w14:textId="77777777" w:rsidR="001F32A8" w:rsidRPr="001F32A8" w:rsidRDefault="001F32A8" w:rsidP="001F32A8">
      <w:pPr>
        <w:pStyle w:val="Pardeliste"/>
        <w:numPr>
          <w:ilvl w:val="0"/>
          <w:numId w:val="5"/>
        </w:numPr>
        <w:rPr>
          <w:lang w:eastAsia="fr-FR"/>
        </w:rPr>
      </w:pPr>
      <w:r w:rsidRPr="001F32A8">
        <w:rPr>
          <w:lang w:eastAsia="fr-FR"/>
        </w:rPr>
        <w:t>Répétition : si la même position revient trois fois, le joueur qui provoque la répétition en terminant son tour perd la partie.</w:t>
      </w:r>
    </w:p>
    <w:p w14:paraId="1EE5C082" w14:textId="77777777" w:rsidR="001F32A8" w:rsidRPr="001F32A8" w:rsidRDefault="001F32A8" w:rsidP="001F32A8">
      <w:pPr>
        <w:pStyle w:val="Pardeliste"/>
        <w:numPr>
          <w:ilvl w:val="0"/>
          <w:numId w:val="5"/>
        </w:numPr>
        <w:rPr>
          <w:lang w:eastAsia="fr-FR"/>
        </w:rPr>
      </w:pPr>
      <w:r w:rsidRPr="001F32A8">
        <w:rPr>
          <w:lang w:eastAsia="fr-FR"/>
        </w:rPr>
        <w:t>Match nul : si les seize lapins sont capturés, le jeu est un match nul. (En compétition, afin d'éviter les parties nulles, le joueur qui capture les huit lapins adverses gagne la partie.)</w:t>
      </w:r>
    </w:p>
    <w:p w14:paraId="6F16EB2E" w14:textId="77777777" w:rsidR="00D1673E" w:rsidRPr="00D1673E" w:rsidRDefault="009A171E" w:rsidP="00D1673E">
      <w:r>
        <w:t xml:space="preserve">La partie qui nous intéresse est le </w:t>
      </w:r>
      <w:r w:rsidR="00C77F90">
        <w:t>dernier (celui où on prend les huit</w:t>
      </w:r>
      <w:r>
        <w:t xml:space="preserve"> lapins adverses) puisque c’est sur celle-ci que nous avons organisé notre IA.</w:t>
      </w:r>
    </w:p>
    <w:p w14:paraId="5D492724" w14:textId="77777777" w:rsidR="00D1673E" w:rsidRDefault="00D1673E" w:rsidP="00D1673E">
      <w:pPr>
        <w:pStyle w:val="Titre1"/>
        <w:numPr>
          <w:ilvl w:val="0"/>
          <w:numId w:val="3"/>
        </w:numPr>
      </w:pPr>
      <w:bookmarkStart w:id="1" w:name="_Toc485644048"/>
      <w:r>
        <w:t>Présentation de notre intelligence artificielle</w:t>
      </w:r>
      <w:bookmarkEnd w:id="1"/>
    </w:p>
    <w:p w14:paraId="5A6F6B6A" w14:textId="77777777" w:rsidR="006A6220" w:rsidRDefault="00F870DF" w:rsidP="00F870DF">
      <w:r>
        <w:t>Comme dit dans la partie précédente notre IA a pour objectif de manger les huit lapins adverses, évidemment si elle a la possibilité de mettre un lapin en position gagnante elle le fera.</w:t>
      </w:r>
    </w:p>
    <w:p w14:paraId="7F78AB74" w14:textId="77777777" w:rsidR="00563896" w:rsidRDefault="00F2513C" w:rsidP="00F870DF">
      <w:r>
        <w:t>Nous avons choisi d’ut</w:t>
      </w:r>
      <w:r w:rsidR="006A6220">
        <w:t>iliser la formule suivante</w:t>
      </w:r>
      <w:r w:rsidR="0059382D">
        <w:t>,</w:t>
      </w:r>
      <w:r w:rsidR="006A6220">
        <w:t xml:space="preserve"> pour l’évaluation d</w:t>
      </w:r>
      <w:r w:rsidR="00563896">
        <w:t>u plateau</w:t>
      </w:r>
      <w:r w:rsidR="0059382D">
        <w:t>, qui peut se découper en trois parties</w:t>
      </w:r>
      <w:r w:rsidR="00563896">
        <w:t> :</w:t>
      </w:r>
    </w:p>
    <w:p w14:paraId="53567B33" w14:textId="77777777" w:rsidR="0059382D" w:rsidRPr="0059382D" w:rsidRDefault="0059382D" w:rsidP="0059382D">
      <w:pPr>
        <w:pStyle w:val="Pardeliste"/>
        <w:numPr>
          <w:ilvl w:val="0"/>
          <w:numId w:val="6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*80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70+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  <w:lang w:val="en-US"/>
              </w:rPr>
              <m:t>H</m:t>
            </m:r>
            <m:r>
              <w:rPr>
                <w:rFonts w:ascii="Cambria Math" w:hAnsi="Cambria Math"/>
              </w:rPr>
              <m:t>*60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*50+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  <w:lang w:val="en-US"/>
              </w:rPr>
              <m:t>Cat</m:t>
            </m:r>
            <m:r>
              <w:rPr>
                <w:rFonts w:ascii="Cambria Math" w:hAnsi="Cambria Math"/>
              </w:rPr>
              <m:t>*40+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*100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*80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70+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  <w:lang w:val="en-US"/>
              </w:rPr>
              <m:t>H</m:t>
            </m:r>
            <m:r>
              <w:rPr>
                <w:rFonts w:ascii="Cambria Math" w:hAnsi="Cambria Math"/>
              </w:rPr>
              <m:t>*60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*50+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  <w:lang w:val="en-US"/>
              </w:rPr>
              <m:t>Cat</m:t>
            </m:r>
            <m:r>
              <w:rPr>
                <w:rFonts w:ascii="Cambria Math" w:hAnsi="Cambria Math"/>
              </w:rPr>
              <m:t>*40+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*100</m:t>
            </m:r>
          </m:e>
        </m:d>
      </m:oMath>
    </w:p>
    <w:p w14:paraId="37C12952" w14:textId="77777777" w:rsidR="0059382D" w:rsidRPr="0059382D" w:rsidRDefault="00942845" w:rsidP="0059382D">
      <w:pPr>
        <w:pStyle w:val="Pardeliste"/>
        <w:numPr>
          <w:ilvl w:val="0"/>
          <w:numId w:val="6"/>
        </w:num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ilve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possibl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moves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ol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possibl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moves</m:t>
                </m:r>
              </m:sub>
            </m:sSub>
          </m:sub>
        </m:sSub>
      </m:oMath>
    </w:p>
    <w:p w14:paraId="085B07CF" w14:textId="77777777" w:rsidR="00334DDE" w:rsidRPr="0059382D" w:rsidRDefault="00334DDE" w:rsidP="00334DDE">
      <w:pPr>
        <w:pStyle w:val="Pardeliste"/>
        <w:numPr>
          <w:ilvl w:val="0"/>
          <w:numId w:val="6"/>
        </w:numPr>
      </w:pPr>
      <m:oMath>
        <m:r>
          <w:rPr>
            <w:rFonts w:ascii="Cambria Math" w:hAnsi="Cambria Math"/>
          </w:rPr>
          <m:t>Distanc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Gol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dangerous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black Hole</m:t>
            </m:r>
          </m:sub>
        </m:sSub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Silver</m:t>
        </m:r>
        <m:r>
          <w:rPr>
            <w:rFonts w:ascii="Cambria Math" w:hAnsi="Cambria Math"/>
          </w:rPr>
          <m:t xml:space="preserve"> Piec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value</m:t>
            </m:r>
          </m:sub>
        </m:sSub>
        <m:r>
          <w:rPr>
            <w:rFonts w:ascii="Cambria Math" w:eastAsiaTheme="minorEastAsia" w:hAnsi="Cambria Math"/>
          </w:rPr>
          <m:t>-Distanc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Silve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dangerous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black Hole</m:t>
            </m:r>
          </m:sub>
        </m:sSub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Gold</m:t>
        </m:r>
        <m:r>
          <w:rPr>
            <w:rFonts w:ascii="Cambria Math" w:eastAsiaTheme="minorEastAsia" w:hAnsi="Cambria Math"/>
          </w:rPr>
          <m:t xml:space="preserve"> Piec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value</m:t>
            </m:r>
          </m:sub>
        </m:sSub>
      </m:oMath>
    </w:p>
    <w:p w14:paraId="27473B96" w14:textId="77777777" w:rsidR="00563896" w:rsidRDefault="00334DDE" w:rsidP="00F870DF">
      <w:r>
        <w:t>Expliquons maintenant ces formules</w:t>
      </w:r>
      <w:r w:rsidR="00B43A8F">
        <w:t>, on rappelle que l’IA contrôle les pièces argent</w:t>
      </w:r>
      <w:r>
        <w:t> :</w:t>
      </w:r>
    </w:p>
    <w:p w14:paraId="72C5A37C" w14:textId="77777777" w:rsidR="00334DDE" w:rsidRDefault="00B54607" w:rsidP="00334DDE">
      <w:pPr>
        <w:pStyle w:val="Pardeliste"/>
        <w:numPr>
          <w:ilvl w:val="0"/>
          <w:numId w:val="7"/>
        </w:numPr>
      </w:pPr>
      <w:r>
        <w:t>La première partie est relativement simple à expliquer, chaque pièce à une valeur associé de 40 pour la plus faible le chat à 100 pour le lapin.</w:t>
      </w:r>
      <w:r w:rsidR="00B43A8F">
        <w:t xml:space="preserve"> Donc plus l’IA mange de pièce plus la valeur associée à cette fonction augmente et inversement plus elle s’en fait manger plus sa valeur diminue.</w:t>
      </w:r>
    </w:p>
    <w:p w14:paraId="231DBC84" w14:textId="77777777" w:rsidR="00B43A8F" w:rsidRDefault="00B43A8F" w:rsidP="00334DDE">
      <w:pPr>
        <w:pStyle w:val="Pardeliste"/>
        <w:numPr>
          <w:ilvl w:val="0"/>
          <w:numId w:val="7"/>
        </w:numPr>
      </w:pPr>
      <w:r>
        <w:t>Ici l’explication est encore plus simple, plus un joueur peut jouer de coup meilleur sont ces chances de gagner</w:t>
      </w:r>
    </w:p>
    <w:p w14:paraId="46D5E028" w14:textId="77777777" w:rsidR="00212F19" w:rsidRDefault="00212F19" w:rsidP="00334DDE">
      <w:pPr>
        <w:pStyle w:val="Pardeliste"/>
        <w:numPr>
          <w:ilvl w:val="0"/>
          <w:numId w:val="7"/>
        </w:numPr>
      </w:pPr>
      <w:r>
        <w:t xml:space="preserve">Ici on sépare les trous noirs en deux côtés les trous noirs </w:t>
      </w:r>
      <w:r w:rsidR="00425572">
        <w:t xml:space="preserve">dangereux pour les </w:t>
      </w:r>
      <w:r>
        <w:t xml:space="preserve">dorés et ceux </w:t>
      </w:r>
      <w:r w:rsidR="00425572">
        <w:t>dangereux pour les argen</w:t>
      </w:r>
      <w:r>
        <w:t>tés</w:t>
      </w:r>
      <w:r w:rsidR="00425572">
        <w:t xml:space="preserve"> (un trou noir est dit dangereux pour une couleur si aucune pièce de cette couleur est située à côté)</w:t>
      </w:r>
      <w:r>
        <w:t xml:space="preserve"> puis on calcule la distance de la pièce de couleurs différentes la plus proche que l’on multiplie par sa valeur définit en première partie.</w:t>
      </w:r>
    </w:p>
    <w:p w14:paraId="16052DF5" w14:textId="77777777" w:rsidR="00212F19" w:rsidRDefault="00212F19" w:rsidP="00212F19"/>
    <w:p w14:paraId="5FC0D829" w14:textId="77777777" w:rsidR="00212F19" w:rsidRDefault="00212F19" w:rsidP="00212F19">
      <w:pPr>
        <w:rPr>
          <w:rFonts w:eastAsiaTheme="minorEastAsia"/>
        </w:rPr>
      </w:pPr>
      <w:r>
        <w:t xml:space="preserve">Le but de notre IA est </w:t>
      </w:r>
      <w:r w:rsidR="00942845">
        <w:t xml:space="preserve">de maximiser la fonction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42845">
        <w:rPr>
          <w:rFonts w:eastAsiaTheme="minorEastAsia"/>
        </w:rPr>
        <w:t>. A chaque tour de jeu l’IA va évaluer tous les coups possibles et va jouer celui</w:t>
      </w:r>
      <w:r w:rsidR="001F0908">
        <w:rPr>
          <w:rFonts w:eastAsiaTheme="minorEastAsia"/>
        </w:rPr>
        <w:t xml:space="preserve"> qui aura la fonction F associée la plus forte.</w:t>
      </w:r>
    </w:p>
    <w:p w14:paraId="043173AA" w14:textId="77777777" w:rsidR="001F0908" w:rsidRDefault="001F0908" w:rsidP="00212F19">
      <w:pPr>
        <w:rPr>
          <w:rFonts w:eastAsiaTheme="minorEastAsia"/>
        </w:rPr>
      </w:pPr>
    </w:p>
    <w:p w14:paraId="782F0145" w14:textId="77777777" w:rsidR="001F0908" w:rsidRDefault="001F0908" w:rsidP="00212F19">
      <w:pPr>
        <w:rPr>
          <w:rFonts w:eastAsiaTheme="minorEastAsia"/>
        </w:rPr>
      </w:pPr>
    </w:p>
    <w:p w14:paraId="3E509CF7" w14:textId="77777777" w:rsidR="001F0908" w:rsidRPr="0059382D" w:rsidRDefault="001F0908" w:rsidP="00212F19"/>
    <w:p w14:paraId="35A294F6" w14:textId="77777777" w:rsidR="00D1673E" w:rsidRDefault="00D1673E" w:rsidP="00D1673E">
      <w:pPr>
        <w:pStyle w:val="Titre1"/>
        <w:numPr>
          <w:ilvl w:val="0"/>
          <w:numId w:val="3"/>
        </w:numPr>
      </w:pPr>
      <w:bookmarkStart w:id="2" w:name="_Toc485644049"/>
      <w:r>
        <w:t>Choix de stratégie</w:t>
      </w:r>
      <w:bookmarkEnd w:id="2"/>
    </w:p>
    <w:p w14:paraId="3939640E" w14:textId="77777777" w:rsidR="00425572" w:rsidRPr="00D1673E" w:rsidRDefault="00577E78" w:rsidP="009011C4">
      <w:r>
        <w:t xml:space="preserve">Notre algorithme évaluant tous les coups possibles pour un plateau donné nous avons dû réfléchir à des élagages pour réduire l’arbre des coups possibles à analyser. Pour cela nous avons </w:t>
      </w:r>
      <w:r w:rsidR="009011C4">
        <w:t>décidé que p</w:t>
      </w:r>
      <w:r>
        <w:t>ar tour</w:t>
      </w:r>
      <w:r w:rsidR="00425572">
        <w:t xml:space="preserve"> on ne peut déplacer qu’une pièce</w:t>
      </w:r>
      <w:r w:rsidR="009011C4">
        <w:t>. En revanche cette pièce peut se déplacer de 1 à 4 pas.</w:t>
      </w:r>
    </w:p>
    <w:p w14:paraId="69C039E3" w14:textId="77777777" w:rsidR="00D1673E" w:rsidRDefault="00D1673E" w:rsidP="00D1673E">
      <w:pPr>
        <w:pStyle w:val="Titre1"/>
        <w:numPr>
          <w:ilvl w:val="0"/>
          <w:numId w:val="3"/>
        </w:numPr>
      </w:pPr>
      <w:bookmarkStart w:id="3" w:name="_Toc485644050"/>
      <w:r>
        <w:t>Améliorations possibles</w:t>
      </w:r>
      <w:bookmarkEnd w:id="3"/>
    </w:p>
    <w:p w14:paraId="0E799A47" w14:textId="77777777" w:rsidR="00D1673E" w:rsidRPr="00D1673E" w:rsidRDefault="00D1673E" w:rsidP="001F0908">
      <w:bookmarkStart w:id="4" w:name="_GoBack"/>
      <w:bookmarkEnd w:id="4"/>
    </w:p>
    <w:sectPr w:rsidR="00D1673E" w:rsidRPr="00D1673E" w:rsidSect="00800F95">
      <w:headerReference w:type="default" r:id="rId10"/>
      <w:footerReference w:type="defaul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8D411" w14:textId="77777777" w:rsidR="00CD1A6B" w:rsidRDefault="00CD1A6B" w:rsidP="00800F95">
      <w:r>
        <w:separator/>
      </w:r>
    </w:p>
  </w:endnote>
  <w:endnote w:type="continuationSeparator" w:id="0">
    <w:p w14:paraId="40169949" w14:textId="77777777" w:rsidR="00CD1A6B" w:rsidRDefault="00CD1A6B" w:rsidP="0080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E0046" w14:textId="77777777" w:rsidR="00D1673E" w:rsidRDefault="00D1673E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26044D"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26044D">
      <w:rPr>
        <w:noProof/>
        <w:color w:val="4472C4" w:themeColor="accent1"/>
      </w:rPr>
      <w:t>4</w:t>
    </w:r>
    <w:r>
      <w:rPr>
        <w:color w:val="4472C4" w:themeColor="accent1"/>
      </w:rPr>
      <w:fldChar w:fldCharType="end"/>
    </w:r>
  </w:p>
  <w:p w14:paraId="370D3BEC" w14:textId="77777777" w:rsidR="00D1673E" w:rsidRDefault="00D1673E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57598" w14:textId="77777777" w:rsidR="00CD1A6B" w:rsidRDefault="00CD1A6B" w:rsidP="00800F95">
      <w:r>
        <w:separator/>
      </w:r>
    </w:p>
  </w:footnote>
  <w:footnote w:type="continuationSeparator" w:id="0">
    <w:p w14:paraId="62370469" w14:textId="77777777" w:rsidR="00CD1A6B" w:rsidRDefault="00CD1A6B" w:rsidP="00800F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7A659" w14:textId="77777777" w:rsidR="00D1673E" w:rsidRDefault="00D1673E">
    <w:pPr>
      <w:pStyle w:val="En-tte"/>
    </w:pPr>
    <w:r>
      <w:t>PRADEILLES/JORANDON</w:t>
    </w:r>
    <w:r>
      <w:ptab w:relativeTo="margin" w:alignment="center" w:leader="none"/>
    </w:r>
    <w:proofErr w:type="spellStart"/>
    <w:r>
      <w:t>Arimaa</w:t>
    </w:r>
    <w:proofErr w:type="spellEnd"/>
    <w:r>
      <w:t xml:space="preserve"> Prolog</w:t>
    </w:r>
    <w:r>
      <w:ptab w:relativeTo="margin" w:alignment="right" w:leader="none"/>
    </w:r>
    <w:r>
      <w:t>UTC P17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B5199"/>
    <w:multiLevelType w:val="hybridMultilevel"/>
    <w:tmpl w:val="259E88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953C0"/>
    <w:multiLevelType w:val="hybridMultilevel"/>
    <w:tmpl w:val="1BC25F64"/>
    <w:lvl w:ilvl="0" w:tplc="F5624F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23412"/>
    <w:multiLevelType w:val="hybridMultilevel"/>
    <w:tmpl w:val="094E7AA2"/>
    <w:lvl w:ilvl="0" w:tplc="601459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D3805"/>
    <w:multiLevelType w:val="hybridMultilevel"/>
    <w:tmpl w:val="290E5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22CE6"/>
    <w:multiLevelType w:val="hybridMultilevel"/>
    <w:tmpl w:val="A80C3E68"/>
    <w:lvl w:ilvl="0" w:tplc="5D6438FC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D25ED"/>
    <w:multiLevelType w:val="hybridMultilevel"/>
    <w:tmpl w:val="A80C3E68"/>
    <w:lvl w:ilvl="0" w:tplc="5D6438FC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522BB3"/>
    <w:multiLevelType w:val="multilevel"/>
    <w:tmpl w:val="7B4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3CC5738"/>
    <w:multiLevelType w:val="hybridMultilevel"/>
    <w:tmpl w:val="9300E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95"/>
    <w:rsid w:val="001A678B"/>
    <w:rsid w:val="001F0908"/>
    <w:rsid w:val="001F32A8"/>
    <w:rsid w:val="00212F19"/>
    <w:rsid w:val="00227AF2"/>
    <w:rsid w:val="0026044D"/>
    <w:rsid w:val="00334DDE"/>
    <w:rsid w:val="00395319"/>
    <w:rsid w:val="00425572"/>
    <w:rsid w:val="00563896"/>
    <w:rsid w:val="00577E78"/>
    <w:rsid w:val="0059382D"/>
    <w:rsid w:val="005E079B"/>
    <w:rsid w:val="005E2868"/>
    <w:rsid w:val="006A6220"/>
    <w:rsid w:val="00800F95"/>
    <w:rsid w:val="009011C4"/>
    <w:rsid w:val="009417B9"/>
    <w:rsid w:val="00942845"/>
    <w:rsid w:val="009A171E"/>
    <w:rsid w:val="00A11C44"/>
    <w:rsid w:val="00B43A8F"/>
    <w:rsid w:val="00B54607"/>
    <w:rsid w:val="00B62223"/>
    <w:rsid w:val="00B86700"/>
    <w:rsid w:val="00C77F90"/>
    <w:rsid w:val="00CD1A6B"/>
    <w:rsid w:val="00D1673E"/>
    <w:rsid w:val="00F2513C"/>
    <w:rsid w:val="00F8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9E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0F9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0F95"/>
  </w:style>
  <w:style w:type="paragraph" w:styleId="Pieddepage">
    <w:name w:val="footer"/>
    <w:basedOn w:val="Normal"/>
    <w:link w:val="PieddepageCar"/>
    <w:uiPriority w:val="99"/>
    <w:unhideWhenUsed/>
    <w:rsid w:val="00800F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0F95"/>
  </w:style>
  <w:style w:type="paragraph" w:styleId="Sansinterligne">
    <w:name w:val="No Spacing"/>
    <w:link w:val="SansinterligneCar"/>
    <w:uiPriority w:val="1"/>
    <w:qFormat/>
    <w:rsid w:val="00800F95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0F95"/>
    <w:rPr>
      <w:rFonts w:eastAsiaTheme="minorEastAsia"/>
      <w:sz w:val="22"/>
      <w:szCs w:val="22"/>
      <w:lang w:val="en-US"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227AF2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7AF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27AF2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27AF2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673E"/>
    <w:p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673E"/>
    <w:pPr>
      <w:spacing w:before="120"/>
    </w:pPr>
    <w:rPr>
      <w:b/>
      <w:b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D1673E"/>
    <w:pPr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D1673E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D1673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D1673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D1673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D1673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D1673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1673E"/>
    <w:pPr>
      <w:ind w:left="192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1673E"/>
    <w:rPr>
      <w:color w:val="0563C1" w:themeColor="hyperlink"/>
      <w:u w:val="single"/>
    </w:rPr>
  </w:style>
  <w:style w:type="paragraph" w:styleId="Pardeliste">
    <w:name w:val="List Paragraph"/>
    <w:basedOn w:val="Normal"/>
    <w:uiPriority w:val="34"/>
    <w:qFormat/>
    <w:rsid w:val="001F32A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938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43"/>
    <w:rsid w:val="00482EFB"/>
    <w:rsid w:val="00A1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7371BA5487101409C0181FAF46E4427">
    <w:name w:val="B7371BA5487101409C0181FAF46E4427"/>
    <w:rsid w:val="00A12743"/>
  </w:style>
  <w:style w:type="character" w:styleId="Textedelespacerserv">
    <w:name w:val="Placeholder Text"/>
    <w:basedOn w:val="Policepardfaut"/>
    <w:uiPriority w:val="99"/>
    <w:semiHidden/>
    <w:rsid w:val="00A127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Rapport pour le projet dans le cadre de l’UV IA02 en P17. Projet visant à développer une intelligence artificielle capable d’affronter un humain au jeu Arimaa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C8F696-D39E-9242-9663-243E862C4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2910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Rappel Arimaa</vt:lpstr>
      <vt:lpstr>Présentation de notre intelligence artificielle</vt:lpstr>
      <vt:lpstr>Choix de stratégie</vt:lpstr>
      <vt:lpstr>Améliorations possibles</vt:lpstr>
    </vt:vector>
  </TitlesOfParts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IA02</dc:title>
  <dc:subject/>
  <dc:creator>JORANDON Guillaume                    PRADEILLES Pradeilles</dc:creator>
  <cp:keywords/>
  <dc:description/>
  <cp:lastModifiedBy>CLEMENT Pradeilles</cp:lastModifiedBy>
  <cp:revision>2</cp:revision>
  <dcterms:created xsi:type="dcterms:W3CDTF">2017-06-19T13:15:00Z</dcterms:created>
  <dcterms:modified xsi:type="dcterms:W3CDTF">2017-06-19T13:15:00Z</dcterms:modified>
</cp:coreProperties>
</file>