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2DE09" w14:textId="4DF42FEC" w:rsidR="009D23EF" w:rsidRDefault="003B1333">
      <w:pPr>
        <w:rPr>
          <w:rFonts w:ascii="Arial" w:hAnsi="Arial" w:cs="Arial"/>
          <w:b/>
        </w:rPr>
      </w:pPr>
      <w:r>
        <w:rPr>
          <w:rFonts w:ascii="Arial" w:hAnsi="Arial" w:cs="Arial"/>
          <w:b/>
          <w:bCs/>
          <w:smallCaps/>
          <w:noProof/>
          <w:spacing w:val="5"/>
          <w:sz w:val="40"/>
          <w:szCs w:val="40"/>
        </w:rPr>
        <w:drawing>
          <wp:anchor distT="0" distB="0" distL="114300" distR="114300" simplePos="0" relativeHeight="251706368" behindDoc="1" locked="0" layoutInCell="1" allowOverlap="1" wp14:anchorId="34FACCCD" wp14:editId="148F96B6">
            <wp:simplePos x="0" y="0"/>
            <wp:positionH relativeFrom="margin">
              <wp:posOffset>-219075</wp:posOffset>
            </wp:positionH>
            <wp:positionV relativeFrom="paragraph">
              <wp:posOffset>238125</wp:posOffset>
            </wp:positionV>
            <wp:extent cx="3196590" cy="810895"/>
            <wp:effectExtent l="0" t="0" r="3810" b="8255"/>
            <wp:wrapTight wrapText="bothSides">
              <wp:wrapPolygon edited="0">
                <wp:start x="0" y="0"/>
                <wp:lineTo x="0" y="21312"/>
                <wp:lineTo x="21497" y="21312"/>
                <wp:lineTo x="21497" y="0"/>
                <wp:lineTo x="0" y="0"/>
              </wp:wrapPolygon>
            </wp:wrapTight>
            <wp:docPr id="1717940304" name="Picture 448092517" descr="Blue Logo_UoG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0304" name="Picture 448092517" descr="Blue Logo_UoG_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196590" cy="810895"/>
                    </a:xfrm>
                    <a:prstGeom prst="rect">
                      <a:avLst/>
                    </a:prstGeom>
                    <a:noFill/>
                    <a:ln>
                      <a:noFill/>
                    </a:ln>
                  </pic:spPr>
                </pic:pic>
              </a:graphicData>
            </a:graphic>
          </wp:anchor>
        </w:drawing>
      </w:r>
      <w:r>
        <w:rPr>
          <w:rFonts w:ascii="Arial" w:hAnsi="Arial" w:cs="Arial"/>
          <w:b/>
          <w:bCs/>
          <w:smallCaps/>
          <w:noProof/>
          <w:spacing w:val="5"/>
          <w:sz w:val="40"/>
          <w:szCs w:val="40"/>
        </w:rPr>
        <w:drawing>
          <wp:anchor distT="0" distB="0" distL="114300" distR="114300" simplePos="0" relativeHeight="251707392" behindDoc="1" locked="0" layoutInCell="1" allowOverlap="1" wp14:anchorId="63958D78" wp14:editId="7B612E20">
            <wp:simplePos x="0" y="0"/>
            <wp:positionH relativeFrom="column">
              <wp:posOffset>3328035</wp:posOffset>
            </wp:positionH>
            <wp:positionV relativeFrom="paragraph">
              <wp:posOffset>0</wp:posOffset>
            </wp:positionV>
            <wp:extent cx="2995295" cy="1485265"/>
            <wp:effectExtent l="0" t="0" r="0" b="0"/>
            <wp:wrapTight wrapText="bothSides">
              <wp:wrapPolygon edited="0">
                <wp:start x="13325" y="3879"/>
                <wp:lineTo x="9204" y="4987"/>
                <wp:lineTo x="3434" y="7480"/>
                <wp:lineTo x="3434" y="9419"/>
                <wp:lineTo x="10028" y="13298"/>
                <wp:lineTo x="3297" y="13575"/>
                <wp:lineTo x="3297" y="14406"/>
                <wp:lineTo x="9754" y="17454"/>
                <wp:lineTo x="17996" y="17454"/>
                <wp:lineTo x="18546" y="14960"/>
                <wp:lineTo x="17721" y="13298"/>
                <wp:lineTo x="18546" y="12744"/>
                <wp:lineTo x="18134" y="3879"/>
                <wp:lineTo x="13325" y="3879"/>
              </wp:wrapPolygon>
            </wp:wrapTight>
            <wp:docPr id="562750088" name="Picture 167691567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50088" name="Picture 1676915671" descr="A black and white logo&#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5295" cy="1485265"/>
                    </a:xfrm>
                    <a:prstGeom prst="rect">
                      <a:avLst/>
                    </a:prstGeom>
                  </pic:spPr>
                </pic:pic>
              </a:graphicData>
            </a:graphic>
          </wp:anchor>
        </w:drawing>
      </w:r>
    </w:p>
    <w:p w14:paraId="4E0CA256" w14:textId="77777777" w:rsidR="009D23EF" w:rsidRDefault="009D23EF">
      <w:pPr>
        <w:rPr>
          <w:b/>
        </w:rPr>
      </w:pPr>
    </w:p>
    <w:p w14:paraId="55BC9761" w14:textId="77777777" w:rsidR="009D23EF" w:rsidRDefault="009D23EF">
      <w:pPr>
        <w:spacing w:line="560" w:lineRule="exact"/>
        <w:rPr>
          <w:rFonts w:eastAsia="Times New Roman"/>
          <w:sz w:val="24"/>
          <w:szCs w:val="28"/>
        </w:rPr>
      </w:pPr>
    </w:p>
    <w:p w14:paraId="3F0851C9" w14:textId="77777777" w:rsidR="009D23EF" w:rsidRDefault="009D23EF">
      <w:pPr>
        <w:spacing w:line="560" w:lineRule="exact"/>
        <w:rPr>
          <w:rFonts w:eastAsia="Times New Roman"/>
          <w:sz w:val="24"/>
          <w:szCs w:val="28"/>
        </w:rPr>
      </w:pPr>
    </w:p>
    <w:p w14:paraId="3D3654ED" w14:textId="77777777" w:rsidR="009D23EF" w:rsidRPr="00AC2267" w:rsidRDefault="003B1333">
      <w:pPr>
        <w:spacing w:line="560" w:lineRule="exact"/>
        <w:rPr>
          <w:rFonts w:ascii="Arial" w:eastAsia="Times New Roman" w:hAnsi="Arial" w:cs="Arial"/>
          <w:sz w:val="24"/>
          <w:szCs w:val="28"/>
        </w:rPr>
      </w:pPr>
      <w:r w:rsidRPr="00AC2267">
        <w:rPr>
          <w:rFonts w:ascii="Arial" w:eastAsia="Times New Roman" w:hAnsi="Arial" w:cs="Arial"/>
          <w:sz w:val="24"/>
          <w:szCs w:val="28"/>
        </w:rPr>
        <w:t>Collaborative University:</w:t>
      </w:r>
    </w:p>
    <w:p w14:paraId="4A083E6D" w14:textId="45B1AD3C" w:rsidR="00A77A87" w:rsidRPr="00AC2267" w:rsidRDefault="00E66C60" w:rsidP="00A77A87">
      <w:pPr>
        <w:autoSpaceDE w:val="0"/>
        <w:autoSpaceDN w:val="0"/>
        <w:adjustRightInd w:val="0"/>
        <w:spacing w:line="360" w:lineRule="auto"/>
        <w:rPr>
          <w:rFonts w:ascii="Arial" w:eastAsia="Arial" w:hAnsi="Arial" w:cs="Arial"/>
          <w:b/>
          <w:bCs/>
          <w:sz w:val="24"/>
        </w:rPr>
      </w:pPr>
      <w:r w:rsidRPr="00AC2267">
        <w:rPr>
          <w:rFonts w:ascii="Arial" w:eastAsia="Arial" w:hAnsi="Arial" w:cs="Arial"/>
          <w:b/>
          <w:bCs/>
          <w:sz w:val="24"/>
        </w:rPr>
        <w:t>London School of Business and Finance, Singapore</w:t>
      </w:r>
    </w:p>
    <w:p w14:paraId="25BA0B99" w14:textId="77777777" w:rsidR="00E66C60" w:rsidRPr="007A4131" w:rsidRDefault="00E66C60" w:rsidP="00A77A87">
      <w:pPr>
        <w:autoSpaceDE w:val="0"/>
        <w:autoSpaceDN w:val="0"/>
        <w:adjustRightInd w:val="0"/>
        <w:spacing w:line="360" w:lineRule="auto"/>
        <w:rPr>
          <w:rFonts w:ascii="Arial" w:hAnsi="Arial" w:cs="Arial"/>
          <w:b/>
          <w:bCs/>
          <w:sz w:val="24"/>
          <w:szCs w:val="28"/>
        </w:rPr>
      </w:pPr>
    </w:p>
    <w:p w14:paraId="62C64B12" w14:textId="68F3D9E5" w:rsidR="009D23EF" w:rsidRPr="00592D8C" w:rsidRDefault="003B1333" w:rsidP="00A77A87">
      <w:pPr>
        <w:autoSpaceDE w:val="0"/>
        <w:autoSpaceDN w:val="0"/>
        <w:adjustRightInd w:val="0"/>
        <w:spacing w:line="360" w:lineRule="auto"/>
        <w:rPr>
          <w:rFonts w:ascii="Arial" w:hAnsi="Arial" w:cs="Arial"/>
          <w:b/>
          <w:bCs/>
          <w:sz w:val="24"/>
          <w:szCs w:val="28"/>
        </w:rPr>
      </w:pPr>
      <w:r w:rsidRPr="00AC2267">
        <w:rPr>
          <w:rFonts w:ascii="Arial" w:hAnsi="Arial" w:cs="Arial"/>
          <w:sz w:val="24"/>
          <w:szCs w:val="28"/>
        </w:rPr>
        <w:t xml:space="preserve">Course Title: </w:t>
      </w:r>
      <w:r w:rsidRPr="00AC2267">
        <w:rPr>
          <w:rFonts w:ascii="Arial" w:hAnsi="Arial" w:cs="Arial"/>
          <w:sz w:val="24"/>
          <w:szCs w:val="28"/>
        </w:rPr>
        <w:tab/>
      </w:r>
      <w:r w:rsidRPr="00AC2267">
        <w:rPr>
          <w:rFonts w:ascii="Arial" w:hAnsi="Arial" w:cs="Arial"/>
          <w:sz w:val="24"/>
          <w:szCs w:val="28"/>
        </w:rPr>
        <w:tab/>
      </w:r>
      <w:r w:rsidR="00AC2267">
        <w:rPr>
          <w:rFonts w:ascii="Arial" w:hAnsi="Arial" w:cs="Arial"/>
          <w:sz w:val="24"/>
          <w:szCs w:val="28"/>
        </w:rPr>
        <w:tab/>
      </w:r>
      <w:r w:rsidR="003C4EEC" w:rsidRPr="003C4EEC">
        <w:rPr>
          <w:rFonts w:ascii="Arial" w:eastAsia="Arial" w:hAnsi="Arial" w:cs="Arial"/>
          <w:b/>
          <w:bCs/>
          <w:sz w:val="24"/>
        </w:rPr>
        <w:t>Master of Business Administration – Global</w:t>
      </w:r>
    </w:p>
    <w:p w14:paraId="6C3ADA10" w14:textId="1BA72E01" w:rsidR="009D23EF" w:rsidRPr="00AC2267" w:rsidRDefault="003B1333" w:rsidP="00A77A87">
      <w:pPr>
        <w:autoSpaceDE w:val="0"/>
        <w:autoSpaceDN w:val="0"/>
        <w:adjustRightInd w:val="0"/>
        <w:spacing w:line="360" w:lineRule="auto"/>
        <w:rPr>
          <w:rFonts w:ascii="Arial" w:hAnsi="Arial" w:cs="Arial"/>
          <w:sz w:val="24"/>
          <w:szCs w:val="28"/>
        </w:rPr>
      </w:pPr>
      <w:r w:rsidRPr="00AC2267">
        <w:rPr>
          <w:rFonts w:ascii="Arial" w:hAnsi="Arial" w:cs="Arial"/>
          <w:sz w:val="24"/>
          <w:szCs w:val="28"/>
        </w:rPr>
        <w:t xml:space="preserve">Module Name: </w:t>
      </w:r>
      <w:r w:rsidRPr="00AC2267">
        <w:rPr>
          <w:rFonts w:ascii="Arial" w:hAnsi="Arial" w:cs="Arial"/>
          <w:sz w:val="24"/>
          <w:szCs w:val="28"/>
        </w:rPr>
        <w:tab/>
      </w:r>
      <w:r w:rsidRPr="00AC2267">
        <w:rPr>
          <w:rFonts w:ascii="Arial" w:hAnsi="Arial" w:cs="Arial"/>
          <w:sz w:val="24"/>
          <w:szCs w:val="28"/>
        </w:rPr>
        <w:tab/>
      </w:r>
      <w:r w:rsidR="003C4EEC" w:rsidRPr="003C4EEC">
        <w:rPr>
          <w:rFonts w:ascii="Arial" w:eastAsia="Arial" w:hAnsi="Arial" w:cs="Arial"/>
          <w:b/>
          <w:bCs/>
          <w:sz w:val="24"/>
        </w:rPr>
        <w:t>Global Entrepreneurship and Innovation</w:t>
      </w:r>
    </w:p>
    <w:p w14:paraId="28CC8090" w14:textId="099DA6DE" w:rsidR="009D23EF" w:rsidRPr="007A4131" w:rsidRDefault="003B1333" w:rsidP="00A77A87">
      <w:pPr>
        <w:spacing w:line="360" w:lineRule="auto"/>
        <w:rPr>
          <w:rFonts w:ascii="Arial" w:hAnsi="Arial" w:cs="Arial"/>
          <w:b/>
          <w:bCs/>
          <w:sz w:val="24"/>
          <w:szCs w:val="28"/>
        </w:rPr>
      </w:pPr>
      <w:r w:rsidRPr="00AC2267">
        <w:rPr>
          <w:rFonts w:ascii="Arial" w:hAnsi="Arial" w:cs="Arial"/>
          <w:sz w:val="24"/>
          <w:szCs w:val="28"/>
        </w:rPr>
        <w:t xml:space="preserve">Module Code: </w:t>
      </w:r>
      <w:r w:rsidRPr="00AC2267">
        <w:rPr>
          <w:rFonts w:ascii="Arial" w:hAnsi="Arial" w:cs="Arial"/>
          <w:sz w:val="24"/>
          <w:szCs w:val="28"/>
        </w:rPr>
        <w:tab/>
      </w:r>
      <w:r w:rsidRPr="007A4131">
        <w:rPr>
          <w:rFonts w:ascii="Arial" w:hAnsi="Arial" w:cs="Arial"/>
          <w:b/>
          <w:bCs/>
          <w:sz w:val="24"/>
          <w:szCs w:val="28"/>
        </w:rPr>
        <w:tab/>
      </w:r>
      <w:r w:rsidR="003C4EEC" w:rsidRPr="003C4EEC">
        <w:rPr>
          <w:rFonts w:ascii="Arial" w:hAnsi="Arial" w:cs="Arial"/>
          <w:b/>
          <w:bCs/>
          <w:sz w:val="24"/>
          <w:szCs w:val="28"/>
        </w:rPr>
        <w:t>BUSI-1764-M04-2026-27</w:t>
      </w:r>
    </w:p>
    <w:p w14:paraId="486CEBC1" w14:textId="77777777" w:rsidR="009D23EF" w:rsidRPr="007A4131" w:rsidRDefault="009D23EF">
      <w:pPr>
        <w:spacing w:line="560" w:lineRule="exact"/>
        <w:rPr>
          <w:rFonts w:ascii="Arial" w:hAnsi="Arial" w:cs="Arial"/>
          <w:b/>
          <w:bCs/>
          <w:sz w:val="24"/>
          <w:szCs w:val="28"/>
        </w:rPr>
      </w:pPr>
    </w:p>
    <w:p w14:paraId="68047862" w14:textId="77777777" w:rsidR="003C4EEC" w:rsidRDefault="003B1333" w:rsidP="00A77A87">
      <w:pPr>
        <w:autoSpaceDE w:val="0"/>
        <w:autoSpaceDN w:val="0"/>
        <w:adjustRightInd w:val="0"/>
        <w:spacing w:line="360" w:lineRule="auto"/>
        <w:rPr>
          <w:rFonts w:ascii="Arial" w:eastAsia="Arial" w:hAnsi="Arial" w:cs="Arial"/>
          <w:b/>
          <w:bCs/>
          <w:sz w:val="24"/>
        </w:rPr>
      </w:pPr>
      <w:r w:rsidRPr="003D16B5">
        <w:rPr>
          <w:rFonts w:ascii="Arial" w:hAnsi="Arial" w:cs="Arial"/>
          <w:sz w:val="24"/>
          <w:szCs w:val="28"/>
        </w:rPr>
        <w:t xml:space="preserve">Assignment Title: </w:t>
      </w:r>
      <w:r w:rsidRPr="003D16B5">
        <w:rPr>
          <w:rFonts w:ascii="Arial" w:hAnsi="Arial" w:cs="Arial"/>
          <w:sz w:val="24"/>
          <w:szCs w:val="28"/>
        </w:rPr>
        <w:tab/>
      </w:r>
      <w:r w:rsidRPr="007A4131">
        <w:rPr>
          <w:rFonts w:ascii="Arial" w:hAnsi="Arial" w:cs="Arial"/>
          <w:b/>
          <w:bCs/>
          <w:sz w:val="24"/>
          <w:szCs w:val="28"/>
        </w:rPr>
        <w:tab/>
      </w:r>
      <w:r w:rsidR="003C4EEC" w:rsidRPr="003C4EEC">
        <w:rPr>
          <w:rFonts w:ascii="Arial" w:eastAsia="Arial" w:hAnsi="Arial" w:cs="Arial"/>
          <w:b/>
          <w:bCs/>
          <w:sz w:val="24"/>
        </w:rPr>
        <w:t>Learning Diary</w:t>
      </w:r>
    </w:p>
    <w:p w14:paraId="487A17FE" w14:textId="7674971F" w:rsidR="009D23EF" w:rsidRPr="007A4131" w:rsidRDefault="003B1333" w:rsidP="00A77A87">
      <w:pPr>
        <w:autoSpaceDE w:val="0"/>
        <w:autoSpaceDN w:val="0"/>
        <w:adjustRightInd w:val="0"/>
        <w:spacing w:line="360" w:lineRule="auto"/>
        <w:rPr>
          <w:rFonts w:ascii="Arial" w:hAnsi="Arial" w:cs="Arial"/>
          <w:b/>
          <w:bCs/>
          <w:sz w:val="24"/>
          <w:szCs w:val="28"/>
        </w:rPr>
      </w:pPr>
      <w:r w:rsidRPr="003D16B5">
        <w:rPr>
          <w:rFonts w:ascii="Arial" w:hAnsi="Arial" w:cs="Arial"/>
          <w:sz w:val="24"/>
          <w:szCs w:val="28"/>
        </w:rPr>
        <w:t>Submission Due Date</w:t>
      </w:r>
      <w:proofErr w:type="gramStart"/>
      <w:r w:rsidRPr="003D16B5">
        <w:rPr>
          <w:rFonts w:ascii="Arial" w:hAnsi="Arial" w:cs="Arial"/>
          <w:sz w:val="24"/>
          <w:szCs w:val="28"/>
        </w:rPr>
        <w:t>:</w:t>
      </w:r>
      <w:r w:rsidRPr="007A4131">
        <w:rPr>
          <w:rFonts w:ascii="Arial" w:hAnsi="Arial" w:cs="Arial"/>
          <w:b/>
          <w:bCs/>
          <w:sz w:val="24"/>
          <w:szCs w:val="28"/>
        </w:rPr>
        <w:t xml:space="preserve"> </w:t>
      </w:r>
      <w:r w:rsidRPr="007A4131">
        <w:rPr>
          <w:rFonts w:ascii="Arial" w:hAnsi="Arial" w:cs="Arial"/>
          <w:b/>
          <w:bCs/>
          <w:sz w:val="24"/>
          <w:szCs w:val="28"/>
        </w:rPr>
        <w:tab/>
      </w:r>
      <w:r w:rsidR="003C4EEC" w:rsidRPr="003C4EEC">
        <w:rPr>
          <w:rFonts w:ascii="Arial" w:eastAsia="Arial" w:hAnsi="Arial" w:cs="Arial"/>
          <w:b/>
          <w:bCs/>
          <w:sz w:val="24"/>
        </w:rPr>
        <w:t>17</w:t>
      </w:r>
      <w:proofErr w:type="gramEnd"/>
      <w:r w:rsidR="003C4EEC" w:rsidRPr="003C4EEC">
        <w:rPr>
          <w:rFonts w:ascii="Arial" w:eastAsia="Arial" w:hAnsi="Arial" w:cs="Arial"/>
          <w:b/>
          <w:bCs/>
          <w:sz w:val="24"/>
        </w:rPr>
        <w:t xml:space="preserve"> Nov 2026</w:t>
      </w:r>
    </w:p>
    <w:p w14:paraId="0EF753E0" w14:textId="499E6E7F" w:rsidR="009D23EF" w:rsidRPr="00FA7577" w:rsidRDefault="003B1333" w:rsidP="00A77A87">
      <w:pPr>
        <w:autoSpaceDE w:val="0"/>
        <w:autoSpaceDN w:val="0"/>
        <w:adjustRightInd w:val="0"/>
        <w:spacing w:line="360" w:lineRule="auto"/>
        <w:rPr>
          <w:rFonts w:ascii="Arial" w:hAnsi="Arial" w:cs="Arial"/>
          <w:b/>
          <w:bCs/>
          <w:color w:val="C00000"/>
          <w:sz w:val="24"/>
          <w:szCs w:val="28"/>
        </w:rPr>
      </w:pPr>
      <w:r w:rsidRPr="003D16B5">
        <w:rPr>
          <w:rFonts w:ascii="Arial" w:hAnsi="Arial" w:cs="Arial"/>
          <w:sz w:val="24"/>
          <w:szCs w:val="28"/>
        </w:rPr>
        <w:t>Word Count:</w:t>
      </w:r>
      <w:r w:rsidRPr="007A4131">
        <w:rPr>
          <w:rFonts w:ascii="Arial" w:hAnsi="Arial" w:cs="Arial"/>
          <w:b/>
          <w:bCs/>
          <w:sz w:val="24"/>
          <w:szCs w:val="28"/>
        </w:rPr>
        <w:t xml:space="preserve"> </w:t>
      </w:r>
      <w:r w:rsidRPr="007A4131">
        <w:rPr>
          <w:rFonts w:ascii="Arial" w:hAnsi="Arial" w:cs="Arial"/>
          <w:b/>
          <w:bCs/>
          <w:sz w:val="24"/>
          <w:szCs w:val="28"/>
        </w:rPr>
        <w:tab/>
      </w:r>
      <w:r w:rsidRPr="007A4131">
        <w:rPr>
          <w:rFonts w:ascii="Arial" w:hAnsi="Arial" w:cs="Arial"/>
          <w:b/>
          <w:bCs/>
          <w:sz w:val="24"/>
          <w:szCs w:val="28"/>
        </w:rPr>
        <w:tab/>
      </w:r>
      <w:r w:rsidR="003D16B5">
        <w:rPr>
          <w:rFonts w:ascii="Arial" w:hAnsi="Arial" w:cs="Arial"/>
          <w:b/>
          <w:bCs/>
          <w:sz w:val="24"/>
          <w:szCs w:val="28"/>
        </w:rPr>
        <w:tab/>
      </w:r>
      <w:r w:rsidRPr="00325B11">
        <w:rPr>
          <w:rFonts w:ascii="Arial" w:eastAsia="Arial" w:hAnsi="Arial" w:cs="Arial"/>
          <w:b/>
          <w:bCs/>
          <w:color w:val="EE0000"/>
          <w:sz w:val="24"/>
        </w:rPr>
        <w:t>1,</w:t>
      </w:r>
      <w:r w:rsidR="003C4EEC" w:rsidRPr="00325B11">
        <w:rPr>
          <w:rFonts w:ascii="Arial" w:eastAsia="Arial" w:hAnsi="Arial" w:cs="Arial"/>
          <w:b/>
          <w:bCs/>
          <w:color w:val="EE0000"/>
          <w:sz w:val="24"/>
        </w:rPr>
        <w:t>0</w:t>
      </w:r>
      <w:r w:rsidR="00FA7577" w:rsidRPr="00325B11">
        <w:rPr>
          <w:rFonts w:ascii="Arial" w:eastAsia="Arial" w:hAnsi="Arial" w:cs="Arial"/>
          <w:b/>
          <w:bCs/>
          <w:color w:val="EE0000"/>
          <w:sz w:val="24"/>
        </w:rPr>
        <w:t>00</w:t>
      </w:r>
      <w:r w:rsidRPr="00325B11">
        <w:rPr>
          <w:rFonts w:ascii="Arial" w:eastAsia="Arial" w:hAnsi="Arial" w:cs="Arial"/>
          <w:b/>
          <w:bCs/>
          <w:color w:val="EE0000"/>
          <w:sz w:val="24"/>
        </w:rPr>
        <w:t xml:space="preserve"> words</w:t>
      </w:r>
      <w:r w:rsidR="00FA7577" w:rsidRPr="00325B11">
        <w:rPr>
          <w:rFonts w:ascii="Arial" w:eastAsia="Arial" w:hAnsi="Arial" w:cs="Arial"/>
          <w:b/>
          <w:bCs/>
          <w:color w:val="EE0000"/>
          <w:sz w:val="24"/>
        </w:rPr>
        <w:t xml:space="preserve"> +/- 10%</w:t>
      </w:r>
    </w:p>
    <w:p w14:paraId="21D2B61B" w14:textId="362619D0" w:rsidR="009D23EF" w:rsidRPr="007A4131" w:rsidRDefault="009D23EF" w:rsidP="00A77A87">
      <w:pPr>
        <w:autoSpaceDE w:val="0"/>
        <w:autoSpaceDN w:val="0"/>
        <w:adjustRightInd w:val="0"/>
        <w:spacing w:line="360" w:lineRule="auto"/>
        <w:rPr>
          <w:rFonts w:ascii="Arial" w:hAnsi="Arial" w:cs="Arial"/>
          <w:b/>
          <w:bCs/>
          <w:sz w:val="24"/>
          <w:szCs w:val="28"/>
        </w:rPr>
      </w:pPr>
    </w:p>
    <w:p w14:paraId="2BA0F51D" w14:textId="482758EE"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LSBF Student ID:   </w:t>
      </w:r>
      <w:r w:rsidRPr="003D16B5">
        <w:rPr>
          <w:rFonts w:ascii="Arial" w:hAnsi="Arial" w:cs="Arial"/>
          <w:sz w:val="24"/>
          <w:szCs w:val="28"/>
        </w:rPr>
        <w:tab/>
      </w:r>
      <w:r w:rsidRPr="003D16B5">
        <w:rPr>
          <w:rFonts w:ascii="Arial" w:hAnsi="Arial" w:cs="Arial"/>
          <w:sz w:val="24"/>
          <w:szCs w:val="28"/>
        </w:rPr>
        <w:tab/>
      </w:r>
    </w:p>
    <w:p w14:paraId="58E82211" w14:textId="7777777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UOG Banner ID:  </w:t>
      </w:r>
      <w:r w:rsidRPr="003D16B5">
        <w:rPr>
          <w:rFonts w:ascii="Arial" w:hAnsi="Arial" w:cs="Arial"/>
          <w:sz w:val="24"/>
          <w:szCs w:val="28"/>
        </w:rPr>
        <w:tab/>
      </w:r>
      <w:r w:rsidRPr="003D16B5">
        <w:rPr>
          <w:rFonts w:ascii="Arial" w:hAnsi="Arial" w:cs="Arial"/>
          <w:sz w:val="24"/>
          <w:szCs w:val="28"/>
        </w:rPr>
        <w:tab/>
      </w:r>
    </w:p>
    <w:p w14:paraId="09F00A5D" w14:textId="77777777" w:rsidR="00FA7577" w:rsidRPr="003D16B5" w:rsidRDefault="00FA7577" w:rsidP="00A77A87">
      <w:pPr>
        <w:autoSpaceDE w:val="0"/>
        <w:autoSpaceDN w:val="0"/>
        <w:adjustRightInd w:val="0"/>
        <w:spacing w:line="360" w:lineRule="auto"/>
        <w:rPr>
          <w:rFonts w:ascii="Arial" w:eastAsia="Arial" w:hAnsi="Arial" w:cs="Arial"/>
          <w:sz w:val="24"/>
        </w:rPr>
      </w:pPr>
    </w:p>
    <w:p w14:paraId="45293681" w14:textId="4CCE375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eastAsia="Arial" w:hAnsi="Arial" w:cs="Arial"/>
          <w:sz w:val="24"/>
        </w:rPr>
        <w:t>Name of Lecturer</w:t>
      </w:r>
      <w:proofErr w:type="gramStart"/>
      <w:r w:rsidRPr="003D16B5">
        <w:rPr>
          <w:rFonts w:ascii="Arial" w:eastAsia="Arial" w:hAnsi="Arial" w:cs="Arial"/>
          <w:sz w:val="24"/>
        </w:rPr>
        <w:t xml:space="preserve">: </w:t>
      </w:r>
      <w:r w:rsidR="003C4EEC">
        <w:rPr>
          <w:rFonts w:ascii="Arial" w:eastAsia="Arial" w:hAnsi="Arial" w:cs="Arial"/>
          <w:sz w:val="24"/>
        </w:rPr>
        <w:tab/>
        <w:t xml:space="preserve">    </w:t>
      </w:r>
      <w:r w:rsidR="003C4EEC">
        <w:rPr>
          <w:rFonts w:ascii="Arial" w:eastAsia="Arial" w:hAnsi="Arial" w:cs="Arial"/>
          <w:sz w:val="24"/>
        </w:rPr>
        <w:tab/>
      </w:r>
      <w:r w:rsidR="003C4EEC" w:rsidRPr="003C4EEC">
        <w:rPr>
          <w:rFonts w:ascii="Arial" w:eastAsia="Arial" w:hAnsi="Arial" w:cs="Arial"/>
          <w:b/>
          <w:bCs/>
          <w:sz w:val="24"/>
        </w:rPr>
        <w:t>Dr</w:t>
      </w:r>
      <w:proofErr w:type="gramEnd"/>
      <w:r w:rsidR="003C4EEC" w:rsidRPr="003C4EEC">
        <w:rPr>
          <w:rFonts w:ascii="Arial" w:eastAsia="Arial" w:hAnsi="Arial" w:cs="Arial"/>
          <w:b/>
          <w:bCs/>
          <w:sz w:val="24"/>
        </w:rPr>
        <w:t>. Albert Ng</w:t>
      </w:r>
    </w:p>
    <w:p w14:paraId="591CDDA3" w14:textId="5E01DC78" w:rsidR="009D23EF" w:rsidRDefault="003C4EEC">
      <w:pPr>
        <w:sectPr w:rsidR="009D23EF">
          <w:headerReference w:type="default" r:id="rId10"/>
          <w:footerReference w:type="default" r:id="rId11"/>
          <w:pgSz w:w="12240" w:h="15840"/>
          <w:pgMar w:top="1440" w:right="1440" w:bottom="1440" w:left="1440" w:header="720" w:footer="720" w:gutter="0"/>
          <w:cols w:space="720"/>
          <w:docGrid w:linePitch="360"/>
        </w:sectPr>
      </w:pPr>
      <w:r>
        <w:tab/>
      </w:r>
    </w:p>
    <w:p w14:paraId="436F89D6" w14:textId="77777777" w:rsidR="003B1333" w:rsidRPr="00EF5ED3" w:rsidRDefault="003B1333" w:rsidP="00284ED2">
      <w:pPr>
        <w:pStyle w:val="BodyText"/>
        <w:ind w:left="5022"/>
        <w:rPr>
          <w:sz w:val="20"/>
          <w:lang w:val="en-GB"/>
        </w:rPr>
      </w:pPr>
      <w:r w:rsidRPr="00EF5ED3">
        <w:rPr>
          <w:noProof/>
          <w:sz w:val="20"/>
          <w:lang w:val="en-GB"/>
        </w:rPr>
        <w:lastRenderedPageBreak/>
        <w:drawing>
          <wp:inline distT="0" distB="0" distL="0" distR="0" wp14:anchorId="6DA62F89" wp14:editId="1B7A79C8">
            <wp:extent cx="2441367" cy="7467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cstate="print"/>
                    <a:stretch>
                      <a:fillRect/>
                    </a:stretch>
                  </pic:blipFill>
                  <pic:spPr>
                    <a:xfrm>
                      <a:off x="0" y="0"/>
                      <a:ext cx="2441367" cy="746759"/>
                    </a:xfrm>
                    <a:prstGeom prst="rect">
                      <a:avLst/>
                    </a:prstGeom>
                  </pic:spPr>
                </pic:pic>
              </a:graphicData>
            </a:graphic>
          </wp:inline>
        </w:drawing>
      </w:r>
    </w:p>
    <w:p w14:paraId="2907A57E" w14:textId="77777777" w:rsidR="003B1333" w:rsidRPr="00EF5ED3" w:rsidRDefault="003B1333">
      <w:pPr>
        <w:pStyle w:val="BodyText"/>
        <w:spacing w:before="9"/>
        <w:rPr>
          <w:sz w:val="11"/>
          <w:lang w:val="en-GB"/>
        </w:rPr>
      </w:pPr>
    </w:p>
    <w:p w14:paraId="21B1FB0C" w14:textId="77777777" w:rsidR="003B1333" w:rsidRPr="00EF5ED3" w:rsidRDefault="003B1333">
      <w:pPr>
        <w:pStyle w:val="BodyText"/>
        <w:spacing w:before="52"/>
        <w:ind w:left="120"/>
        <w:rPr>
          <w:lang w:val="en-GB"/>
        </w:rPr>
      </w:pPr>
      <w:bookmarkStart w:id="0" w:name="Declaration_of_AI_Use "/>
      <w:bookmarkEnd w:id="0"/>
      <w:r w:rsidRPr="00EF5ED3">
        <w:rPr>
          <w:color w:val="2E5395"/>
          <w:lang w:val="en-GB"/>
        </w:rPr>
        <w:t>Declaration of</w:t>
      </w:r>
      <w:r w:rsidRPr="00EF5ED3">
        <w:rPr>
          <w:color w:val="2E5395"/>
          <w:spacing w:val="5"/>
          <w:lang w:val="en-GB"/>
        </w:rPr>
        <w:t xml:space="preserve"> </w:t>
      </w:r>
      <w:r w:rsidRPr="00EF5ED3">
        <w:rPr>
          <w:color w:val="2E5395"/>
          <w:lang w:val="en-GB"/>
        </w:rPr>
        <w:t>AI</w:t>
      </w:r>
      <w:r w:rsidRPr="00EF5ED3">
        <w:rPr>
          <w:color w:val="2E5395"/>
          <w:spacing w:val="1"/>
          <w:lang w:val="en-GB"/>
        </w:rPr>
        <w:t xml:space="preserve"> </w:t>
      </w:r>
      <w:r w:rsidRPr="00EF5ED3">
        <w:rPr>
          <w:color w:val="2E5395"/>
          <w:spacing w:val="-5"/>
          <w:lang w:val="en-GB"/>
        </w:rPr>
        <w:t>Use</w:t>
      </w:r>
    </w:p>
    <w:p w14:paraId="43F8B880" w14:textId="77777777" w:rsidR="003B1333" w:rsidRPr="00EF5ED3" w:rsidRDefault="003B1333">
      <w:pPr>
        <w:pStyle w:val="BodyText"/>
        <w:spacing w:before="11"/>
        <w:rPr>
          <w:sz w:val="23"/>
          <w:lang w:val="en-GB"/>
        </w:rPr>
      </w:pPr>
    </w:p>
    <w:p w14:paraId="37CAE8BB" w14:textId="77777777" w:rsidR="003B1333" w:rsidRPr="00EF5ED3" w:rsidRDefault="003B1333">
      <w:pPr>
        <w:spacing w:before="1"/>
        <w:ind w:left="120"/>
        <w:rPr>
          <w:i/>
          <w:sz w:val="24"/>
        </w:rPr>
      </w:pPr>
      <w:r w:rsidRPr="00EF5ED3">
        <w:rPr>
          <w:i/>
          <w:sz w:val="24"/>
          <w:u w:val="single"/>
        </w:rPr>
        <w:t>Instructions</w:t>
      </w:r>
      <w:r w:rsidRPr="00EF5ED3">
        <w:rPr>
          <w:i/>
          <w:spacing w:val="-1"/>
          <w:sz w:val="24"/>
          <w:u w:val="single"/>
        </w:rPr>
        <w:t xml:space="preserve"> </w:t>
      </w:r>
      <w:r w:rsidRPr="00EF5ED3">
        <w:rPr>
          <w:i/>
          <w:sz w:val="24"/>
          <w:u w:val="single"/>
        </w:rPr>
        <w:t>to</w:t>
      </w:r>
      <w:r w:rsidRPr="00EF5ED3">
        <w:rPr>
          <w:i/>
          <w:spacing w:val="-1"/>
          <w:sz w:val="24"/>
          <w:u w:val="single"/>
        </w:rPr>
        <w:t xml:space="preserve"> </w:t>
      </w:r>
      <w:r w:rsidRPr="00EF5ED3">
        <w:rPr>
          <w:i/>
          <w:spacing w:val="-2"/>
          <w:sz w:val="24"/>
          <w:u w:val="single"/>
        </w:rPr>
        <w:t>students:</w:t>
      </w:r>
    </w:p>
    <w:p w14:paraId="7E4F2CCA" w14:textId="77777777" w:rsidR="003B1333" w:rsidRPr="00EF5ED3" w:rsidRDefault="003B1333">
      <w:pPr>
        <w:pStyle w:val="BodyText"/>
        <w:spacing w:before="11"/>
        <w:rPr>
          <w:i/>
          <w:sz w:val="19"/>
          <w:lang w:val="en-GB"/>
        </w:rPr>
      </w:pPr>
    </w:p>
    <w:p w14:paraId="3E763FF0" w14:textId="77777777" w:rsidR="003B1333" w:rsidRPr="00EF5ED3" w:rsidRDefault="003B1333" w:rsidP="00FA7577">
      <w:pPr>
        <w:spacing w:before="52"/>
        <w:ind w:right="40"/>
        <w:rPr>
          <w:i/>
          <w:sz w:val="24"/>
        </w:rPr>
      </w:pPr>
      <w:r>
        <w:rPr>
          <w:i/>
          <w:sz w:val="24"/>
        </w:rPr>
        <w:t xml:space="preserve">Misuse of AI is a serious academic offence.  You MUST </w:t>
      </w:r>
      <w:r w:rsidRPr="00EF5ED3">
        <w:rPr>
          <w:i/>
          <w:sz w:val="24"/>
        </w:rPr>
        <w:t>append</w:t>
      </w:r>
      <w:r w:rsidRPr="00EF5ED3">
        <w:rPr>
          <w:i/>
          <w:spacing w:val="-4"/>
          <w:sz w:val="24"/>
        </w:rPr>
        <w:t xml:space="preserve"> </w:t>
      </w:r>
      <w:r w:rsidRPr="00EF5ED3">
        <w:rPr>
          <w:i/>
          <w:sz w:val="24"/>
        </w:rPr>
        <w:t>this</w:t>
      </w:r>
      <w:r w:rsidRPr="00EF5ED3">
        <w:rPr>
          <w:i/>
          <w:spacing w:val="-2"/>
          <w:sz w:val="24"/>
        </w:rPr>
        <w:t xml:space="preserve"> </w:t>
      </w:r>
      <w:r w:rsidRPr="00EF5ED3">
        <w:rPr>
          <w:i/>
          <w:sz w:val="24"/>
        </w:rPr>
        <w:t>page to</w:t>
      </w:r>
      <w:r w:rsidRPr="00EF5ED3">
        <w:rPr>
          <w:i/>
          <w:spacing w:val="-3"/>
          <w:sz w:val="24"/>
        </w:rPr>
        <w:t xml:space="preserve"> </w:t>
      </w:r>
      <w:r w:rsidRPr="00EF5ED3">
        <w:rPr>
          <w:i/>
          <w:sz w:val="24"/>
        </w:rPr>
        <w:t>the</w:t>
      </w:r>
      <w:r w:rsidRPr="00EF5ED3">
        <w:rPr>
          <w:i/>
          <w:spacing w:val="-4"/>
          <w:sz w:val="24"/>
        </w:rPr>
        <w:t xml:space="preserve"> </w:t>
      </w:r>
      <w:r w:rsidRPr="00EF5ED3">
        <w:rPr>
          <w:i/>
          <w:sz w:val="24"/>
        </w:rPr>
        <w:t>end</w:t>
      </w:r>
      <w:r w:rsidRPr="00EF5ED3">
        <w:rPr>
          <w:i/>
          <w:spacing w:val="-4"/>
          <w:sz w:val="24"/>
        </w:rPr>
        <w:t xml:space="preserve"> </w:t>
      </w:r>
      <w:r w:rsidRPr="00EF5ED3">
        <w:rPr>
          <w:i/>
          <w:sz w:val="24"/>
        </w:rPr>
        <w:t>of</w:t>
      </w:r>
      <w:r w:rsidRPr="00EF5ED3">
        <w:rPr>
          <w:i/>
          <w:spacing w:val="-1"/>
          <w:sz w:val="24"/>
        </w:rPr>
        <w:t xml:space="preserve"> </w:t>
      </w:r>
      <w:r w:rsidRPr="00EF5ED3">
        <w:rPr>
          <w:i/>
          <w:sz w:val="24"/>
        </w:rPr>
        <w:t>your</w:t>
      </w:r>
      <w:r w:rsidRPr="00EF5ED3">
        <w:rPr>
          <w:i/>
          <w:spacing w:val="-3"/>
          <w:sz w:val="24"/>
        </w:rPr>
        <w:t xml:space="preserve"> </w:t>
      </w:r>
      <w:r w:rsidRPr="00EF5ED3">
        <w:rPr>
          <w:i/>
          <w:sz w:val="24"/>
        </w:rPr>
        <w:t>assignment</w:t>
      </w:r>
      <w:r w:rsidRPr="00EF5ED3">
        <w:rPr>
          <w:i/>
          <w:spacing w:val="-1"/>
          <w:sz w:val="24"/>
        </w:rPr>
        <w:t xml:space="preserve"> </w:t>
      </w:r>
      <w:r w:rsidRPr="00EF5ED3">
        <w:rPr>
          <w:i/>
          <w:sz w:val="24"/>
        </w:rPr>
        <w:t>when</w:t>
      </w:r>
      <w:r w:rsidRPr="00EF5ED3">
        <w:rPr>
          <w:i/>
          <w:spacing w:val="-4"/>
          <w:sz w:val="24"/>
        </w:rPr>
        <w:t xml:space="preserve"> </w:t>
      </w:r>
      <w:r w:rsidRPr="00EF5ED3">
        <w:rPr>
          <w:i/>
          <w:sz w:val="24"/>
        </w:rPr>
        <w:t>you</w:t>
      </w:r>
      <w:r w:rsidRPr="00EF5ED3">
        <w:rPr>
          <w:i/>
          <w:spacing w:val="-4"/>
          <w:sz w:val="24"/>
        </w:rPr>
        <w:t xml:space="preserve"> </w:t>
      </w:r>
      <w:r w:rsidRPr="00EF5ED3">
        <w:rPr>
          <w:i/>
          <w:sz w:val="24"/>
        </w:rPr>
        <w:t>have</w:t>
      </w:r>
      <w:r w:rsidRPr="00EF5ED3">
        <w:rPr>
          <w:i/>
          <w:spacing w:val="-2"/>
          <w:sz w:val="24"/>
        </w:rPr>
        <w:t xml:space="preserve"> </w:t>
      </w:r>
      <w:r w:rsidRPr="00EF5ED3">
        <w:rPr>
          <w:i/>
          <w:sz w:val="24"/>
        </w:rPr>
        <w:t>used</w:t>
      </w:r>
      <w:r w:rsidRPr="00EF5ED3">
        <w:rPr>
          <w:i/>
          <w:spacing w:val="-4"/>
          <w:sz w:val="24"/>
        </w:rPr>
        <w:t xml:space="preserve"> </w:t>
      </w:r>
      <w:r w:rsidRPr="00EF5ED3">
        <w:rPr>
          <w:i/>
          <w:sz w:val="24"/>
        </w:rPr>
        <w:t>AI</w:t>
      </w:r>
      <w:r w:rsidRPr="00EF5ED3">
        <w:rPr>
          <w:i/>
          <w:spacing w:val="-3"/>
          <w:sz w:val="24"/>
        </w:rPr>
        <w:t xml:space="preserve"> </w:t>
      </w:r>
      <w:r w:rsidRPr="00EF5ED3">
        <w:rPr>
          <w:i/>
          <w:sz w:val="24"/>
        </w:rPr>
        <w:t xml:space="preserve">during the process of undertaking the assignment </w:t>
      </w:r>
      <w:proofErr w:type="gramStart"/>
      <w:r>
        <w:rPr>
          <w:i/>
          <w:sz w:val="24"/>
        </w:rPr>
        <w:t xml:space="preserve">in order </w:t>
      </w:r>
      <w:r w:rsidRPr="00EF5ED3">
        <w:rPr>
          <w:i/>
          <w:sz w:val="24"/>
        </w:rPr>
        <w:t>to</w:t>
      </w:r>
      <w:proofErr w:type="gramEnd"/>
      <w:r w:rsidRPr="00EF5ED3">
        <w:rPr>
          <w:i/>
          <w:sz w:val="24"/>
        </w:rPr>
        <w:t xml:space="preserve"> acknowledge the ways in which you have used it.</w:t>
      </w:r>
      <w:r>
        <w:rPr>
          <w:i/>
          <w:sz w:val="24"/>
        </w:rPr>
        <w:t xml:space="preserve">  </w:t>
      </w:r>
    </w:p>
    <w:p w14:paraId="597FAC15" w14:textId="6A5FD5B9" w:rsidR="003B1333" w:rsidRPr="00EF5ED3" w:rsidRDefault="003B1333">
      <w:pPr>
        <w:pStyle w:val="BodyText"/>
        <w:tabs>
          <w:tab w:val="left" w:pos="5159"/>
        </w:tabs>
        <w:spacing w:before="52" w:line="586" w:lineRule="exact"/>
        <w:ind w:left="119" w:right="2246"/>
        <w:rPr>
          <w:lang w:val="en-GB"/>
        </w:rPr>
      </w:pPr>
      <w:r>
        <w:rPr>
          <w:rFonts w:ascii="Arial" w:eastAsia="Arial" w:hAnsi="Arial"/>
          <w:sz w:val="22"/>
        </w:rPr>
        <w:t>I have used AI while undertaking my assignment in the following ways:</w:t>
      </w:r>
      <w:r>
        <w:rPr>
          <w:rFonts w:ascii="Arial" w:eastAsia="Arial" w:hAnsi="Arial"/>
          <w:sz w:val="22"/>
        </w:rPr>
        <w:br/>
        <w:t>To develop research questions on the topic</w:t>
      </w:r>
      <w:r>
        <w:rPr>
          <w:rFonts w:ascii="Arial" w:eastAsia="Arial" w:hAnsi="Arial"/>
          <w:sz w:val="22"/>
        </w:rPr>
        <w:tab/>
      </w:r>
      <w:r w:rsidR="00FB0B82">
        <w:rPr>
          <w:rFonts w:ascii="Arial" w:eastAsia="Arial" w:hAnsi="Arial"/>
          <w:sz w:val="22"/>
        </w:rPr>
        <w:t>YES/NO</w:t>
      </w:r>
    </w:p>
    <w:p w14:paraId="11F98FED" w14:textId="1B67EA67" w:rsidR="003B1333" w:rsidRPr="00EF5ED3" w:rsidRDefault="003B1333">
      <w:pPr>
        <w:pStyle w:val="BodyText"/>
        <w:tabs>
          <w:tab w:val="left" w:pos="5159"/>
        </w:tabs>
        <w:spacing w:line="240" w:lineRule="exact"/>
        <w:ind w:left="119"/>
        <w:rPr>
          <w:lang w:val="en-GB"/>
        </w:rPr>
      </w:pPr>
      <w:r>
        <w:rPr>
          <w:rFonts w:ascii="Arial" w:eastAsia="Arial" w:hAnsi="Arial"/>
          <w:sz w:val="22"/>
        </w:rPr>
        <w:t>To create an outline of the topic</w:t>
      </w:r>
      <w:r>
        <w:rPr>
          <w:rFonts w:ascii="Arial" w:eastAsia="Arial" w:hAnsi="Arial"/>
          <w:sz w:val="22"/>
        </w:rPr>
        <w:tab/>
        <w:t>YES</w:t>
      </w:r>
      <w:r w:rsidR="00FB0B82">
        <w:rPr>
          <w:rFonts w:ascii="Arial" w:eastAsia="Arial" w:hAnsi="Arial"/>
          <w:sz w:val="22"/>
        </w:rPr>
        <w:t>/NO</w:t>
      </w:r>
    </w:p>
    <w:p w14:paraId="2E1338F6" w14:textId="6ADD3D5C" w:rsidR="003B1333" w:rsidRPr="00EF5ED3" w:rsidRDefault="003B1333">
      <w:pPr>
        <w:pStyle w:val="BodyText"/>
        <w:tabs>
          <w:tab w:val="left" w:pos="5159"/>
        </w:tabs>
        <w:ind w:left="119"/>
        <w:rPr>
          <w:lang w:val="en-GB"/>
        </w:rPr>
      </w:pPr>
      <w:r>
        <w:rPr>
          <w:rFonts w:ascii="Arial" w:eastAsia="Arial" w:hAnsi="Arial"/>
          <w:sz w:val="22"/>
        </w:rPr>
        <w:t>To explain concepts</w:t>
      </w:r>
      <w:r>
        <w:rPr>
          <w:rFonts w:ascii="Arial" w:eastAsia="Arial" w:hAnsi="Arial"/>
          <w:sz w:val="22"/>
        </w:rPr>
        <w:tab/>
        <w:t>YES</w:t>
      </w:r>
      <w:r w:rsidR="00FB0B82">
        <w:rPr>
          <w:rFonts w:ascii="Arial" w:eastAsia="Arial" w:hAnsi="Arial"/>
          <w:sz w:val="22"/>
        </w:rPr>
        <w:t>/NO</w:t>
      </w:r>
    </w:p>
    <w:p w14:paraId="327D023F" w14:textId="0CDBE87D" w:rsidR="003B1333" w:rsidRPr="00EF5ED3" w:rsidRDefault="003B1333" w:rsidP="00FB0B82">
      <w:pPr>
        <w:pStyle w:val="BodyText"/>
        <w:tabs>
          <w:tab w:val="left" w:pos="5159"/>
        </w:tabs>
        <w:spacing w:line="360" w:lineRule="auto"/>
        <w:ind w:left="119" w:right="3222"/>
        <w:rPr>
          <w:lang w:val="en-GB"/>
        </w:rPr>
      </w:pPr>
      <w:r>
        <w:rPr>
          <w:rFonts w:ascii="Arial" w:eastAsia="Arial" w:hAnsi="Arial"/>
          <w:sz w:val="22"/>
        </w:rPr>
        <w:t>To support my use of language</w:t>
      </w:r>
      <w:r>
        <w:rPr>
          <w:rFonts w:ascii="Arial" w:eastAsia="Arial" w:hAnsi="Arial"/>
          <w:sz w:val="22"/>
        </w:rPr>
        <w:tab/>
        <w:t>YES</w:t>
      </w:r>
      <w:r w:rsidR="00FB0B82">
        <w:rPr>
          <w:rFonts w:ascii="Arial" w:eastAsia="Arial" w:hAnsi="Arial"/>
          <w:sz w:val="22"/>
        </w:rPr>
        <w:t>/NO</w:t>
      </w:r>
      <w:r>
        <w:rPr>
          <w:rFonts w:ascii="Arial" w:eastAsia="Arial" w:hAnsi="Arial"/>
          <w:sz w:val="22"/>
        </w:rPr>
        <w:br/>
        <w:t xml:space="preserve">To </w:t>
      </w:r>
      <w:proofErr w:type="spellStart"/>
      <w:r>
        <w:rPr>
          <w:rFonts w:ascii="Arial" w:eastAsia="Arial" w:hAnsi="Arial"/>
          <w:sz w:val="22"/>
        </w:rPr>
        <w:t>summarise</w:t>
      </w:r>
      <w:proofErr w:type="spellEnd"/>
      <w:r>
        <w:rPr>
          <w:rFonts w:ascii="Arial" w:eastAsia="Arial" w:hAnsi="Arial"/>
          <w:sz w:val="22"/>
        </w:rPr>
        <w:t xml:space="preserve"> the following articles/resources:</w:t>
      </w:r>
      <w:r>
        <w:rPr>
          <w:rFonts w:ascii="Arial" w:eastAsia="Arial" w:hAnsi="Arial"/>
          <w:sz w:val="22"/>
        </w:rPr>
        <w:tab/>
        <w:t>YES</w:t>
      </w:r>
      <w:r w:rsidR="00FB0B82">
        <w:rPr>
          <w:rFonts w:ascii="Arial" w:eastAsia="Arial" w:hAnsi="Arial"/>
          <w:sz w:val="22"/>
        </w:rPr>
        <w:t>/NO</w:t>
      </w:r>
    </w:p>
    <w:p w14:paraId="76EACE3C" w14:textId="77777777" w:rsidR="003B1333" w:rsidRPr="00EF5ED3" w:rsidRDefault="003B1333">
      <w:pPr>
        <w:pStyle w:val="BodyText"/>
        <w:rPr>
          <w:lang w:val="en-GB"/>
        </w:rPr>
      </w:pPr>
    </w:p>
    <w:p w14:paraId="28F6BCC6" w14:textId="7E335F41" w:rsidR="003B1333" w:rsidRPr="00EF5ED3" w:rsidRDefault="003B1333">
      <w:pPr>
        <w:pStyle w:val="BodyText"/>
        <w:tabs>
          <w:tab w:val="left" w:pos="5159"/>
        </w:tabs>
        <w:ind w:left="119"/>
        <w:rPr>
          <w:lang w:val="en-GB"/>
        </w:rPr>
      </w:pPr>
      <w:r>
        <w:rPr>
          <w:rFonts w:ascii="Arial" w:eastAsia="Arial" w:hAnsi="Arial"/>
          <w:sz w:val="22"/>
        </w:rPr>
        <w:t>In other ways, as described below:</w:t>
      </w:r>
      <w:r>
        <w:rPr>
          <w:rFonts w:ascii="Arial" w:eastAsia="Arial" w:hAnsi="Arial"/>
          <w:sz w:val="22"/>
        </w:rPr>
        <w:tab/>
        <w:t>YES</w:t>
      </w:r>
      <w:r w:rsidR="00FB0B82">
        <w:rPr>
          <w:rFonts w:ascii="Arial" w:eastAsia="Arial" w:hAnsi="Arial"/>
          <w:sz w:val="22"/>
        </w:rPr>
        <w:t>/NO</w:t>
      </w:r>
    </w:p>
    <w:p w14:paraId="1CB4BDD7" w14:textId="287DF4FC" w:rsidR="003B1333" w:rsidRPr="00325B11" w:rsidRDefault="003B1333" w:rsidP="00FB0B82">
      <w:pPr>
        <w:spacing w:before="27"/>
        <w:ind w:left="720"/>
        <w:rPr>
          <w:rFonts w:ascii="Symbol" w:hAnsi="Symbol" w:hint="eastAsia"/>
          <w:color w:val="EE0000"/>
          <w:sz w:val="20"/>
        </w:rPr>
      </w:pPr>
      <w:r w:rsidRPr="00325B11">
        <w:rPr>
          <w:rFonts w:ascii="Arial" w:eastAsia="Arial" w:hAnsi="Arial"/>
          <w:color w:val="EE0000"/>
        </w:rPr>
        <w:t>• AI was used to assist with drafting and revising the case study</w:t>
      </w:r>
      <w:r w:rsidR="003C4EEC" w:rsidRPr="00325B11">
        <w:rPr>
          <w:rFonts w:ascii="Arial" w:eastAsia="Arial" w:hAnsi="Arial"/>
          <w:color w:val="EE0000"/>
        </w:rPr>
        <w:t xml:space="preserve"> (delete if irrelevant)</w:t>
      </w:r>
    </w:p>
    <w:p w14:paraId="5CE3A6A3" w14:textId="6B4E96F4"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AI was used to check academic English and grammar</w:t>
      </w:r>
      <w:r w:rsidR="003C4EEC" w:rsidRPr="00325B11">
        <w:rPr>
          <w:rFonts w:ascii="Arial" w:eastAsia="Arial" w:hAnsi="Arial"/>
          <w:color w:val="EE0000"/>
        </w:rPr>
        <w:t xml:space="preserve"> (delete if irrelevant)</w:t>
      </w:r>
    </w:p>
    <w:p w14:paraId="247CAAA3" w14:textId="5C39FA7A"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The final text and references were reviewed before submission</w:t>
      </w:r>
      <w:r w:rsidR="003C4EEC" w:rsidRPr="00325B11">
        <w:rPr>
          <w:rFonts w:ascii="Arial" w:eastAsia="Arial" w:hAnsi="Arial"/>
          <w:color w:val="EE0000"/>
        </w:rPr>
        <w:t xml:space="preserve"> (delete if irrelevant)</w:t>
      </w:r>
    </w:p>
    <w:p w14:paraId="5DAAE683" w14:textId="77777777" w:rsidR="003B1333" w:rsidRPr="00EF5ED3" w:rsidRDefault="003B1333">
      <w:pPr>
        <w:pStyle w:val="BodyText"/>
        <w:rPr>
          <w:rFonts w:ascii="Symbol" w:hAnsi="Symbol" w:hint="eastAsia"/>
          <w:lang w:val="en-GB"/>
        </w:rPr>
      </w:pPr>
    </w:p>
    <w:p w14:paraId="005A0B62" w14:textId="77777777" w:rsidR="003B1333" w:rsidRPr="00EF5ED3" w:rsidRDefault="003B1333">
      <w:pPr>
        <w:pStyle w:val="BodyText"/>
        <w:spacing w:before="5"/>
        <w:rPr>
          <w:rFonts w:ascii="Symbol" w:hAnsi="Symbol" w:hint="eastAsia"/>
          <w:sz w:val="25"/>
          <w:lang w:val="en-GB"/>
        </w:rPr>
      </w:pPr>
    </w:p>
    <w:p w14:paraId="25034B9A" w14:textId="14AC6AC6" w:rsidR="005F79E0" w:rsidRPr="00325B11" w:rsidRDefault="005F79E0" w:rsidP="005F79E0">
      <w:pPr>
        <w:rPr>
          <w:rFonts w:ascii="Arial" w:hAnsi="Arial" w:cs="Arial"/>
          <w:b/>
          <w:bCs/>
          <w:color w:val="EE0000"/>
          <w:sz w:val="22"/>
        </w:rPr>
      </w:pPr>
      <w:r w:rsidRPr="003D16B5">
        <w:rPr>
          <w:rFonts w:ascii="Arial" w:hAnsi="Arial" w:cs="Arial"/>
          <w:sz w:val="22"/>
        </w:rPr>
        <w:t xml:space="preserve">Student ID Number: </w:t>
      </w:r>
      <w:r w:rsidR="00325B11">
        <w:rPr>
          <w:rFonts w:ascii="Arial" w:hAnsi="Arial" w:cs="Arial"/>
          <w:sz w:val="22"/>
        </w:rPr>
        <w:tab/>
      </w:r>
      <w:r w:rsidR="00325B11">
        <w:rPr>
          <w:rFonts w:ascii="Arial" w:hAnsi="Arial" w:cs="Arial"/>
          <w:sz w:val="22"/>
        </w:rPr>
        <w:tab/>
        <w:t xml:space="preserve">    </w:t>
      </w:r>
      <w:r w:rsidR="00325B11" w:rsidRPr="00325B11">
        <w:rPr>
          <w:rFonts w:ascii="Arial" w:hAnsi="Arial" w:cs="Arial"/>
          <w:b/>
          <w:bCs/>
          <w:color w:val="EE0000"/>
          <w:sz w:val="22"/>
        </w:rPr>
        <w:t>UOG Banner ID Number</w:t>
      </w:r>
    </w:p>
    <w:p w14:paraId="1DEB589F" w14:textId="78DE4E90" w:rsidR="003C4EEC" w:rsidRPr="003C4EEC" w:rsidRDefault="005F79E0" w:rsidP="005F79E0">
      <w:pPr>
        <w:rPr>
          <w:rFonts w:ascii="Arial" w:hAnsi="Arial" w:cs="Arial"/>
          <w:b/>
          <w:bCs/>
          <w:sz w:val="22"/>
        </w:rPr>
      </w:pPr>
      <w:r w:rsidRPr="003D16B5">
        <w:rPr>
          <w:rFonts w:ascii="Arial" w:hAnsi="Arial" w:cs="Arial"/>
          <w:sz w:val="22"/>
        </w:rPr>
        <w:t xml:space="preserve">Module Code and Module Title: </w:t>
      </w:r>
      <w:r w:rsidR="003C4EEC" w:rsidRPr="003C4EEC">
        <w:rPr>
          <w:rFonts w:ascii="Arial" w:hAnsi="Arial" w:cs="Arial"/>
          <w:b/>
          <w:bCs/>
          <w:sz w:val="22"/>
        </w:rPr>
        <w:t xml:space="preserve">BUSI-1764-M04-2026-27 </w:t>
      </w:r>
    </w:p>
    <w:p w14:paraId="2E55DB1C" w14:textId="00895026" w:rsidR="003C4EEC" w:rsidRPr="003C4EEC" w:rsidRDefault="003C4EEC" w:rsidP="003C4EEC">
      <w:pPr>
        <w:ind w:left="2160" w:firstLine="720"/>
        <w:rPr>
          <w:rFonts w:ascii="Arial" w:hAnsi="Arial" w:cs="Arial"/>
          <w:b/>
          <w:bCs/>
          <w:sz w:val="22"/>
        </w:rPr>
      </w:pPr>
      <w:r>
        <w:rPr>
          <w:rFonts w:ascii="Arial" w:hAnsi="Arial" w:cs="Arial"/>
          <w:b/>
          <w:bCs/>
          <w:sz w:val="22"/>
        </w:rPr>
        <w:t xml:space="preserve">    </w:t>
      </w:r>
      <w:r w:rsidRPr="003C4EEC">
        <w:rPr>
          <w:rFonts w:ascii="Arial" w:hAnsi="Arial" w:cs="Arial"/>
          <w:b/>
          <w:bCs/>
          <w:sz w:val="22"/>
        </w:rPr>
        <w:t xml:space="preserve">Global Entrepreneurship and Innovation </w:t>
      </w:r>
    </w:p>
    <w:p w14:paraId="72B78E63" w14:textId="2ED47129" w:rsidR="009D23EF" w:rsidRPr="003D16B5" w:rsidRDefault="005F79E0" w:rsidP="005F79E0">
      <w:pPr>
        <w:rPr>
          <w:rFonts w:ascii="Arial" w:hAnsi="Arial" w:cs="Arial"/>
          <w:sz w:val="22"/>
        </w:rPr>
        <w:sectPr w:rsidR="009D23EF" w:rsidRPr="003D16B5">
          <w:headerReference w:type="default" r:id="rId13"/>
          <w:footerReference w:type="default" r:id="rId14"/>
          <w:pgSz w:w="11910" w:h="16840"/>
          <w:pgMar w:top="900" w:right="1340" w:bottom="280" w:left="1320" w:header="720" w:footer="720" w:gutter="0"/>
          <w:cols w:space="720"/>
          <w:docGrid w:linePitch="360"/>
        </w:sectPr>
      </w:pPr>
      <w:r w:rsidRPr="003D16B5">
        <w:rPr>
          <w:rFonts w:ascii="Arial" w:hAnsi="Arial" w:cs="Arial"/>
          <w:sz w:val="22"/>
        </w:rPr>
        <w:t xml:space="preserve">Assignment Title: </w:t>
      </w:r>
      <w:r w:rsidR="003D16B5">
        <w:rPr>
          <w:rFonts w:ascii="Arial" w:hAnsi="Arial" w:cs="Arial"/>
          <w:sz w:val="22"/>
        </w:rPr>
        <w:tab/>
      </w:r>
      <w:r w:rsidR="003D16B5">
        <w:rPr>
          <w:rFonts w:ascii="Arial" w:hAnsi="Arial" w:cs="Arial"/>
          <w:sz w:val="22"/>
        </w:rPr>
        <w:tab/>
        <w:t xml:space="preserve">    </w:t>
      </w:r>
      <w:r w:rsidR="003C4EEC" w:rsidRPr="003C4EEC">
        <w:rPr>
          <w:rFonts w:ascii="Arial" w:eastAsia="Arial" w:hAnsi="Arial" w:cs="Arial"/>
          <w:b/>
          <w:bCs/>
          <w:sz w:val="24"/>
        </w:rPr>
        <w:t>Learning Diary</w:t>
      </w:r>
    </w:p>
    <w:p w14:paraId="3BEE0321" w14:textId="48E83A13" w:rsidR="009D23EF" w:rsidRDefault="003D16B5">
      <w:pPr>
        <w:spacing w:after="100" w:line="276" w:lineRule="auto"/>
        <w:ind w:left="397" w:hanging="397"/>
        <w:jc w:val="left"/>
        <w:rPr>
          <w:rFonts w:ascii="Arial" w:eastAsia="Times New Roman" w:hAnsi="Arial" w:cs="Arial"/>
          <w:b/>
          <w:color w:val="1F3F66"/>
          <w:sz w:val="24"/>
          <w:szCs w:val="24"/>
        </w:rPr>
      </w:pPr>
      <w:r w:rsidRPr="003D16B5">
        <w:rPr>
          <w:rFonts w:ascii="Arial" w:eastAsia="Times New Roman" w:hAnsi="Arial" w:cs="Arial"/>
          <w:b/>
          <w:color w:val="1F3F66"/>
          <w:sz w:val="24"/>
          <w:szCs w:val="24"/>
        </w:rPr>
        <w:t>Table of Contents</w:t>
      </w:r>
      <w:r w:rsidR="00795A01">
        <w:rPr>
          <w:rFonts w:ascii="Arial" w:eastAsia="Times New Roman" w:hAnsi="Arial" w:cs="Arial"/>
          <w:b/>
          <w:color w:val="1F3F66"/>
          <w:sz w:val="24"/>
          <w:szCs w:val="24"/>
        </w:rPr>
        <w:t xml:space="preserve"> </w:t>
      </w:r>
      <w:r w:rsidR="00795A01" w:rsidRPr="00325B11">
        <w:rPr>
          <w:rFonts w:ascii="Arial" w:eastAsia="Times New Roman" w:hAnsi="Arial" w:cs="Arial"/>
          <w:b/>
          <w:color w:val="EE0000"/>
          <w:sz w:val="24"/>
          <w:szCs w:val="24"/>
        </w:rPr>
      </w:r>
      <w:r w:rsidR="00325B11">
        <w:rPr>
          <w:rFonts w:ascii="Arial" w:eastAsia="Times New Roman" w:hAnsi="Arial" w:cs="Arial"/>
          <w:b/>
          <w:color w:val="EE0000"/>
          <w:sz w:val="24"/>
          <w:szCs w:val="24"/>
        </w:rPr>
      </w:r>
      <w:r w:rsidR="00795A01" w:rsidRPr="00325B11">
        <w:rPr>
          <w:rFonts w:ascii="Arial" w:eastAsia="Times New Roman" w:hAnsi="Arial" w:cs="Arial"/>
          <w:b/>
          <w:color w:val="EE0000"/>
          <w:sz w:val="24"/>
          <w:szCs w:val="24"/>
        </w:rPr>
      </w:r>
      <w:r w:rsidR="00325B11" w:rsidRPr="00325B11">
        <w:rPr>
          <w:rFonts w:ascii="Arial" w:eastAsia="Times New Roman" w:hAnsi="Arial" w:cs="Arial"/>
          <w:b/>
          <w:color w:val="EE0000"/>
          <w:sz w:val="24"/>
          <w:szCs w:val="24"/>
        </w:rPr>
        <w:t xml:space="preserve"> </w:t>
      </w:r>
      <w:r w:rsidR="00795A01" w:rsidRPr="00325B11">
        <w:rPr>
          <w:rFonts w:ascii="Arial" w:eastAsia="Times New Roman" w:hAnsi="Arial" w:cs="Arial"/>
          <w:b/>
          <w:color w:val="EE0000"/>
          <w:sz w:val="24"/>
          <w:szCs w:val="24"/>
        </w:rPr>
      </w:r>
    </w:p>
    <w:p>
      <w:pPr>
        <w:spacing w:after="80" w:line="276" w:lineRule="auto"/>
        <w:jc w:val="left"/>
      </w:pPr>
      <w:r>
        <w:fldChar w:fldCharType="begin"/>
      </w:r>
      <w:r>
        <w:instrText xml:space="preserve"> TOC \o "1-1" \h \z \u </w:instrText>
      </w:r>
      <w:r>
        <w:fldChar w:fldCharType="separate"/>
      </w:r>
      <w:r>
        <w:rPr>
          <w:rFonts w:ascii="Arial" w:hAnsi="Arial" w:eastAsia="Arial"/>
          <w:b w:val="0"/>
          <w:sz w:val="22"/>
        </w:rPr>
        <w:t>1. Introduction and Venture Overview</w:t>
        <w:br/>
      </w:r>
      <w:r>
        <w:rPr>
          <w:rFonts w:ascii="Arial" w:hAnsi="Arial" w:eastAsia="Arial"/>
          <w:b w:val="0"/>
          <w:sz w:val="22"/>
        </w:rPr>
        <w:t>2. Entrepreneurial Classification</w:t>
        <w:br/>
      </w:r>
      <w:r>
        <w:rPr>
          <w:rFonts w:ascii="Arial" w:hAnsi="Arial" w:eastAsia="Arial"/>
          <w:b w:val="0"/>
          <w:sz w:val="22"/>
        </w:rPr>
        <w:t>3. Innovation Analysis</w:t>
        <w:br/>
      </w:r>
      <w:r>
        <w:rPr>
          <w:rFonts w:ascii="Arial" w:hAnsi="Arial" w:eastAsia="Arial"/>
          <w:b w:val="0"/>
          <w:sz w:val="22"/>
        </w:rPr>
        <w:t>4. Cross-Border Transfer Reflection</w:t>
        <w:br/>
      </w:r>
      <w:r>
        <w:rPr>
          <w:rFonts w:ascii="Arial" w:hAnsi="Arial" w:eastAsia="Arial"/>
          <w:b w:val="0"/>
          <w:sz w:val="22"/>
        </w:rPr>
        <w:t>5. Conclusion and Learning Reflection</w:t>
        <w:br/>
      </w:r>
      <w:r>
        <w:rPr>
          <w:rFonts w:ascii="Arial" w:hAnsi="Arial" w:eastAsia="Arial"/>
          <w:b w:val="0"/>
          <w:sz w:val="22"/>
        </w:rPr>
        <w:t>References</w:t>
        <w:br/>
      </w:r>
      <w:r>
        <w:rPr>
          <w:rFonts w:ascii="Arial" w:hAnsi="Arial" w:eastAsia="Arial"/>
          <w:b w:val="0"/>
          <w:sz w:val="22"/>
        </w:rPr>
        <w:t>Appendix A – Business Model Canvas</w:t>
      </w:r>
      <w:r>
        <w:fldChar w:fldCharType="end"/>
      </w:r>
    </w:p>
    <w:p>
      <w:r>
        <w:br w:type="page"/>
      </w:r>
    </w:p>
    <w:p>
      <w:pPr>
        <w:pStyle w:val="Heading1"/>
        <w:spacing w:before="240" w:after="120"/>
        <w:jc w:val="left"/>
      </w:pPr>
      <w:r>
        <w:rPr>
          <w:rFonts w:ascii="Arial" w:hAnsi="Arial" w:eastAsia="Arial"/>
          <w:b/>
          <w:color w:val="1F3F66"/>
          <w:sz w:val="26"/>
        </w:rPr>
        <w:t>1. Introduction and Venture Overview</w:t>
      </w:r>
    </w:p>
    <w:p>
      <w:pPr>
        <w:spacing w:after="160" w:line="276" w:lineRule="auto"/>
        <w:jc w:val="left"/>
      </w:pPr>
      <w:r>
        <w:rPr>
          <w:rFonts w:ascii="Arial" w:hAnsi="Arial" w:eastAsia="Arial"/>
          <w:b w:val="0"/>
          <w:sz w:val="24"/>
        </w:rPr>
        <w:t>SELCO India is a for-profit social enterprise founded by Harish Hande in Bangalore in 1995 (Ramon Magsaysay Award Foundation, 2011), and Hande is an Ashoka Fellow (Ashoka, n.d.). In 2011, nearly half of Indian households had no electricity, and many poor rural families relied on kerosene lamps and candles. It was widely believed that the poor could neither afford nor maintain modern technology (Ramon Magsaysay Award Foundation, 2011). In 1994, before founding SELCO, Hande visited villages without electricity to understand what people really needed (Goyal, Sergi and Kapoor, 2017, p. 100). SELCO provides small, decentralised solar systems, such as lights, water heaters and equipment that supports livelihoods. Each system is tailored to the household, and SELCO installs and repairs it (Ramon Magsaysay Award Foundation, 2011). To make the systems affordable, SELCO persuaded rural banks to offer small loans with instalments matched to customers' income and cash flow (Goyal, Sergi and Kapoor, 2017, p. 105). Its main partners are rural banks, microfinance institutions, self-help groups and NGOs (Ramon Magsaysay Award Foundation, 2011). By 2015, SELCO had installed more than 200,000 home solar lighting systems, reaching over one million people (Goyal, Sergi and Kapoor, 2017, p. 101).</w:t>
      </w:r>
    </w:p>
    <w:p>
      <w:pPr>
        <w:pStyle w:val="Heading1"/>
        <w:spacing w:before="240" w:after="120"/>
        <w:jc w:val="left"/>
      </w:pPr>
      <w:r>
        <w:rPr>
          <w:rFonts w:ascii="Arial" w:hAnsi="Arial" w:eastAsia="Arial"/>
          <w:b/>
          <w:color w:val="1F3F66"/>
          <w:sz w:val="26"/>
        </w:rPr>
        <w:t>2. Entrepreneurial Classification</w:t>
      </w:r>
    </w:p>
    <w:p>
      <w:pPr>
        <w:spacing w:after="160" w:line="276" w:lineRule="auto"/>
        <w:jc w:val="left"/>
      </w:pPr>
      <w:r>
        <w:rPr>
          <w:rFonts w:ascii="Arial" w:hAnsi="Arial" w:eastAsia="Arial"/>
          <w:b w:val="0"/>
          <w:sz w:val="24"/>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w:t>
      </w:r>
    </w:p>
    <w:p>
      <w:pPr>
        <w:spacing w:after="160" w:line="276" w:lineRule="auto"/>
        <w:jc w:val="left"/>
      </w:pPr>
      <w:r>
        <w:rPr>
          <w:rFonts w:ascii="Arial" w:hAnsi="Arial" w:eastAsia="Arial"/>
          <w:b w:val="0"/>
          <w:sz w:val="24"/>
        </w:rPr>
        <w:t>It is not ecopreneurship: although solar energy is environmentally friendly, SELCO's mission is "enhancing the quality of life for underserved households" (Goyal, Sergi and Kapoor, 2017, p. 100), so solar energy is the means, not the goal.</w:t>
      </w:r>
    </w:p>
    <w:p>
      <w:pPr>
        <w:spacing w:after="160" w:line="276" w:lineRule="auto"/>
        <w:jc w:val="left"/>
      </w:pPr>
      <w:r>
        <w:rPr>
          <w:rFonts w:ascii="Arial" w:hAnsi="Arial" w:eastAsia="Arial"/>
          <w:b w:val="0"/>
          <w:sz w:val="24"/>
        </w:rPr>
        <w:t>It is not intrapreneurship, which takes place within an existing organisation (Antoncic and Hisrich, 2003), because Hande founded SELCO as a new, independent company in 1995.</w:t>
      </w:r>
    </w:p>
    <w:p>
      <w:pPr>
        <w:spacing w:after="160" w:line="276" w:lineRule="auto"/>
        <w:jc w:val="left"/>
      </w:pPr>
      <w:r>
        <w:rPr>
          <w:rFonts w:ascii="Arial" w:hAnsi="Arial" w:eastAsia="Arial"/>
          <w:b w:val="0"/>
          <w:sz w:val="24"/>
        </w:rPr>
        <w:t>It is not international entrepreneurship, which involves discovering and exploiting opportunities across national borders (Oviatt and McDougall, 2005): SELCO India operates mainly in India, and its model was replicated in Africa and Southeast Asia by a separate non-profit, SELCO Foundation (Skoll Foundation, n.d.).</w:t>
      </w:r>
    </w:p>
    <w:p>
      <w:pPr>
        <w:spacing w:after="160" w:line="276" w:lineRule="auto"/>
        <w:jc w:val="left"/>
      </w:pPr>
      <w:r>
        <w:rPr>
          <w:rFonts w:ascii="Arial" w:hAnsi="Arial" w:eastAsia="Arial"/>
          <w:b w:val="0"/>
          <w:sz w:val="24"/>
        </w:rPr>
        <w:t>In the 15 October tutorial on Singapore's ageing population, my group defined our users as people over 70 who live without family and feel lonely, and we quickly proposed a "visiting team". Looking back, we should have done field research first, as Hande did before founding SELCO.</w:t>
      </w:r>
    </w:p>
    <w:p>
      <w:pPr>
        <w:pStyle w:val="Heading1"/>
        <w:spacing w:before="240" w:after="120"/>
        <w:jc w:val="left"/>
      </w:pPr>
      <w:r>
        <w:rPr>
          <w:rFonts w:ascii="Arial" w:hAnsi="Arial" w:eastAsia="Arial"/>
          <w:b/>
          <w:color w:val="1F3F66"/>
          <w:sz w:val="26"/>
        </w:rPr>
        <w:t>3. Innovation Analysis</w:t>
      </w:r>
    </w:p>
    <w:p>
      <w:pPr>
        <w:spacing w:after="160" w:line="276" w:lineRule="auto"/>
        <w:jc w:val="left"/>
      </w:pPr>
      <w:r>
        <w:rPr>
          <w:rFonts w:ascii="Arial" w:hAnsi="Arial" w:eastAsia="Arial"/>
          <w:b w:val="0"/>
          <w:sz w:val="24"/>
        </w:rPr>
        <w:t>Before SELCO, poor rural households could not pay for a solar system in one go, and banks were unwilling to lend to them. SELCO's answer was doorstep financing: staff assess each household's needs and cash flow, then combine the equipment with a regional rural bank loan and after-sales support, with daily, monthly or quarterly repayments matched to income (Goyal, Sergi and Kapoor, 2017, pp. 104–105).</w:t>
      </w:r>
    </w:p>
    <w:p>
      <w:pPr>
        <w:spacing w:after="160" w:line="276" w:lineRule="auto"/>
        <w:jc w:val="left"/>
      </w:pPr>
      <w:r>
        <w:rPr>
          <w:rFonts w:ascii="Arial" w:hAnsi="Arial" w:eastAsia="Arial"/>
          <w:b w:val="0"/>
          <w:sz w:val="24"/>
        </w:rPr>
        <w:t>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innovation is not invention (Schumpeter, 1947). It is not process innovation, because it did not improve internal production. Installation and repair are services, but the key change is who pays and how, not the service itself.</w:t>
      </w:r>
    </w:p>
    <w:p>
      <w:pPr>
        <w:spacing w:after="160" w:line="276" w:lineRule="auto"/>
        <w:jc w:val="left"/>
      </w:pPr>
      <w:r>
        <w:rPr>
          <w:rFonts w:ascii="Arial" w:hAnsi="Arial" w:eastAsia="Arial"/>
          <w:b w:val="0"/>
          <w:sz w:val="24"/>
        </w:rPr>
        <w:t>Instalment payments and microcredit already existed, so the idea was new to the region rather than new to the world. It was radical rather than incremental: an entirely new way of selling solar energy in rural India. By turning non-consumers into customers, it shows features of new-market disruption (Christensen, Raynor and McDonald, 2015, p. 47).</w:t>
      </w:r>
    </w:p>
    <w:p>
      <w:pPr>
        <w:spacing w:after="160" w:line="276" w:lineRule="auto"/>
        <w:jc w:val="left"/>
      </w:pPr>
      <w:r>
        <w:rPr>
          <w:rFonts w:ascii="Arial" w:hAnsi="Arial" w:eastAsia="Arial"/>
          <w:b w:val="0"/>
          <w:sz w:val="24"/>
        </w:rPr>
        <w:t>In the 1 October tutorial, my group used the business model canvas to analyse Pure Gym. We concluded that its innovation lay in customer segments and cost structure: it divided customers by usage (peak, off-peak, all-day and any-gym access) and offered different membership plans based on their willingness to pay.</w:t>
      </w:r>
    </w:p>
    <w:p>
      <w:pPr>
        <w:pStyle w:val="Heading1"/>
        <w:spacing w:before="240" w:after="120"/>
        <w:jc w:val="left"/>
      </w:pPr>
      <w:r>
        <w:rPr>
          <w:rFonts w:ascii="Arial" w:hAnsi="Arial" w:eastAsia="Arial"/>
          <w:b/>
          <w:color w:val="1F3F66"/>
          <w:sz w:val="26"/>
        </w:rPr>
        <w:t>4. Cross-Border Transfer Reflection</w:t>
      </w:r>
    </w:p>
    <w:p>
      <w:pPr>
        <w:spacing w:after="160" w:line="276" w:lineRule="auto"/>
        <w:jc w:val="left"/>
      </w:pPr>
      <w:r>
        <w:rPr>
          <w:rFonts w:ascii="Arial" w:hAnsi="Arial" w:eastAsia="Arial"/>
          <w:b w:val="0"/>
          <w:sz w:val="24"/>
        </w:rPr>
        <w:t>Although Indonesia's national electrification ratio is 99.83%, about 658,000 families still have no electricity and another 1.17 million households rely on diesel generators, mainly in remote eastern islands such as West Papua and East Nusa Tenggara (Madani Berkelanjutan, 2026). This market is smaller than India's and spread across many islands, which raises logistics costs.</w:t>
      </w:r>
    </w:p>
    <w:p>
      <w:pPr>
        <w:spacing w:after="160" w:line="276" w:lineRule="auto"/>
        <w:jc w:val="left"/>
      </w:pPr>
      <w:r>
        <w:rPr>
          <w:rFonts w:ascii="Arial" w:hAnsi="Arial" w:eastAsia="Arial"/>
          <w:b w:val="0"/>
          <w:sz w:val="24"/>
        </w:rPr>
        <w:t>SELCO's own experience shows that rural banking infrastructure is "an integral part to the success of our business model" (Goyal, Sergi and Kapoor, 2017, p. 102), so the first step would be to find local banks or microfinance institutions willing to lend to rural households and share SELCO's mission.</w:t>
      </w:r>
    </w:p>
    <w:p>
      <w:pPr>
        <w:spacing w:after="160" w:line="276" w:lineRule="auto"/>
        <w:jc w:val="left"/>
      </w:pPr>
      <w:r>
        <w:rPr>
          <w:rFonts w:ascii="Arial" w:hAnsi="Arial" w:eastAsia="Arial"/>
          <w:b w:val="0"/>
          <w:sz w:val="24"/>
        </w:rPr>
        <w:t>I would enter through a joint venture, setting up a new company with a local partner. A wholly owned subsidiary needs heavy investment that a social enterprise cannot easily afford. Franchising is also unsuitable: SELCO's early dealer network almost made the company fail and pulled it away from its mission (Ramon Magsaysay Award Foundation, 2011). The local partner would help train local technicians, work with local suppliers and promote the products in the local language.</w:t>
      </w:r>
    </w:p>
    <w:p>
      <w:pPr>
        <w:spacing w:after="160" w:line="276" w:lineRule="auto"/>
        <w:jc w:val="left"/>
      </w:pPr>
      <w:r>
        <w:rPr>
          <w:rFonts w:ascii="Arial" w:hAnsi="Arial" w:eastAsia="Arial"/>
          <w:b w:val="0"/>
          <w:sz w:val="24"/>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pPr>
        <w:pStyle w:val="Heading1"/>
        <w:spacing w:before="240" w:after="120"/>
        <w:jc w:val="left"/>
      </w:pPr>
      <w:r>
        <w:rPr>
          <w:rFonts w:ascii="Arial" w:hAnsi="Arial" w:eastAsia="Arial"/>
          <w:b/>
          <w:color w:val="1F3F66"/>
          <w:sz w:val="26"/>
        </w:rPr>
        <w:t>5. Conclusion and Learning Reflection</w:t>
      </w:r>
    </w:p>
    <w:p>
      <w:pPr>
        <w:spacing w:after="160" w:line="276" w:lineRule="auto"/>
        <w:jc w:val="left"/>
      </w:pPr>
      <w:r>
        <w:rPr>
          <w:rFonts w:ascii="Arial" w:hAnsi="Arial" w:eastAsia="Arial"/>
          <w:b w:val="0"/>
          <w:sz w:val="24"/>
        </w:rPr>
        <w:t>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 At the same time, I found that disruptive innovation theory does not fully fit SELCO: it explains well why SELCO serves non-consumers, but I do not think SELCO could replace existing competitors, because it only serves people who cannot afford mainstream products. The tutorial that influenced me most was the ageing exercise, which showed me the importance of real field research before designing a solution.</w:t>
      </w:r>
    </w:p>
    <w:p>
      <w:r>
        <w:br w:type="page"/>
      </w:r>
    </w:p>
    <w:p>
      <w:pPr>
        <w:pStyle w:val="Heading1"/>
        <w:spacing w:before="240" w:after="120"/>
        <w:jc w:val="left"/>
      </w:pPr>
      <w:r>
        <w:rPr>
          <w:rFonts w:ascii="Arial" w:hAnsi="Arial" w:eastAsia="Arial"/>
          <w:b/>
          <w:color w:val="1F3F66"/>
          <w:sz w:val="26"/>
        </w:rPr>
        <w:t>References</w:t>
      </w:r>
    </w:p>
    <w:p>
      <w:pPr>
        <w:spacing w:after="120"/>
        <w:ind w:left="360" w:hanging="360"/>
        <w:jc w:val="left"/>
      </w:pPr>
      <w:r>
        <w:rPr>
          <w:rFonts w:ascii="Arial" w:hAnsi="Arial" w:eastAsia="Arial"/>
          <w:b w:val="0"/>
          <w:i w:val="0"/>
          <w:sz w:val="22"/>
        </w:rPr>
        <w:t>Antoncic</w:t>
      </w:r>
      <w:r>
        <w:rPr>
          <w:rFonts w:ascii="Arial" w:hAnsi="Arial" w:eastAsia="Arial"/>
          <w:b w:val="0"/>
          <w:i w:val="0"/>
          <w:sz w:val="22"/>
        </w:rPr>
        <w:t xml:space="preserve">, B. and Hisrich, R.D. (2003) 'Clarifying the intrapreneurship concept', </w:t>
      </w:r>
      <w:r>
        <w:rPr>
          <w:rFonts w:ascii="Arial" w:hAnsi="Arial" w:eastAsia="Arial"/>
          <w:b w:val="0"/>
          <w:i/>
          <w:sz w:val="22"/>
        </w:rPr>
        <w:t>Journal of Small Business and Enterprise Development</w:t>
      </w:r>
      <w:r>
        <w:rPr>
          <w:rFonts w:ascii="Arial" w:hAnsi="Arial" w:eastAsia="Arial"/>
          <w:b w:val="0"/>
          <w:i w:val="0"/>
          <w:sz w:val="22"/>
        </w:rPr>
        <w:t>, 10(1), pp. 7–24. doi:10.1108/14626000310461187.</w:t>
      </w:r>
    </w:p>
    <w:p>
      <w:pPr>
        <w:spacing w:after="120"/>
        <w:ind w:left="360" w:hanging="360"/>
        <w:jc w:val="left"/>
      </w:pPr>
      <w:r>
        <w:rPr>
          <w:rFonts w:ascii="Arial" w:hAnsi="Arial" w:eastAsia="Arial"/>
          <w:b w:val="0"/>
          <w:i w:val="0"/>
          <w:sz w:val="22"/>
        </w:rPr>
        <w:t xml:space="preserve">Ashoka (n.d.) </w:t>
      </w:r>
      <w:r>
        <w:rPr>
          <w:rFonts w:ascii="Arial" w:hAnsi="Arial" w:eastAsia="Arial"/>
          <w:b w:val="0"/>
          <w:i/>
          <w:sz w:val="22"/>
        </w:rPr>
        <w:t>Harish Hande</w:t>
      </w:r>
      <w:r>
        <w:rPr>
          <w:rFonts w:ascii="Arial" w:hAnsi="Arial" w:eastAsia="Arial"/>
          <w:b w:val="0"/>
          <w:i w:val="0"/>
          <w:sz w:val="22"/>
        </w:rPr>
        <w:t xml:space="preserve">. Available at: </w:t>
      </w:r>
      <w:r>
        <w:rPr>
          <w:rFonts w:ascii="Arial" w:hAnsi="Arial" w:eastAsia="Arial"/>
          <w:b w:val="0"/>
          <w:i w:val="0"/>
          <w:sz w:val="22"/>
        </w:rPr>
        <w:t>https://www.ashoka.org/en-sg/fellow/harish-hande</w:t>
      </w:r>
      <w:r>
        <w:rPr>
          <w:rFonts w:ascii="Arial" w:hAnsi="Arial" w:eastAsia="Arial"/>
          <w:b w:val="0"/>
          <w:i w:val="0"/>
          <w:sz w:val="22"/>
        </w:rPr>
        <w:t xml:space="preserve"> </w:t>
      </w:r>
      <w:r>
        <w:rPr>
          <w:rFonts w:ascii="Arial" w:hAnsi="Arial" w:eastAsia="Arial"/>
          <w:b w:val="0"/>
          <w:i w:val="0"/>
          <w:sz w:val="22"/>
        </w:rPr>
        <w:t>(Accessed: 16 October 2026).</w:t>
      </w:r>
    </w:p>
    <w:p>
      <w:pPr>
        <w:spacing w:after="120"/>
        <w:ind w:left="360" w:hanging="360"/>
        <w:jc w:val="left"/>
      </w:pPr>
      <w:r>
        <w:rPr>
          <w:rFonts w:ascii="Arial" w:hAnsi="Arial" w:eastAsia="Arial"/>
          <w:b w:val="0"/>
          <w:i w:val="0"/>
          <w:sz w:val="22"/>
        </w:rPr>
        <w:t xml:space="preserve">Christensen, C.M., Raynor, M.E. and McDonald, R. (2015) 'What is disruptive innovation?', </w:t>
      </w:r>
      <w:r>
        <w:rPr>
          <w:rFonts w:ascii="Arial" w:hAnsi="Arial" w:eastAsia="Arial"/>
          <w:b w:val="0"/>
          <w:i/>
          <w:sz w:val="22"/>
        </w:rPr>
        <w:t>Harvard Business Review</w:t>
      </w:r>
      <w:r>
        <w:rPr>
          <w:rFonts w:ascii="Arial" w:hAnsi="Arial" w:eastAsia="Arial"/>
          <w:b w:val="0"/>
          <w:i w:val="0"/>
          <w:sz w:val="22"/>
        </w:rPr>
        <w:t>, 93(12), pp. 44–53.</w:t>
      </w:r>
    </w:p>
    <w:p>
      <w:pPr>
        <w:spacing w:after="120"/>
        <w:ind w:left="360" w:hanging="360"/>
        <w:jc w:val="left"/>
      </w:pPr>
      <w:r>
        <w:rPr>
          <w:rFonts w:ascii="Arial" w:hAnsi="Arial" w:eastAsia="Arial"/>
          <w:b w:val="0"/>
          <w:i w:val="0"/>
          <w:sz w:val="22"/>
        </w:rPr>
        <w:t xml:space="preserve">Dees, J.G. (2001) </w:t>
      </w:r>
      <w:r>
        <w:rPr>
          <w:rFonts w:ascii="Arial" w:hAnsi="Arial" w:eastAsia="Arial"/>
          <w:b w:val="0"/>
          <w:i/>
          <w:sz w:val="22"/>
        </w:rPr>
        <w:t>The meaning of social entrepreneurship</w:t>
      </w:r>
      <w:r>
        <w:rPr>
          <w:rFonts w:ascii="Arial" w:hAnsi="Arial" w:eastAsia="Arial"/>
          <w:b w:val="0"/>
          <w:i w:val="0"/>
          <w:sz w:val="22"/>
        </w:rPr>
        <w:t xml:space="preserve">. Original draft 1998, revised May 2001. Available at: </w:t>
      </w:r>
      <w:r>
        <w:rPr>
          <w:rFonts w:ascii="Arial" w:hAnsi="Arial" w:eastAsia="Arial"/>
          <w:b w:val="0"/>
          <w:i w:val="0"/>
          <w:sz w:val="22"/>
        </w:rPr>
        <w:t>https://case.fuqua.duke.edu/wp-content/uploads/2025/03/Article_Dees_MeaningofSocialEntrepreneurship_2001.pdf</w:t>
      </w:r>
      <w:r>
        <w:rPr>
          <w:rFonts w:ascii="Arial" w:hAnsi="Arial" w:eastAsia="Arial"/>
          <w:b w:val="0"/>
          <w:i w:val="0"/>
          <w:sz w:val="22"/>
        </w:rPr>
        <w:t xml:space="preserve"> </w:t>
      </w:r>
      <w:r>
        <w:rPr>
          <w:rFonts w:ascii="Arial" w:hAnsi="Arial" w:eastAsia="Arial"/>
          <w:b w:val="0"/>
          <w:i w:val="0"/>
          <w:sz w:val="22"/>
        </w:rPr>
        <w:t>(Accessed: 21 October 2026).</w:t>
      </w:r>
    </w:p>
    <w:p>
      <w:pPr>
        <w:spacing w:after="120"/>
        <w:ind w:left="360" w:hanging="360"/>
        <w:jc w:val="left"/>
      </w:pPr>
      <w:r>
        <w:rPr>
          <w:rFonts w:ascii="Arial" w:hAnsi="Arial" w:eastAsia="Arial"/>
          <w:b w:val="0"/>
          <w:i w:val="0"/>
          <w:sz w:val="22"/>
        </w:rPr>
        <w:t xml:space="preserve">Goyal, S., Sergi, B.S. and Kapoor, A. (2017) 'Emerging role of for-profit social enterprises at the base of the pyramid: the case of </w:t>
      </w:r>
      <w:r>
        <w:rPr>
          <w:rFonts w:ascii="Arial" w:hAnsi="Arial" w:eastAsia="Arial"/>
          <w:b w:val="0"/>
          <w:i w:val="0"/>
          <w:sz w:val="22"/>
        </w:rPr>
        <w:t>Selco</w:t>
      </w:r>
      <w:r>
        <w:rPr>
          <w:rFonts w:ascii="Arial" w:hAnsi="Arial" w:eastAsia="Arial"/>
          <w:b w:val="0"/>
          <w:i w:val="0"/>
          <w:sz w:val="22"/>
        </w:rPr>
        <w:t xml:space="preserve">', </w:t>
      </w:r>
      <w:r>
        <w:rPr>
          <w:rFonts w:ascii="Arial" w:hAnsi="Arial" w:eastAsia="Arial"/>
          <w:b w:val="0"/>
          <w:i/>
          <w:sz w:val="22"/>
        </w:rPr>
        <w:t>Journal of Management Development</w:t>
      </w:r>
      <w:r>
        <w:rPr>
          <w:rFonts w:ascii="Arial" w:hAnsi="Arial" w:eastAsia="Arial"/>
          <w:b w:val="0"/>
          <w:i w:val="0"/>
          <w:sz w:val="22"/>
        </w:rPr>
        <w:t>, 36(1), pp. 97–108. doi:10.1108/JMD-05-2015-0070.</w:t>
      </w:r>
    </w:p>
    <w:p>
      <w:pPr>
        <w:spacing w:after="120"/>
        <w:ind w:left="360" w:hanging="360"/>
        <w:jc w:val="left"/>
      </w:pPr>
      <w:r>
        <w:rPr>
          <w:rFonts w:ascii="Arial" w:hAnsi="Arial" w:eastAsia="Arial"/>
          <w:b w:val="0"/>
          <w:i w:val="0"/>
          <w:sz w:val="22"/>
        </w:rPr>
        <w:t xml:space="preserve">Madani </w:t>
      </w:r>
      <w:r>
        <w:rPr>
          <w:rFonts w:ascii="Arial" w:hAnsi="Arial" w:eastAsia="Arial"/>
          <w:b w:val="0"/>
          <w:i w:val="0"/>
          <w:sz w:val="22"/>
        </w:rPr>
        <w:t>Berkelanjutan</w:t>
      </w:r>
      <w:r>
        <w:rPr>
          <w:rFonts w:ascii="Arial" w:hAnsi="Arial" w:eastAsia="Arial"/>
          <w:b w:val="0"/>
          <w:i w:val="0"/>
          <w:sz w:val="22"/>
        </w:rPr>
        <w:t xml:space="preserve"> (2026) </w:t>
      </w:r>
      <w:r>
        <w:rPr>
          <w:rFonts w:ascii="Arial" w:hAnsi="Arial" w:eastAsia="Arial"/>
          <w:b w:val="0"/>
          <w:i/>
          <w:sz w:val="22"/>
        </w:rPr>
        <w:t>658,000 Families Without Electricity: Why Community-Based Energy Transition is Indonesia's Answer</w:t>
      </w:r>
      <w:r>
        <w:rPr>
          <w:rFonts w:ascii="Arial" w:hAnsi="Arial" w:eastAsia="Arial"/>
          <w:b w:val="0"/>
          <w:i w:val="0"/>
          <w:sz w:val="22"/>
        </w:rPr>
        <w:t xml:space="preserve">. Available at: </w:t>
      </w:r>
      <w:r>
        <w:rPr>
          <w:rFonts w:ascii="Arial" w:hAnsi="Arial" w:eastAsia="Arial"/>
          <w:b w:val="0"/>
          <w:i w:val="0"/>
          <w:sz w:val="22"/>
        </w:rPr>
        <w:t>https://madaniberkelanjutan.id/news-event/658-000-families-without-electricity-why-community-based-energy-transition-is-indonesia-s-answer</w:t>
      </w:r>
      <w:r>
        <w:rPr>
          <w:rFonts w:ascii="Arial" w:hAnsi="Arial" w:eastAsia="Arial"/>
          <w:b w:val="0"/>
          <w:i w:val="0"/>
          <w:sz w:val="22"/>
        </w:rPr>
        <w:t xml:space="preserve"> (Accessed: 19 October 2026).</w:t>
      </w:r>
    </w:p>
    <w:p>
      <w:pPr>
        <w:spacing w:after="120"/>
        <w:ind w:left="360" w:hanging="360"/>
        <w:jc w:val="left"/>
      </w:pPr>
      <w:r>
        <w:rPr>
          <w:rFonts w:ascii="Arial" w:hAnsi="Arial" w:eastAsia="Arial"/>
          <w:b w:val="0"/>
          <w:i w:val="0"/>
          <w:sz w:val="22"/>
        </w:rPr>
        <w:t xml:space="preserve">Oviatt, B.M. and McDougall, P.P. (2005) 'Defining international entrepreneurship and modeling the speed of internationalization', </w:t>
      </w:r>
      <w:r>
        <w:rPr>
          <w:rFonts w:ascii="Arial" w:hAnsi="Arial" w:eastAsia="Arial"/>
          <w:b w:val="0"/>
          <w:i/>
          <w:sz w:val="22"/>
        </w:rPr>
        <w:t>Entrepreneurship Theory and Practice</w:t>
      </w:r>
      <w:r>
        <w:rPr>
          <w:rFonts w:ascii="Arial" w:hAnsi="Arial" w:eastAsia="Arial"/>
          <w:b w:val="0"/>
          <w:i w:val="0"/>
          <w:sz w:val="22"/>
        </w:rPr>
        <w:t>, 29(5), pp. 537–553. doi:10.1111/j.1540-6520.2005.</w:t>
      </w:r>
      <w:r>
        <w:rPr>
          <w:rFonts w:ascii="Arial" w:hAnsi="Arial" w:eastAsia="Arial"/>
          <w:b w:val="0"/>
          <w:i w:val="0"/>
          <w:sz w:val="22"/>
        </w:rPr>
        <w:t>00097.x.</w:t>
      </w:r>
    </w:p>
    <w:p>
      <w:pPr>
        <w:spacing w:after="120"/>
        <w:ind w:left="360" w:hanging="360"/>
        <w:jc w:val="left"/>
      </w:pPr>
      <w:r>
        <w:rPr>
          <w:rFonts w:ascii="Arial" w:hAnsi="Arial" w:eastAsia="Arial"/>
          <w:b w:val="0"/>
          <w:i w:val="0"/>
          <w:sz w:val="22"/>
        </w:rPr>
        <w:t xml:space="preserve">Ramon Magsaysay Award Foundation (2011) </w:t>
      </w:r>
      <w:r>
        <w:rPr>
          <w:rFonts w:ascii="Arial" w:hAnsi="Arial" w:eastAsia="Arial"/>
          <w:b w:val="0"/>
          <w:i/>
          <w:sz w:val="22"/>
        </w:rPr>
        <w:t>Hande, Harish</w:t>
      </w:r>
      <w:r>
        <w:rPr>
          <w:rFonts w:ascii="Arial" w:hAnsi="Arial" w:eastAsia="Arial"/>
          <w:b w:val="0"/>
          <w:i w:val="0"/>
          <w:sz w:val="22"/>
        </w:rPr>
        <w:t xml:space="preserve">. Available at: </w:t>
      </w:r>
      <w:r>
        <w:rPr>
          <w:rFonts w:ascii="Arial" w:hAnsi="Arial" w:eastAsia="Arial"/>
          <w:b w:val="0"/>
          <w:i w:val="0"/>
          <w:sz w:val="22"/>
        </w:rPr>
        <w:t>https://rmaward.asia/rmawardees/hande-harish/</w:t>
      </w:r>
      <w:r>
        <w:rPr>
          <w:rFonts w:ascii="Arial" w:hAnsi="Arial" w:eastAsia="Arial"/>
          <w:b w:val="0"/>
          <w:i w:val="0"/>
          <w:sz w:val="22"/>
        </w:rPr>
        <w:t xml:space="preserve"> (Accessed: 16 October 2026).</w:t>
      </w:r>
    </w:p>
    <w:p>
      <w:pPr>
        <w:spacing w:after="120"/>
        <w:ind w:left="360" w:hanging="360"/>
        <w:jc w:val="left"/>
      </w:pPr>
      <w:r>
        <w:rPr>
          <w:rFonts w:ascii="Arial" w:hAnsi="Arial" w:eastAsia="Arial"/>
          <w:b w:val="0"/>
          <w:i w:val="0"/>
          <w:sz w:val="22"/>
        </w:rPr>
        <w:t xml:space="preserve">Schumpeter, J.A. (1947) 'The creative response in economic history', </w:t>
      </w:r>
      <w:r>
        <w:rPr>
          <w:rFonts w:ascii="Arial" w:hAnsi="Arial" w:eastAsia="Arial"/>
          <w:b w:val="0"/>
          <w:i/>
          <w:sz w:val="22"/>
        </w:rPr>
        <w:t>The Journal of Economic History</w:t>
      </w:r>
      <w:r>
        <w:rPr>
          <w:rFonts w:ascii="Arial" w:hAnsi="Arial" w:eastAsia="Arial"/>
          <w:b w:val="0"/>
          <w:i w:val="0"/>
          <w:sz w:val="22"/>
        </w:rPr>
        <w:t>, 7(2), pp. 149–159. doi:10.1017/S0022050700054279.</w:t>
      </w:r>
    </w:p>
    <w:p>
      <w:pPr>
        <w:spacing w:after="120"/>
        <w:ind w:left="360" w:hanging="360"/>
        <w:jc w:val="left"/>
      </w:pPr>
      <w:r>
        <w:rPr>
          <w:rFonts w:ascii="Arial" w:hAnsi="Arial" w:eastAsia="Arial"/>
          <w:b w:val="0"/>
          <w:i w:val="0"/>
          <w:sz w:val="22"/>
        </w:rPr>
        <w:t xml:space="preserve">Skoll Foundation (n.d.) </w:t>
      </w:r>
      <w:r>
        <w:rPr>
          <w:rFonts w:ascii="Arial" w:hAnsi="Arial" w:eastAsia="Arial"/>
          <w:b w:val="0"/>
          <w:i/>
          <w:sz w:val="22"/>
        </w:rPr>
        <w:t>SELCO Foundation</w:t>
      </w:r>
      <w:r>
        <w:rPr>
          <w:rFonts w:ascii="Arial" w:hAnsi="Arial" w:eastAsia="Arial"/>
          <w:b w:val="0"/>
          <w:i w:val="0"/>
          <w:sz w:val="22"/>
        </w:rPr>
        <w:t xml:space="preserve">. Available at: </w:t>
      </w:r>
      <w:r>
        <w:rPr>
          <w:rFonts w:ascii="Arial" w:hAnsi="Arial" w:eastAsia="Arial"/>
          <w:b w:val="0"/>
          <w:i w:val="0"/>
          <w:sz w:val="22"/>
        </w:rPr>
        <w:t>https://skoll.org/organization/selco-foundation/</w:t>
      </w:r>
      <w:r>
        <w:rPr>
          <w:rFonts w:ascii="Arial" w:hAnsi="Arial" w:eastAsia="Arial"/>
          <w:b w:val="0"/>
          <w:i w:val="0"/>
          <w:sz w:val="22"/>
        </w:rPr>
        <w:t xml:space="preserve"> (Accessed: 16 October 2026).</w:t>
      </w:r>
    </w:p>
    <w:p>
      <w:pPr>
        <w:spacing w:after="120"/>
        <w:ind w:left="360" w:hanging="360"/>
        <w:jc w:val="left"/>
      </w:pPr>
      <w:r>
        <w:rPr>
          <w:rFonts w:ascii="Arial" w:hAnsi="Arial" w:eastAsia="Arial"/>
          <w:b w:val="0"/>
          <w:i w:val="0"/>
          <w:sz w:val="22"/>
        </w:rPr>
        <w:t xml:space="preserve">Vahlne, J.-E. and Johanson, J. (2017) 'From internationalization to evolution: the Uppsala model at 40 years', </w:t>
      </w:r>
      <w:r>
        <w:rPr>
          <w:rFonts w:ascii="Arial" w:hAnsi="Arial" w:eastAsia="Arial"/>
          <w:b w:val="0"/>
          <w:i/>
          <w:sz w:val="22"/>
        </w:rPr>
        <w:t xml:space="preserve">Journal of International </w:t>
      </w:r>
      <w:r>
        <w:rPr>
          <w:rFonts w:ascii="Arial" w:hAnsi="Arial" w:eastAsia="Arial"/>
          <w:b w:val="0"/>
          <w:i/>
          <w:sz w:val="22"/>
        </w:rPr>
        <w:t>Business Studies</w:t>
      </w:r>
      <w:r>
        <w:rPr>
          <w:rFonts w:ascii="Arial" w:hAnsi="Arial" w:eastAsia="Arial"/>
          <w:b w:val="0"/>
          <w:i w:val="0"/>
          <w:sz w:val="22"/>
        </w:rPr>
        <w:t>, 48(9), pp. 1087–1102. doi:10.1057/s41267-017-0107-7.</w:t>
      </w:r>
    </w:p>
    <w:p>
      <w:r>
        <w:br w:type="page"/>
      </w:r>
    </w:p>
    <w:p>
      <w:pPr>
        <w:pStyle w:val="Heading1"/>
        <w:spacing w:before="240" w:after="120"/>
        <w:jc w:val="left"/>
      </w:pPr>
      <w:r>
        <w:rPr>
          <w:rFonts w:ascii="Arial" w:hAnsi="Arial" w:eastAsia="Arial"/>
          <w:b/>
          <w:color w:val="1F3F66"/>
          <w:sz w:val="26"/>
        </w:rPr>
        <w:t>Appendix A – Business Model Canvas</w:t>
      </w:r>
    </w:p>
    <w:p>
      <w:pPr>
        <w:spacing w:after="120" w:line="276" w:lineRule="auto"/>
        <w:jc w:val="left"/>
      </w:pPr>
      <w:r>
        <w:rPr>
          <w:rFonts w:ascii="Arial" w:hAnsi="Arial" w:eastAsia="Arial"/>
          <w:b w:val="0"/>
          <w:sz w:val="22"/>
        </w:rPr>
        <w:t>Business Model Canvas: SELCO India</w:t>
      </w:r>
    </w:p>
    <w:tbl>
      <w:tblPr>
        <w:tblStyle w:val="TableGrid"/>
        <w:tblW w:type="auto" w:w="0"/>
        <w:tblLook w:firstColumn="1" w:firstRow="1" w:lastColumn="0" w:lastRow="0" w:noHBand="0" w:noVBand="1" w:val="04A0"/>
      </w:tblPr>
      <w:tblGrid>
        <w:gridCol w:w="1805"/>
        <w:gridCol w:w="1805"/>
        <w:gridCol w:w="1805"/>
        <w:gridCol w:w="1805"/>
        <w:gridCol w:w="1805"/>
      </w:tblGrid>
      <w:tr>
        <w:trPr>
          <w:trHeight w:val="1200"/>
        </w:trPr>
        <w:tc>
          <w:tcPr>
            <w:tcW w:type="dxa" w:w="1805"/>
            <w:vMerge w:val="restart"/>
          </w:tcPr>
          <w:p>
            <w:r/>
            <w:r>
              <w:rPr>
                <w:rFonts w:ascii="Arial" w:hAnsi="Arial" w:eastAsia="Arial"/>
                <w:b/>
                <w:sz w:val="18"/>
              </w:rPr>
              <w:t>Key Partners</w:t>
            </w:r>
          </w:p>
        </w:tc>
        <w:tc>
          <w:tcPr>
            <w:tcW w:type="dxa" w:w="1805"/>
            <w:vMerge w:val="restart"/>
          </w:tcPr>
          <w:p>
            <w:r/>
            <w:r>
              <w:rPr>
                <w:rFonts w:ascii="Arial" w:hAnsi="Arial" w:eastAsia="Arial"/>
                <w:b/>
                <w:sz w:val="18"/>
              </w:rPr>
              <w:t>Key Activities</w:t>
            </w:r>
          </w:p>
        </w:tc>
        <w:tc>
          <w:tcPr>
            <w:tcW w:type="dxa" w:w="1805"/>
            <w:vMerge w:val="restart"/>
          </w:tcPr>
          <w:p>
            <w:r/>
            <w:r>
              <w:rPr>
                <w:rFonts w:ascii="Arial" w:hAnsi="Arial" w:eastAsia="Arial"/>
                <w:b/>
                <w:sz w:val="18"/>
              </w:rPr>
              <w:t>Value Propositions</w:t>
            </w:r>
          </w:p>
        </w:tc>
        <w:tc>
          <w:tcPr>
            <w:tcW w:type="dxa" w:w="1805"/>
            <w:vMerge w:val="restart"/>
          </w:tcPr>
          <w:p>
            <w:r/>
            <w:r>
              <w:rPr>
                <w:rFonts w:ascii="Arial" w:hAnsi="Arial" w:eastAsia="Arial"/>
                <w:b/>
                <w:sz w:val="18"/>
              </w:rPr>
              <w:t>Customer Relationships</w:t>
            </w:r>
          </w:p>
        </w:tc>
        <w:tc>
          <w:tcPr>
            <w:tcW w:type="dxa" w:w="1805"/>
            <w:vMerge w:val="restart"/>
          </w:tcPr>
          <w:p>
            <w:r/>
            <w:r>
              <w:rPr>
                <w:rFonts w:ascii="Arial" w:hAnsi="Arial" w:eastAsia="Arial"/>
                <w:b/>
                <w:sz w:val="18"/>
              </w:rPr>
              <w:t>Customer Segments</w:t>
            </w: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1805"/>
            <w:vMerge/>
          </w:tcPr>
          <w:p/>
        </w:tc>
        <w:tc>
          <w:tcPr>
            <w:tcW w:type="dxa" w:w="1805"/>
            <w:vMerge w:val="restart"/>
          </w:tcPr>
          <w:p>
            <w:r/>
            <w:r>
              <w:rPr>
                <w:rFonts w:ascii="Arial" w:hAnsi="Arial" w:eastAsia="Arial"/>
                <w:b/>
                <w:sz w:val="18"/>
              </w:rPr>
              <w:t>Key Resources</w:t>
            </w:r>
          </w:p>
        </w:tc>
        <w:tc>
          <w:tcPr>
            <w:tcW w:type="dxa" w:w="1805"/>
            <w:vMerge/>
          </w:tcPr>
          <w:p/>
        </w:tc>
        <w:tc>
          <w:tcPr>
            <w:tcW w:type="dxa" w:w="1805"/>
            <w:vMerge w:val="restart"/>
          </w:tcPr>
          <w:p>
            <w:r/>
            <w:r>
              <w:rPr>
                <w:rFonts w:ascii="Arial" w:hAnsi="Arial" w:eastAsia="Arial"/>
                <w:b/>
                <w:sz w:val="18"/>
              </w:rPr>
              <w:t>Channels</w:t>
            </w:r>
          </w:p>
        </w:tc>
        <w:tc>
          <w:tcPr>
            <w:tcW w:type="dxa" w:w="1805"/>
            <w:vMerge/>
          </w:tcP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5415"/>
            <w:gridSpan w:val="3"/>
            <w:vMerge w:val="restart"/>
          </w:tcPr>
          <w:p>
            <w:r/>
            <w:r>
              <w:rPr>
                <w:rFonts w:ascii="Arial" w:hAnsi="Arial" w:eastAsia="Arial"/>
                <w:b/>
                <w:sz w:val="18"/>
              </w:rPr>
              <w:t>Cost Structure</w:t>
            </w:r>
          </w:p>
        </w:tc>
        <w:tc>
          <w:tcPr>
            <w:tcW w:type="dxa" w:w="3610"/>
            <w:gridSpan w:val="2"/>
            <w:vMerge w:val="restart"/>
          </w:tcPr>
          <w:p>
            <w:r/>
            <w:r>
              <w:rPr>
                <w:rFonts w:ascii="Arial" w:hAnsi="Arial" w:eastAsia="Arial"/>
                <w:b/>
                <w:sz w:val="18"/>
              </w:rPr>
              <w:t>Revenue Streams</w:t>
            </w:r>
          </w:p>
        </w:tc>
      </w:tr>
      <w:tr>
        <w:trPr>
          <w:trHeight w:val="1200"/>
        </w:trPr>
        <w:tc>
          <w:tcPr>
            <w:tcW w:type="dxa" w:w="5415"/>
            <w:gridSpan w:val="3"/>
            <w:vMerge/>
          </w:tcPr>
          <w:p/>
        </w:tc>
        <w:tc>
          <w:tcPr>
            <w:tcW w:type="dxa" w:w="3610"/>
            <w:gridSpan w:val="2"/>
            <w:vMerge/>
          </w:tcPr>
          <w:p/>
        </w:tc>
      </w:tr>
    </w:tbl>
    <w:sectPr w:rsidR="008D7AF0" w:rsidRPr="00056209">
      <w:headerReference w:type="default" r:id="rId15"/>
      <w:footerReference w:type="default" r:id="rId16"/>
      <w:pgSz w:w="11906" w:h="16838"/>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40CD" w14:textId="77777777" w:rsidR="00F21451" w:rsidRDefault="00F21451">
      <w:pPr>
        <w:spacing w:after="0" w:line="240" w:lineRule="auto"/>
      </w:pPr>
      <w:r>
        <w:separator/>
      </w:r>
    </w:p>
  </w:endnote>
  <w:endnote w:type="continuationSeparator" w:id="0">
    <w:p w14:paraId="5E6519A8" w14:textId="77777777" w:rsidR="00F21451" w:rsidRDefault="00F2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839000"/>
    </w:sdtPr>
    <w:sdtEndPr/>
    <w:sdtContent>
      <w:p w14:paraId="40614DC5" w14:textId="77777777" w:rsidR="009D23EF" w:rsidRDefault="003B1333">
        <w:pPr>
          <w:pStyle w:val="Footer"/>
          <w:jc w:val="right"/>
        </w:pPr>
        <w:r>
          <w:fldChar w:fldCharType="begin"/>
        </w:r>
        <w:r>
          <w:instrText xml:space="preserve"> PAGE   \* MERGEFORMAT </w:instrText>
        </w:r>
        <w:r>
          <w:fldChar w:fldCharType="separate"/>
        </w:r>
        <w:r>
          <w:t>2</w:t>
        </w:r>
        <w:r>
          <w:fldChar w:fldCharType="end"/>
        </w:r>
      </w:p>
    </w:sdtContent>
  </w:sdt>
  <w:p w14:paraId="6FF1443F" w14:textId="77777777" w:rsidR="009D23EF" w:rsidRDefault="009D2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36F3D" w14:textId="77777777" w:rsidR="009D23EF" w:rsidRDefault="009D23E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665F" w14:textId="77777777" w:rsidR="009D23EF" w:rsidRDefault="009D23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0335" w14:textId="77777777" w:rsidR="00F21451" w:rsidRDefault="00F21451">
      <w:pPr>
        <w:spacing w:after="0" w:line="240" w:lineRule="auto"/>
      </w:pPr>
      <w:r>
        <w:separator/>
      </w:r>
    </w:p>
  </w:footnote>
  <w:footnote w:type="continuationSeparator" w:id="0">
    <w:p w14:paraId="4A14C7C1" w14:textId="77777777" w:rsidR="00F21451" w:rsidRDefault="00F21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0CD" w14:textId="77777777" w:rsidR="009D23EF" w:rsidRDefault="009D23EF">
    <w:pPr>
      <w:pStyle w:val="Header"/>
    </w:pPr>
  </w:p>
  <w:p w14:paraId="5C474995" w14:textId="77777777" w:rsidR="009D23EF" w:rsidRDefault="009D23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7A05" w14:textId="77777777" w:rsidR="009D23EF" w:rsidRDefault="009D23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41839" w14:textId="77777777" w:rsidR="009D23EF" w:rsidRDefault="009D23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25C7"/>
    <w:multiLevelType w:val="hybridMultilevel"/>
    <w:tmpl w:val="1D70BA92"/>
    <w:lvl w:ilvl="0" w:tplc="4809000F">
      <w:start w:val="4"/>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AA10F65"/>
    <w:multiLevelType w:val="multilevel"/>
    <w:tmpl w:val="B4E8A6BE"/>
    <w:lvl w:ilvl="0">
      <w:start w:val="1"/>
      <w:numFmt w:val="decimal"/>
      <w:lvlText w:val="%1."/>
      <w:lvlJc w:val="left"/>
      <w:pPr>
        <w:ind w:left="927" w:hanging="360"/>
      </w:pPr>
      <w:rPr>
        <w:rFonts w:eastAsia="Times New Roman" w:hint="default"/>
        <w:b w:val="0"/>
        <w:bCs/>
        <w:color w:val="000000" w:themeColor="text1"/>
      </w:rPr>
    </w:lvl>
    <w:lvl w:ilvl="1">
      <w:start w:val="1"/>
      <w:numFmt w:val="decimal"/>
      <w:isLgl/>
      <w:lvlText w:val="%1.%2"/>
      <w:lvlJc w:val="left"/>
      <w:pPr>
        <w:ind w:left="1327" w:hanging="400"/>
      </w:pPr>
      <w:rPr>
        <w:rFonts w:hint="default"/>
        <w:color w:val="EE0000"/>
      </w:rPr>
    </w:lvl>
    <w:lvl w:ilvl="2">
      <w:start w:val="1"/>
      <w:numFmt w:val="decimal"/>
      <w:isLgl/>
      <w:lvlText w:val="%1.%2.%3"/>
      <w:lvlJc w:val="left"/>
      <w:pPr>
        <w:ind w:left="2007" w:hanging="720"/>
      </w:pPr>
      <w:rPr>
        <w:rFonts w:hint="default"/>
      </w:rPr>
    </w:lvl>
    <w:lvl w:ilvl="3">
      <w:start w:val="1"/>
      <w:numFmt w:val="decimal"/>
      <w:isLgl/>
      <w:lvlText w:val="%1.%2.%3.%4"/>
      <w:lvlJc w:val="left"/>
      <w:pPr>
        <w:ind w:left="2727" w:hanging="1080"/>
      </w:pPr>
      <w:rPr>
        <w:rFonts w:hint="default"/>
      </w:rPr>
    </w:lvl>
    <w:lvl w:ilvl="4">
      <w:start w:val="1"/>
      <w:numFmt w:val="decimal"/>
      <w:isLgl/>
      <w:lvlText w:val="%1.%2.%3.%4.%5"/>
      <w:lvlJc w:val="left"/>
      <w:pPr>
        <w:ind w:left="3087" w:hanging="1080"/>
      </w:pPr>
      <w:rPr>
        <w:rFonts w:hint="default"/>
      </w:rPr>
    </w:lvl>
    <w:lvl w:ilvl="5">
      <w:start w:val="1"/>
      <w:numFmt w:val="decimal"/>
      <w:isLgl/>
      <w:lvlText w:val="%1.%2.%3.%4.%5.%6"/>
      <w:lvlJc w:val="left"/>
      <w:pPr>
        <w:ind w:left="3807" w:hanging="1440"/>
      </w:pPr>
      <w:rPr>
        <w:rFonts w:hint="default"/>
      </w:rPr>
    </w:lvl>
    <w:lvl w:ilvl="6">
      <w:start w:val="1"/>
      <w:numFmt w:val="decimal"/>
      <w:isLgl/>
      <w:lvlText w:val="%1.%2.%3.%4.%5.%6.%7"/>
      <w:lvlJc w:val="left"/>
      <w:pPr>
        <w:ind w:left="4167" w:hanging="1440"/>
      </w:pPr>
      <w:rPr>
        <w:rFonts w:hint="default"/>
      </w:rPr>
    </w:lvl>
    <w:lvl w:ilvl="7">
      <w:start w:val="1"/>
      <w:numFmt w:val="decimal"/>
      <w:isLgl/>
      <w:lvlText w:val="%1.%2.%3.%4.%5.%6.%7.%8"/>
      <w:lvlJc w:val="left"/>
      <w:pPr>
        <w:ind w:left="4887" w:hanging="1800"/>
      </w:pPr>
      <w:rPr>
        <w:rFonts w:hint="default"/>
      </w:rPr>
    </w:lvl>
    <w:lvl w:ilvl="8">
      <w:start w:val="1"/>
      <w:numFmt w:val="decimal"/>
      <w:isLgl/>
      <w:lvlText w:val="%1.%2.%3.%4.%5.%6.%7.%8.%9"/>
      <w:lvlJc w:val="left"/>
      <w:pPr>
        <w:ind w:left="5247" w:hanging="1800"/>
      </w:pPr>
      <w:rPr>
        <w:rFonts w:hint="default"/>
      </w:rPr>
    </w:lvl>
  </w:abstractNum>
  <w:abstractNum w:abstractNumId="2" w15:restartNumberingAfterBreak="0">
    <w:nsid w:val="7CBA2FCF"/>
    <w:multiLevelType w:val="hybridMultilevel"/>
    <w:tmpl w:val="69CAFF7A"/>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1639645650">
    <w:abstractNumId w:val="1"/>
  </w:num>
  <w:num w:numId="2" w16cid:durableId="1595742492">
    <w:abstractNumId w:val="2"/>
  </w:num>
  <w:num w:numId="3" w16cid:durableId="107447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3EF"/>
    <w:rsid w:val="00056209"/>
    <w:rsid w:val="000640D3"/>
    <w:rsid w:val="00200B0F"/>
    <w:rsid w:val="0023726E"/>
    <w:rsid w:val="00255791"/>
    <w:rsid w:val="002952F0"/>
    <w:rsid w:val="002C468E"/>
    <w:rsid w:val="002F7719"/>
    <w:rsid w:val="00325B11"/>
    <w:rsid w:val="003260C2"/>
    <w:rsid w:val="00377BB6"/>
    <w:rsid w:val="00381B20"/>
    <w:rsid w:val="003A4758"/>
    <w:rsid w:val="003B11BC"/>
    <w:rsid w:val="003B1333"/>
    <w:rsid w:val="003B6CF5"/>
    <w:rsid w:val="003C4EEC"/>
    <w:rsid w:val="003D16B5"/>
    <w:rsid w:val="00461357"/>
    <w:rsid w:val="00484A7E"/>
    <w:rsid w:val="004D1AEA"/>
    <w:rsid w:val="004D5EDB"/>
    <w:rsid w:val="00565D0F"/>
    <w:rsid w:val="00574150"/>
    <w:rsid w:val="00577A81"/>
    <w:rsid w:val="00592D8C"/>
    <w:rsid w:val="005A0541"/>
    <w:rsid w:val="005F79E0"/>
    <w:rsid w:val="006263A8"/>
    <w:rsid w:val="006266B0"/>
    <w:rsid w:val="006474C8"/>
    <w:rsid w:val="00664D86"/>
    <w:rsid w:val="00696427"/>
    <w:rsid w:val="006A1ACA"/>
    <w:rsid w:val="006E4166"/>
    <w:rsid w:val="00795A01"/>
    <w:rsid w:val="00796D4C"/>
    <w:rsid w:val="007A1EBB"/>
    <w:rsid w:val="007A4131"/>
    <w:rsid w:val="007F57A4"/>
    <w:rsid w:val="00864F7E"/>
    <w:rsid w:val="00872DE1"/>
    <w:rsid w:val="0088214E"/>
    <w:rsid w:val="008D7AF0"/>
    <w:rsid w:val="00907D04"/>
    <w:rsid w:val="00936765"/>
    <w:rsid w:val="0095141F"/>
    <w:rsid w:val="009D23EF"/>
    <w:rsid w:val="009E6793"/>
    <w:rsid w:val="009F1991"/>
    <w:rsid w:val="00A039A1"/>
    <w:rsid w:val="00A06219"/>
    <w:rsid w:val="00A14E10"/>
    <w:rsid w:val="00A611A6"/>
    <w:rsid w:val="00A77A87"/>
    <w:rsid w:val="00AC2267"/>
    <w:rsid w:val="00AD174B"/>
    <w:rsid w:val="00AE4438"/>
    <w:rsid w:val="00AE738E"/>
    <w:rsid w:val="00B415E8"/>
    <w:rsid w:val="00BA4655"/>
    <w:rsid w:val="00C73633"/>
    <w:rsid w:val="00C91B7B"/>
    <w:rsid w:val="00CF7856"/>
    <w:rsid w:val="00D22326"/>
    <w:rsid w:val="00D914C6"/>
    <w:rsid w:val="00D93285"/>
    <w:rsid w:val="00DB2BEF"/>
    <w:rsid w:val="00E40FC7"/>
    <w:rsid w:val="00E66C60"/>
    <w:rsid w:val="00E66E6E"/>
    <w:rsid w:val="00E96C8F"/>
    <w:rsid w:val="00F1619A"/>
    <w:rsid w:val="00F21451"/>
    <w:rsid w:val="00FA7577"/>
    <w:rsid w:val="00FB0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852E5F"/>
  <w15:docId w15:val="{4DF99E7B-ED03-4606-9A79-182F9B4FA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en-SG"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eastAsia="zh-CN"/>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TOC3">
    <w:name w:val="toc 3"/>
    <w:basedOn w:val="Normal"/>
    <w:next w:val="Normal"/>
    <w:uiPriority w:val="39"/>
    <w:unhideWhenUsed/>
    <w:qFormat/>
    <w:pPr>
      <w:spacing w:after="100"/>
      <w:ind w:left="420"/>
    </w:p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10"/>
    </w:pPr>
  </w:style>
  <w:style w:type="paragraph" w:styleId="Title">
    <w:name w:val="Title"/>
    <w:basedOn w:val="Normal"/>
    <w:next w:val="Normal"/>
    <w:link w:val="TitleChar"/>
    <w:uiPriority w:val="10"/>
    <w:qFormat/>
    <w:pPr>
      <w:widowControl/>
      <w:pBdr>
        <w:bottom w:val="single" w:sz="8" w:space="4" w:color="4472C4" w:themeColor="accent1"/>
      </w:pBdr>
      <w:spacing w:after="300"/>
      <w:contextualSpacing/>
      <w:jc w:val="left"/>
    </w:pPr>
    <w:rPr>
      <w:rFonts w:asciiTheme="majorHAnsi" w:eastAsiaTheme="majorEastAsia" w:hAnsiTheme="majorHAnsi" w:cstheme="majorBidi"/>
      <w:color w:val="323E4F" w:themeColor="text2" w:themeShade="BF"/>
      <w:spacing w:val="5"/>
      <w:kern w:val="28"/>
      <w:sz w:val="52"/>
      <w:szCs w:val="52"/>
      <w:lang w:eastAsia="en-U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HeaderChar">
    <w:name w:val="Header Char"/>
    <w:basedOn w:val="DefaultParagraphFont"/>
    <w:link w:val="Header"/>
    <w:uiPriority w:val="99"/>
    <w:qFormat/>
    <w:rPr>
      <w:rFonts w:eastAsiaTheme="minorEastAsia"/>
      <w:sz w:val="21"/>
      <w:lang w:eastAsia="zh-CN"/>
      <w14:ligatures w14:val="none"/>
    </w:rPr>
  </w:style>
  <w:style w:type="character" w:customStyle="1" w:styleId="FooterChar">
    <w:name w:val="Footer Char"/>
    <w:basedOn w:val="DefaultParagraphFont"/>
    <w:link w:val="Footer"/>
    <w:uiPriority w:val="99"/>
    <w:qFormat/>
    <w:rPr>
      <w:rFonts w:eastAsiaTheme="minorEastAsia"/>
      <w:sz w:val="21"/>
      <w:lang w:eastAsia="zh-CN"/>
      <w14:ligatures w14:val="none"/>
    </w:rPr>
  </w:style>
  <w:style w:type="paragraph" w:customStyle="1" w:styleId="ListParagraph1">
    <w:name w:val="List Paragraph1"/>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2"/>
      <w:sz w:val="26"/>
      <w:szCs w:val="26"/>
      <w:lang w:eastAsia="zh-CN"/>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2"/>
      <w:sz w:val="24"/>
      <w:szCs w:val="24"/>
      <w:lang w:eastAsia="zh-CN"/>
    </w:rPr>
  </w:style>
  <w:style w:type="paragraph" w:customStyle="1" w:styleId="TOC10">
    <w:name w:val="TOC 标题1"/>
    <w:basedOn w:val="Heading1"/>
    <w:next w:val="Normal"/>
    <w:uiPriority w:val="39"/>
    <w:unhideWhenUsed/>
    <w:qFormat/>
    <w:pPr>
      <w:widowControl/>
      <w:spacing w:line="259" w:lineRule="auto"/>
      <w:jc w:val="left"/>
      <w:outlineLvl w:val="9"/>
    </w:pPr>
    <w:rPr>
      <w:kern w:val="0"/>
      <w:lang w:eastAsia="en-US"/>
    </w:rPr>
  </w:style>
  <w:style w:type="paragraph" w:styleId="BodyText">
    <w:name w:val="Body Text"/>
    <w:uiPriority w:val="1"/>
    <w:qFormat/>
    <w:rPr>
      <w:sz w:val="24"/>
      <w:szCs w:val="24"/>
      <w:lang w:val="en-US"/>
    </w:rPr>
  </w:style>
  <w:style w:type="paragraph" w:customStyle="1" w:styleId="EssayBody">
    <w:name w:val="Essay Body"/>
    <w:pPr>
      <w:spacing w:after="120" w:line="360" w:lineRule="auto"/>
    </w:pPr>
    <w:rPr>
      <w:rFonts w:eastAsia="Times New Roman"/>
      <w:sz w:val="24"/>
    </w:rPr>
  </w:style>
  <w:style w:type="paragraph" w:styleId="ListParagraph">
    <w:name w:val="List Paragraph"/>
    <w:basedOn w:val="Normal"/>
    <w:uiPriority w:val="99"/>
    <w:unhideWhenUsed/>
    <w:rsid w:val="002C46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386</Words>
  <Characters>2204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2026-10-30T08:59:00Z</dcterms:created>
  <dcterms:modified xsi:type="dcterms:W3CDTF">2026-10-30T08:59:00Z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2052-12.45.1</vt:lpwstr>
  </property>
  <property fmtid="{D5CDD505-2E9C-101B-9397-08002B2CF9AE}" pid="3" name="ICV">
    <vt:lpwstr>3DE67D4CF994424A8907F89508576726_13</vt:lpwstr>
  </property>
  <property fmtid="{D5CDD505-2E9C-101B-9397-08002B2CF9AE}" pid="4" name="GrammarlyDocumentId">
    <vt:lpwstr>4b4412c6-662a-46b0-a2e5-d5e59d61ab25</vt:lpwstr>
  </property>
</Properties>
</file>