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2DE09" w14:textId="4DF42FEC" w:rsidR="009D23EF" w:rsidRDefault="003B1333">
      <w:pPr>
        <w:rPr>
          <w:rFonts w:ascii="Arial" w:hAnsi="Arial" w:cs="Arial"/>
          <w:b/>
        </w:rPr>
      </w:pPr>
      <w:r>
        <w:rPr>
          <w:rFonts w:ascii="Arial" w:hAnsi="Arial" w:cs="Arial"/>
          <w:b/>
          <w:bCs/>
          <w:smallCaps/>
          <w:noProof/>
          <w:spacing w:val="5"/>
          <w:sz w:val="40"/>
          <w:szCs w:val="40"/>
        </w:rPr>
        <w:drawing>
          <wp:anchor distT="0" distB="0" distL="114300" distR="114300" simplePos="0" relativeHeight="251706368" behindDoc="1" locked="0" layoutInCell="1" allowOverlap="1" wp14:anchorId="34FACCCD" wp14:editId="148F96B6">
            <wp:simplePos x="0" y="0"/>
            <wp:positionH relativeFrom="margin">
              <wp:posOffset>-219075</wp:posOffset>
            </wp:positionH>
            <wp:positionV relativeFrom="paragraph">
              <wp:posOffset>238125</wp:posOffset>
            </wp:positionV>
            <wp:extent cx="3196590" cy="810895"/>
            <wp:effectExtent l="0" t="0" r="3810" b="8255"/>
            <wp:wrapTight wrapText="bothSides">
              <wp:wrapPolygon edited="0">
                <wp:start x="0" y="0"/>
                <wp:lineTo x="0" y="21312"/>
                <wp:lineTo x="21497" y="21312"/>
                <wp:lineTo x="21497" y="0"/>
                <wp:lineTo x="0" y="0"/>
              </wp:wrapPolygon>
            </wp:wrapTight>
            <wp:docPr id="1717940304" name="Picture 448092517" descr="Blue Logo_UoG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40304" name="Picture 448092517" descr="Blue Logo_UoG_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196590" cy="810895"/>
                    </a:xfrm>
                    <a:prstGeom prst="rect">
                      <a:avLst/>
                    </a:prstGeom>
                    <a:noFill/>
                    <a:ln>
                      <a:noFill/>
                    </a:ln>
                  </pic:spPr>
                </pic:pic>
              </a:graphicData>
            </a:graphic>
          </wp:anchor>
        </w:drawing>
      </w:r>
      <w:r>
        <w:rPr>
          <w:rFonts w:ascii="Arial" w:hAnsi="Arial" w:cs="Arial"/>
          <w:b/>
          <w:bCs/>
          <w:smallCaps/>
          <w:noProof/>
          <w:spacing w:val="5"/>
          <w:sz w:val="40"/>
          <w:szCs w:val="40"/>
        </w:rPr>
        <w:drawing>
          <wp:anchor distT="0" distB="0" distL="114300" distR="114300" simplePos="0" relativeHeight="251707392" behindDoc="1" locked="0" layoutInCell="1" allowOverlap="1" wp14:anchorId="63958D78" wp14:editId="7B612E20">
            <wp:simplePos x="0" y="0"/>
            <wp:positionH relativeFrom="column">
              <wp:posOffset>3328035</wp:posOffset>
            </wp:positionH>
            <wp:positionV relativeFrom="paragraph">
              <wp:posOffset>0</wp:posOffset>
            </wp:positionV>
            <wp:extent cx="2995295" cy="1485265"/>
            <wp:effectExtent l="0" t="0" r="0" b="0"/>
            <wp:wrapTight wrapText="bothSides">
              <wp:wrapPolygon edited="0">
                <wp:start x="13325" y="3879"/>
                <wp:lineTo x="9204" y="4987"/>
                <wp:lineTo x="3434" y="7480"/>
                <wp:lineTo x="3434" y="9419"/>
                <wp:lineTo x="10028" y="13298"/>
                <wp:lineTo x="3297" y="13575"/>
                <wp:lineTo x="3297" y="14406"/>
                <wp:lineTo x="9754" y="17454"/>
                <wp:lineTo x="17996" y="17454"/>
                <wp:lineTo x="18546" y="14960"/>
                <wp:lineTo x="17721" y="13298"/>
                <wp:lineTo x="18546" y="12744"/>
                <wp:lineTo x="18134" y="3879"/>
                <wp:lineTo x="13325" y="3879"/>
              </wp:wrapPolygon>
            </wp:wrapTight>
            <wp:docPr id="562750088" name="Picture 167691567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50088" name="Picture 1676915671" descr="A black and white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5295" cy="1485265"/>
                    </a:xfrm>
                    <a:prstGeom prst="rect">
                      <a:avLst/>
                    </a:prstGeom>
                  </pic:spPr>
                </pic:pic>
              </a:graphicData>
            </a:graphic>
          </wp:anchor>
        </w:drawing>
      </w:r>
    </w:p>
    <w:p w14:paraId="4E0CA256" w14:textId="77777777" w:rsidR="009D23EF" w:rsidRDefault="009D23EF">
      <w:pPr>
        <w:rPr>
          <w:b/>
        </w:rPr>
      </w:pPr>
    </w:p>
    <w:p w14:paraId="55BC9761" w14:textId="77777777" w:rsidR="009D23EF" w:rsidRDefault="009D23EF">
      <w:pPr>
        <w:spacing w:line="560" w:lineRule="exact"/>
        <w:rPr>
          <w:rFonts w:eastAsia="Times New Roman"/>
          <w:sz w:val="24"/>
          <w:szCs w:val="28"/>
        </w:rPr>
      </w:pPr>
    </w:p>
    <w:p w14:paraId="3F0851C9" w14:textId="77777777" w:rsidR="009D23EF" w:rsidRDefault="009D23EF">
      <w:pPr>
        <w:spacing w:line="560" w:lineRule="exact"/>
        <w:rPr>
          <w:rFonts w:eastAsia="Times New Roman"/>
          <w:sz w:val="24"/>
          <w:szCs w:val="28"/>
        </w:rPr>
      </w:pPr>
    </w:p>
    <w:p w14:paraId="3D3654ED" w14:textId="77777777" w:rsidR="009D23EF" w:rsidRPr="00AC2267" w:rsidRDefault="003B1333">
      <w:pPr>
        <w:spacing w:line="560" w:lineRule="exact"/>
        <w:rPr>
          <w:rFonts w:ascii="Arial" w:eastAsia="Times New Roman" w:hAnsi="Arial" w:cs="Arial"/>
          <w:sz w:val="24"/>
          <w:szCs w:val="28"/>
        </w:rPr>
      </w:pPr>
      <w:r w:rsidRPr="00AC2267">
        <w:rPr>
          <w:rFonts w:ascii="Arial" w:eastAsia="Times New Roman" w:hAnsi="Arial" w:cs="Arial"/>
          <w:sz w:val="24"/>
          <w:szCs w:val="28"/>
        </w:rPr>
        <w:t>Collaborative University:</w:t>
      </w:r>
    </w:p>
    <w:p w14:paraId="4A083E6D" w14:textId="45B1AD3C" w:rsidR="00A77A87" w:rsidRPr="00AC2267" w:rsidRDefault="00E66C60" w:rsidP="00A77A87">
      <w:pPr>
        <w:autoSpaceDE w:val="0"/>
        <w:autoSpaceDN w:val="0"/>
        <w:adjustRightInd w:val="0"/>
        <w:spacing w:line="360" w:lineRule="auto"/>
        <w:rPr>
          <w:rFonts w:ascii="Arial" w:eastAsia="Arial" w:hAnsi="Arial" w:cs="Arial"/>
          <w:b/>
          <w:bCs/>
          <w:sz w:val="24"/>
        </w:rPr>
      </w:pPr>
      <w:r w:rsidRPr="00AC2267">
        <w:rPr>
          <w:rFonts w:ascii="Arial" w:eastAsia="Arial" w:hAnsi="Arial" w:cs="Arial"/>
          <w:b/>
          <w:bCs/>
          <w:sz w:val="24"/>
        </w:rPr>
        <w:t>London School of Business and Finance, Singapore</w:t>
      </w:r>
    </w:p>
    <w:p w14:paraId="25BA0B99" w14:textId="77777777" w:rsidR="00E66C60" w:rsidRPr="007A4131" w:rsidRDefault="00E66C60" w:rsidP="00A77A87">
      <w:pPr>
        <w:autoSpaceDE w:val="0"/>
        <w:autoSpaceDN w:val="0"/>
        <w:adjustRightInd w:val="0"/>
        <w:spacing w:line="360" w:lineRule="auto"/>
        <w:rPr>
          <w:rFonts w:ascii="Arial" w:hAnsi="Arial" w:cs="Arial"/>
          <w:b/>
          <w:bCs/>
          <w:sz w:val="24"/>
          <w:szCs w:val="28"/>
        </w:rPr>
      </w:pPr>
    </w:p>
    <w:p w14:paraId="62C64B12" w14:textId="68F3D9E5" w:rsidR="009D23EF" w:rsidRPr="00592D8C" w:rsidRDefault="003B1333" w:rsidP="00A77A87">
      <w:pPr>
        <w:autoSpaceDE w:val="0"/>
        <w:autoSpaceDN w:val="0"/>
        <w:adjustRightInd w:val="0"/>
        <w:spacing w:line="360" w:lineRule="auto"/>
        <w:rPr>
          <w:rFonts w:ascii="Arial" w:hAnsi="Arial" w:cs="Arial"/>
          <w:b/>
          <w:bCs/>
          <w:sz w:val="24"/>
          <w:szCs w:val="28"/>
        </w:rPr>
      </w:pPr>
      <w:r w:rsidRPr="00AC2267">
        <w:rPr>
          <w:rFonts w:ascii="Arial" w:hAnsi="Arial" w:cs="Arial"/>
          <w:sz w:val="24"/>
          <w:szCs w:val="28"/>
        </w:rPr>
        <w:t xml:space="preserve">Course Title: </w:t>
      </w:r>
      <w:r w:rsidRPr="00AC2267">
        <w:rPr>
          <w:rFonts w:ascii="Arial" w:hAnsi="Arial" w:cs="Arial"/>
          <w:sz w:val="24"/>
          <w:szCs w:val="28"/>
        </w:rPr>
        <w:tab/>
      </w:r>
      <w:r w:rsidRPr="00AC2267">
        <w:rPr>
          <w:rFonts w:ascii="Arial" w:hAnsi="Arial" w:cs="Arial"/>
          <w:sz w:val="24"/>
          <w:szCs w:val="28"/>
        </w:rPr>
        <w:tab/>
      </w:r>
      <w:r w:rsidR="00AC2267">
        <w:rPr>
          <w:rFonts w:ascii="Arial" w:hAnsi="Arial" w:cs="Arial"/>
          <w:sz w:val="24"/>
          <w:szCs w:val="28"/>
        </w:rPr>
        <w:tab/>
      </w:r>
      <w:r w:rsidR="003C4EEC" w:rsidRPr="003C4EEC">
        <w:rPr>
          <w:rFonts w:ascii="Arial" w:eastAsia="Arial" w:hAnsi="Arial" w:cs="Arial"/>
          <w:b/>
          <w:bCs/>
          <w:sz w:val="24"/>
        </w:rPr>
        <w:t>Master of Business Administration – Global</w:t>
      </w:r>
    </w:p>
    <w:p w14:paraId="6C3ADA10" w14:textId="1BA72E01" w:rsidR="009D23EF" w:rsidRPr="00AC2267" w:rsidRDefault="003B1333" w:rsidP="00A77A87">
      <w:pPr>
        <w:autoSpaceDE w:val="0"/>
        <w:autoSpaceDN w:val="0"/>
        <w:adjustRightInd w:val="0"/>
        <w:spacing w:line="360" w:lineRule="auto"/>
        <w:rPr>
          <w:rFonts w:ascii="Arial" w:hAnsi="Arial" w:cs="Arial"/>
          <w:sz w:val="24"/>
          <w:szCs w:val="28"/>
        </w:rPr>
      </w:pPr>
      <w:r w:rsidRPr="00AC2267">
        <w:rPr>
          <w:rFonts w:ascii="Arial" w:hAnsi="Arial" w:cs="Arial"/>
          <w:sz w:val="24"/>
          <w:szCs w:val="28"/>
        </w:rPr>
        <w:t xml:space="preserve">Module Name: </w:t>
      </w:r>
      <w:r w:rsidRPr="00AC2267">
        <w:rPr>
          <w:rFonts w:ascii="Arial" w:hAnsi="Arial" w:cs="Arial"/>
          <w:sz w:val="24"/>
          <w:szCs w:val="28"/>
        </w:rPr>
        <w:tab/>
      </w:r>
      <w:r w:rsidRPr="00AC2267">
        <w:rPr>
          <w:rFonts w:ascii="Arial" w:hAnsi="Arial" w:cs="Arial"/>
          <w:sz w:val="24"/>
          <w:szCs w:val="28"/>
        </w:rPr>
        <w:tab/>
      </w:r>
      <w:r w:rsidR="003C4EEC" w:rsidRPr="003C4EEC">
        <w:rPr>
          <w:rFonts w:ascii="Arial" w:eastAsia="Arial" w:hAnsi="Arial" w:cs="Arial"/>
          <w:b/>
          <w:bCs/>
          <w:sz w:val="24"/>
        </w:rPr>
        <w:t>Global Entrepreneurship and Innovation</w:t>
      </w:r>
    </w:p>
    <w:p w14:paraId="28CC8090" w14:textId="099DA6DE" w:rsidR="009D23EF" w:rsidRPr="007A4131" w:rsidRDefault="003B1333" w:rsidP="00A77A87">
      <w:pPr>
        <w:spacing w:line="360" w:lineRule="auto"/>
        <w:rPr>
          <w:rFonts w:ascii="Arial" w:hAnsi="Arial" w:cs="Arial"/>
          <w:b/>
          <w:bCs/>
          <w:sz w:val="24"/>
          <w:szCs w:val="28"/>
        </w:rPr>
      </w:pPr>
      <w:r w:rsidRPr="00AC2267">
        <w:rPr>
          <w:rFonts w:ascii="Arial" w:hAnsi="Arial" w:cs="Arial"/>
          <w:sz w:val="24"/>
          <w:szCs w:val="28"/>
        </w:rPr>
        <w:t xml:space="preserve">Module Code: </w:t>
      </w:r>
      <w:r w:rsidRPr="00AC2267">
        <w:rPr>
          <w:rFonts w:ascii="Arial" w:hAnsi="Arial" w:cs="Arial"/>
          <w:sz w:val="24"/>
          <w:szCs w:val="28"/>
        </w:rPr>
        <w:tab/>
      </w:r>
      <w:r w:rsidRPr="007A4131">
        <w:rPr>
          <w:rFonts w:ascii="Arial" w:hAnsi="Arial" w:cs="Arial"/>
          <w:b/>
          <w:bCs/>
          <w:sz w:val="24"/>
          <w:szCs w:val="28"/>
        </w:rPr>
        <w:tab/>
      </w:r>
      <w:r w:rsidR="003C4EEC" w:rsidRPr="003C4EEC">
        <w:rPr>
          <w:rFonts w:ascii="Arial" w:hAnsi="Arial" w:cs="Arial"/>
          <w:b/>
          <w:bCs/>
          <w:sz w:val="24"/>
          <w:szCs w:val="28"/>
        </w:rPr>
        <w:t>BUSI-1764-M04-2026-27</w:t>
      </w:r>
    </w:p>
    <w:p w14:paraId="486CEBC1" w14:textId="77777777" w:rsidR="009D23EF" w:rsidRPr="007A4131" w:rsidRDefault="009D23EF">
      <w:pPr>
        <w:spacing w:line="560" w:lineRule="exact"/>
        <w:rPr>
          <w:rFonts w:ascii="Arial" w:hAnsi="Arial" w:cs="Arial"/>
          <w:b/>
          <w:bCs/>
          <w:sz w:val="24"/>
          <w:szCs w:val="28"/>
        </w:rPr>
      </w:pPr>
    </w:p>
    <w:p w14:paraId="68047862" w14:textId="77777777" w:rsidR="003C4EEC" w:rsidRDefault="003B1333" w:rsidP="00A77A87">
      <w:pPr>
        <w:autoSpaceDE w:val="0"/>
        <w:autoSpaceDN w:val="0"/>
        <w:adjustRightInd w:val="0"/>
        <w:spacing w:line="360" w:lineRule="auto"/>
        <w:rPr>
          <w:rFonts w:ascii="Arial" w:eastAsia="Arial" w:hAnsi="Arial" w:cs="Arial"/>
          <w:b/>
          <w:bCs/>
          <w:sz w:val="24"/>
        </w:rPr>
      </w:pPr>
      <w:r w:rsidRPr="003D16B5">
        <w:rPr>
          <w:rFonts w:ascii="Arial" w:hAnsi="Arial" w:cs="Arial"/>
          <w:sz w:val="24"/>
          <w:szCs w:val="28"/>
        </w:rPr>
        <w:t xml:space="preserve">Assignment Title: </w:t>
      </w:r>
      <w:r w:rsidRPr="003D16B5">
        <w:rPr>
          <w:rFonts w:ascii="Arial" w:hAnsi="Arial" w:cs="Arial"/>
          <w:sz w:val="24"/>
          <w:szCs w:val="28"/>
        </w:rPr>
        <w:tab/>
      </w:r>
      <w:r w:rsidRPr="007A4131">
        <w:rPr>
          <w:rFonts w:ascii="Arial" w:hAnsi="Arial" w:cs="Arial"/>
          <w:b/>
          <w:bCs/>
          <w:sz w:val="24"/>
          <w:szCs w:val="28"/>
        </w:rPr>
        <w:tab/>
      </w:r>
      <w:r w:rsidR="003C4EEC" w:rsidRPr="003C4EEC">
        <w:rPr>
          <w:rFonts w:ascii="Arial" w:eastAsia="Arial" w:hAnsi="Arial" w:cs="Arial"/>
          <w:b/>
          <w:bCs/>
          <w:sz w:val="24"/>
        </w:rPr>
        <w:t>Learning Diary</w:t>
      </w:r>
    </w:p>
    <w:p w14:paraId="487A17FE" w14:textId="7674971F" w:rsidR="009D23EF" w:rsidRPr="007A4131" w:rsidRDefault="003B1333" w:rsidP="00A77A87">
      <w:pPr>
        <w:autoSpaceDE w:val="0"/>
        <w:autoSpaceDN w:val="0"/>
        <w:adjustRightInd w:val="0"/>
        <w:spacing w:line="360" w:lineRule="auto"/>
        <w:rPr>
          <w:rFonts w:ascii="Arial" w:hAnsi="Arial" w:cs="Arial"/>
          <w:b/>
          <w:bCs/>
          <w:sz w:val="24"/>
          <w:szCs w:val="28"/>
        </w:rPr>
      </w:pPr>
      <w:r w:rsidRPr="003D16B5">
        <w:rPr>
          <w:rFonts w:ascii="Arial" w:hAnsi="Arial" w:cs="Arial"/>
          <w:sz w:val="24"/>
          <w:szCs w:val="28"/>
        </w:rPr>
        <w:t>Submission Due Date</w:t>
      </w:r>
      <w:proofErr w:type="gramStart"/>
      <w:r w:rsidRPr="003D16B5">
        <w:rPr>
          <w:rFonts w:ascii="Arial" w:hAnsi="Arial" w:cs="Arial"/>
          <w:sz w:val="24"/>
          <w:szCs w:val="28"/>
        </w:rPr>
        <w:t>:</w:t>
      </w:r>
      <w:r w:rsidRPr="007A4131">
        <w:rPr>
          <w:rFonts w:ascii="Arial" w:hAnsi="Arial" w:cs="Arial"/>
          <w:b/>
          <w:bCs/>
          <w:sz w:val="24"/>
          <w:szCs w:val="28"/>
        </w:rPr>
        <w:t xml:space="preserve"> </w:t>
      </w:r>
      <w:r w:rsidRPr="007A4131">
        <w:rPr>
          <w:rFonts w:ascii="Arial" w:hAnsi="Arial" w:cs="Arial"/>
          <w:b/>
          <w:bCs/>
          <w:sz w:val="24"/>
          <w:szCs w:val="28"/>
        </w:rPr>
        <w:tab/>
      </w:r>
      <w:r w:rsidR="003C4EEC" w:rsidRPr="003C4EEC">
        <w:rPr>
          <w:rFonts w:ascii="Arial" w:eastAsia="Arial" w:hAnsi="Arial" w:cs="Arial"/>
          <w:b/>
          <w:bCs/>
          <w:sz w:val="24"/>
        </w:rPr>
        <w:t>17</w:t>
      </w:r>
      <w:proofErr w:type="gramEnd"/>
      <w:r w:rsidR="003C4EEC" w:rsidRPr="003C4EEC">
        <w:rPr>
          <w:rFonts w:ascii="Arial" w:eastAsia="Arial" w:hAnsi="Arial" w:cs="Arial"/>
          <w:b/>
          <w:bCs/>
          <w:sz w:val="24"/>
        </w:rPr>
        <w:t xml:space="preserve"> Nov 2026</w:t>
      </w:r>
    </w:p>
    <w:p w14:paraId="0EF753E0" w14:textId="499E6E7F" w:rsidR="009D23EF" w:rsidRPr="00FA7577" w:rsidRDefault="003B1333" w:rsidP="00A77A87">
      <w:pPr>
        <w:autoSpaceDE w:val="0"/>
        <w:autoSpaceDN w:val="0"/>
        <w:adjustRightInd w:val="0"/>
        <w:spacing w:line="360" w:lineRule="auto"/>
        <w:rPr>
          <w:rFonts w:ascii="Arial" w:hAnsi="Arial" w:cs="Arial"/>
          <w:b/>
          <w:bCs/>
          <w:color w:val="C00000"/>
          <w:sz w:val="24"/>
          <w:szCs w:val="28"/>
        </w:rPr>
      </w:pPr>
      <w:r w:rsidRPr="003D16B5">
        <w:rPr>
          <w:rFonts w:ascii="Arial" w:hAnsi="Arial" w:cs="Arial"/>
          <w:sz w:val="24"/>
          <w:szCs w:val="28"/>
        </w:rPr>
        <w:t>Word Count:</w:t>
      </w:r>
      <w:r w:rsidRPr="007A4131">
        <w:rPr>
          <w:rFonts w:ascii="Arial" w:hAnsi="Arial" w:cs="Arial"/>
          <w:b/>
          <w:bCs/>
          <w:sz w:val="24"/>
          <w:szCs w:val="28"/>
        </w:rPr>
        <w:t xml:space="preserve"> </w:t>
      </w:r>
      <w:r w:rsidRPr="007A4131">
        <w:rPr>
          <w:rFonts w:ascii="Arial" w:hAnsi="Arial" w:cs="Arial"/>
          <w:b/>
          <w:bCs/>
          <w:sz w:val="24"/>
          <w:szCs w:val="28"/>
        </w:rPr>
        <w:tab/>
      </w:r>
      <w:r w:rsidRPr="007A4131">
        <w:rPr>
          <w:rFonts w:ascii="Arial" w:hAnsi="Arial" w:cs="Arial"/>
          <w:b/>
          <w:bCs/>
          <w:sz w:val="24"/>
          <w:szCs w:val="28"/>
        </w:rPr>
        <w:tab/>
      </w:r>
      <w:r w:rsidR="003D16B5">
        <w:rPr>
          <w:rFonts w:ascii="Arial" w:hAnsi="Arial" w:cs="Arial"/>
          <w:b/>
          <w:bCs/>
          <w:sz w:val="24"/>
          <w:szCs w:val="28"/>
        </w:rPr>
        <w:tab/>
      </w:r>
      <w:r w:rsidRPr="00325B11">
        <w:rPr>
          <w:rFonts w:ascii="Arial" w:eastAsia="Arial" w:hAnsi="Arial" w:cs="Arial"/>
          <w:b/>
          <w:bCs/>
          <w:color w:val="EE0000"/>
          <w:sz w:val="24"/>
        </w:rPr>
        <w:t>1,</w:t>
      </w:r>
      <w:r w:rsidR="003C4EEC" w:rsidRPr="00325B11">
        <w:rPr>
          <w:rFonts w:ascii="Arial" w:eastAsia="Arial" w:hAnsi="Arial" w:cs="Arial"/>
          <w:b/>
          <w:bCs/>
          <w:color w:val="EE0000"/>
          <w:sz w:val="24"/>
        </w:rPr>
        <w:t>0</w:t>
      </w:r>
      <w:r w:rsidR="00FA7577" w:rsidRPr="00325B11">
        <w:rPr>
          <w:rFonts w:ascii="Arial" w:eastAsia="Arial" w:hAnsi="Arial" w:cs="Arial"/>
          <w:b/>
          <w:bCs/>
          <w:color w:val="EE0000"/>
          <w:sz w:val="24"/>
        </w:rPr>
        <w:t>00</w:t>
      </w:r>
      <w:r w:rsidRPr="00325B11">
        <w:rPr>
          <w:rFonts w:ascii="Arial" w:eastAsia="Arial" w:hAnsi="Arial" w:cs="Arial"/>
          <w:b/>
          <w:bCs/>
          <w:color w:val="EE0000"/>
          <w:sz w:val="24"/>
        </w:rPr>
        <w:t xml:space="preserve"> words</w:t>
      </w:r>
      <w:r w:rsidR="00FA7577" w:rsidRPr="00325B11">
        <w:rPr>
          <w:rFonts w:ascii="Arial" w:eastAsia="Arial" w:hAnsi="Arial" w:cs="Arial"/>
          <w:b/>
          <w:bCs/>
          <w:color w:val="EE0000"/>
          <w:sz w:val="24"/>
        </w:rPr>
        <w:t xml:space="preserve"> +/- 10%</w:t>
      </w:r>
    </w:p>
    <w:p w14:paraId="21D2B61B" w14:textId="362619D0" w:rsidR="009D23EF" w:rsidRPr="007A4131" w:rsidRDefault="009D23EF" w:rsidP="00A77A87">
      <w:pPr>
        <w:autoSpaceDE w:val="0"/>
        <w:autoSpaceDN w:val="0"/>
        <w:adjustRightInd w:val="0"/>
        <w:spacing w:line="360" w:lineRule="auto"/>
        <w:rPr>
          <w:rFonts w:ascii="Arial" w:hAnsi="Arial" w:cs="Arial"/>
          <w:b/>
          <w:bCs/>
          <w:sz w:val="24"/>
          <w:szCs w:val="28"/>
        </w:rPr>
      </w:pPr>
    </w:p>
    <w:p w14:paraId="2BA0F51D" w14:textId="482758EE" w:rsidR="009D23EF" w:rsidRPr="003D16B5" w:rsidRDefault="003B1333" w:rsidP="00A77A87">
      <w:pPr>
        <w:autoSpaceDE w:val="0"/>
        <w:autoSpaceDN w:val="0"/>
        <w:adjustRightInd w:val="0"/>
        <w:spacing w:line="360" w:lineRule="auto"/>
        <w:rPr>
          <w:rFonts w:ascii="Arial" w:hAnsi="Arial" w:cs="Arial"/>
          <w:sz w:val="24"/>
          <w:szCs w:val="28"/>
        </w:rPr>
      </w:pPr>
      <w:r w:rsidRPr="003D16B5">
        <w:rPr>
          <w:rFonts w:ascii="Arial" w:hAnsi="Arial" w:cs="Arial"/>
          <w:sz w:val="24"/>
          <w:szCs w:val="28"/>
        </w:rPr>
        <w:t xml:space="preserve">LSBF Student ID:   </w:t>
      </w:r>
      <w:r w:rsidRPr="003D16B5">
        <w:rPr>
          <w:rFonts w:ascii="Arial" w:hAnsi="Arial" w:cs="Arial"/>
          <w:sz w:val="24"/>
          <w:szCs w:val="28"/>
        </w:rPr>
        <w:tab/>
      </w:r>
      <w:r w:rsidRPr="003D16B5">
        <w:rPr>
          <w:rFonts w:ascii="Arial" w:hAnsi="Arial" w:cs="Arial"/>
          <w:sz w:val="24"/>
          <w:szCs w:val="28"/>
        </w:rPr>
        <w:tab/>
      </w:r>
    </w:p>
    <w:p w14:paraId="58E82211" w14:textId="77777777" w:rsidR="009D23EF" w:rsidRPr="003D16B5" w:rsidRDefault="003B1333" w:rsidP="00A77A87">
      <w:pPr>
        <w:autoSpaceDE w:val="0"/>
        <w:autoSpaceDN w:val="0"/>
        <w:adjustRightInd w:val="0"/>
        <w:spacing w:line="360" w:lineRule="auto"/>
        <w:rPr>
          <w:rFonts w:ascii="Arial" w:hAnsi="Arial" w:cs="Arial"/>
          <w:sz w:val="24"/>
          <w:szCs w:val="28"/>
        </w:rPr>
      </w:pPr>
      <w:r w:rsidRPr="003D16B5">
        <w:rPr>
          <w:rFonts w:ascii="Arial" w:hAnsi="Arial" w:cs="Arial"/>
          <w:sz w:val="24"/>
          <w:szCs w:val="28"/>
        </w:rPr>
        <w:t xml:space="preserve">UOG Banner ID:  </w:t>
      </w:r>
      <w:r w:rsidRPr="003D16B5">
        <w:rPr>
          <w:rFonts w:ascii="Arial" w:hAnsi="Arial" w:cs="Arial"/>
          <w:sz w:val="24"/>
          <w:szCs w:val="28"/>
        </w:rPr>
        <w:tab/>
      </w:r>
      <w:r w:rsidRPr="003D16B5">
        <w:rPr>
          <w:rFonts w:ascii="Arial" w:hAnsi="Arial" w:cs="Arial"/>
          <w:sz w:val="24"/>
          <w:szCs w:val="28"/>
        </w:rPr>
        <w:tab/>
      </w:r>
    </w:p>
    <w:p w14:paraId="09F00A5D" w14:textId="77777777" w:rsidR="00FA7577" w:rsidRPr="003D16B5" w:rsidRDefault="00FA7577" w:rsidP="00A77A87">
      <w:pPr>
        <w:autoSpaceDE w:val="0"/>
        <w:autoSpaceDN w:val="0"/>
        <w:adjustRightInd w:val="0"/>
        <w:spacing w:line="360" w:lineRule="auto"/>
        <w:rPr>
          <w:rFonts w:ascii="Arial" w:eastAsia="Arial" w:hAnsi="Arial" w:cs="Arial"/>
          <w:sz w:val="24"/>
        </w:rPr>
      </w:pPr>
    </w:p>
    <w:p w14:paraId="45293681" w14:textId="4CCE3757" w:rsidR="009D23EF" w:rsidRPr="003D16B5" w:rsidRDefault="003B1333" w:rsidP="00A77A87">
      <w:pPr>
        <w:autoSpaceDE w:val="0"/>
        <w:autoSpaceDN w:val="0"/>
        <w:adjustRightInd w:val="0"/>
        <w:spacing w:line="360" w:lineRule="auto"/>
        <w:rPr>
          <w:rFonts w:ascii="Arial" w:hAnsi="Arial" w:cs="Arial"/>
          <w:sz w:val="24"/>
          <w:szCs w:val="28"/>
        </w:rPr>
      </w:pPr>
      <w:r w:rsidRPr="003D16B5">
        <w:rPr>
          <w:rFonts w:ascii="Arial" w:eastAsia="Arial" w:hAnsi="Arial" w:cs="Arial"/>
          <w:sz w:val="24"/>
        </w:rPr>
        <w:t>Name of Lecturer</w:t>
      </w:r>
      <w:proofErr w:type="gramStart"/>
      <w:r w:rsidRPr="003D16B5">
        <w:rPr>
          <w:rFonts w:ascii="Arial" w:eastAsia="Arial" w:hAnsi="Arial" w:cs="Arial"/>
          <w:sz w:val="24"/>
        </w:rPr>
        <w:t xml:space="preserve">: </w:t>
      </w:r>
      <w:r w:rsidR="003C4EEC">
        <w:rPr>
          <w:rFonts w:ascii="Arial" w:eastAsia="Arial" w:hAnsi="Arial" w:cs="Arial"/>
          <w:sz w:val="24"/>
        </w:rPr>
        <w:tab/>
        <w:t xml:space="preserve">    </w:t>
      </w:r>
      <w:r w:rsidR="003C4EEC">
        <w:rPr>
          <w:rFonts w:ascii="Arial" w:eastAsia="Arial" w:hAnsi="Arial" w:cs="Arial"/>
          <w:sz w:val="24"/>
        </w:rPr>
        <w:tab/>
      </w:r>
      <w:r w:rsidR="003C4EEC" w:rsidRPr="003C4EEC">
        <w:rPr>
          <w:rFonts w:ascii="Arial" w:eastAsia="Arial" w:hAnsi="Arial" w:cs="Arial"/>
          <w:b/>
          <w:bCs/>
          <w:sz w:val="24"/>
        </w:rPr>
        <w:t>Dr</w:t>
      </w:r>
      <w:proofErr w:type="gramEnd"/>
      <w:r w:rsidR="003C4EEC" w:rsidRPr="003C4EEC">
        <w:rPr>
          <w:rFonts w:ascii="Arial" w:eastAsia="Arial" w:hAnsi="Arial" w:cs="Arial"/>
          <w:b/>
          <w:bCs/>
          <w:sz w:val="24"/>
        </w:rPr>
        <w:t>. Albert Ng</w:t>
      </w:r>
    </w:p>
    <w:p w14:paraId="591CDDA3" w14:textId="5E01DC78" w:rsidR="009D23EF" w:rsidRDefault="003C4EEC">
      <w:pPr>
        <w:sectPr w:rsidR="009D23EF">
          <w:headerReference w:type="default" r:id="rId10"/>
          <w:footerReference w:type="default" r:id="rId11"/>
          <w:pgSz w:w="12240" w:h="15840"/>
          <w:pgMar w:top="1440" w:right="1440" w:bottom="1440" w:left="1440" w:header="720" w:footer="720" w:gutter="0"/>
          <w:cols w:space="720"/>
          <w:docGrid w:linePitch="360"/>
        </w:sectPr>
      </w:pPr>
      <w:r>
        <w:tab/>
      </w:r>
    </w:p>
    <w:p w14:paraId="436F89D6" w14:textId="77777777" w:rsidR="003B1333" w:rsidRPr="00EF5ED3" w:rsidRDefault="003B1333" w:rsidP="00284ED2">
      <w:pPr>
        <w:pStyle w:val="BodyText"/>
        <w:ind w:left="5022"/>
        <w:rPr>
          <w:sz w:val="20"/>
          <w:lang w:val="en-GB"/>
        </w:rPr>
      </w:pPr>
      <w:r w:rsidRPr="00EF5ED3">
        <w:rPr>
          <w:noProof/>
          <w:sz w:val="20"/>
          <w:lang w:val="en-GB"/>
        </w:rPr>
        <w:lastRenderedPageBreak/>
        <w:drawing>
          <wp:inline distT="0" distB="0" distL="0" distR="0" wp14:anchorId="6DA62F89" wp14:editId="1B7A79C8">
            <wp:extent cx="2441367" cy="74675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2441367" cy="746759"/>
                    </a:xfrm>
                    <a:prstGeom prst="rect">
                      <a:avLst/>
                    </a:prstGeom>
                  </pic:spPr>
                </pic:pic>
              </a:graphicData>
            </a:graphic>
          </wp:inline>
        </w:drawing>
      </w:r>
    </w:p>
    <w:p w14:paraId="2907A57E" w14:textId="77777777" w:rsidR="003B1333" w:rsidRPr="00EF5ED3" w:rsidRDefault="003B1333">
      <w:pPr>
        <w:pStyle w:val="BodyText"/>
        <w:spacing w:before="9"/>
        <w:rPr>
          <w:sz w:val="11"/>
          <w:lang w:val="en-GB"/>
        </w:rPr>
      </w:pPr>
    </w:p>
    <w:p w14:paraId="21B1FB0C" w14:textId="77777777" w:rsidR="003B1333" w:rsidRPr="00EF5ED3" w:rsidRDefault="003B1333">
      <w:pPr>
        <w:pStyle w:val="BodyText"/>
        <w:spacing w:before="52"/>
        <w:ind w:left="120"/>
        <w:rPr>
          <w:lang w:val="en-GB"/>
        </w:rPr>
      </w:pPr>
      <w:bookmarkStart w:id="0" w:name="Declaration_of_AI_Use "/>
      <w:bookmarkEnd w:id="0"/>
      <w:r w:rsidRPr="00EF5ED3">
        <w:rPr>
          <w:color w:val="2E5395"/>
          <w:lang w:val="en-GB"/>
        </w:rPr>
        <w:t>Declaration of</w:t>
      </w:r>
      <w:r w:rsidRPr="00EF5ED3">
        <w:rPr>
          <w:color w:val="2E5395"/>
          <w:spacing w:val="5"/>
          <w:lang w:val="en-GB"/>
        </w:rPr>
        <w:t xml:space="preserve"> </w:t>
      </w:r>
      <w:r w:rsidRPr="00EF5ED3">
        <w:rPr>
          <w:color w:val="2E5395"/>
          <w:lang w:val="en-GB"/>
        </w:rPr>
        <w:t>AI</w:t>
      </w:r>
      <w:r w:rsidRPr="00EF5ED3">
        <w:rPr>
          <w:color w:val="2E5395"/>
          <w:spacing w:val="1"/>
          <w:lang w:val="en-GB"/>
        </w:rPr>
        <w:t xml:space="preserve"> </w:t>
      </w:r>
      <w:r w:rsidRPr="00EF5ED3">
        <w:rPr>
          <w:color w:val="2E5395"/>
          <w:spacing w:val="-5"/>
          <w:lang w:val="en-GB"/>
        </w:rPr>
        <w:t>Use</w:t>
      </w:r>
    </w:p>
    <w:p w14:paraId="43F8B880" w14:textId="77777777" w:rsidR="003B1333" w:rsidRPr="00EF5ED3" w:rsidRDefault="003B1333">
      <w:pPr>
        <w:pStyle w:val="BodyText"/>
        <w:spacing w:before="11"/>
        <w:rPr>
          <w:sz w:val="23"/>
          <w:lang w:val="en-GB"/>
        </w:rPr>
      </w:pPr>
    </w:p>
    <w:p w14:paraId="37CAE8BB" w14:textId="77777777" w:rsidR="003B1333" w:rsidRPr="00EF5ED3" w:rsidRDefault="003B1333">
      <w:pPr>
        <w:spacing w:before="1"/>
        <w:ind w:left="120"/>
        <w:rPr>
          <w:i/>
          <w:sz w:val="24"/>
        </w:rPr>
      </w:pPr>
      <w:r w:rsidRPr="00EF5ED3">
        <w:rPr>
          <w:i/>
          <w:sz w:val="24"/>
          <w:u w:val="single"/>
        </w:rPr>
        <w:t>Instructions</w:t>
      </w:r>
      <w:r w:rsidRPr="00EF5ED3">
        <w:rPr>
          <w:i/>
          <w:spacing w:val="-1"/>
          <w:sz w:val="24"/>
          <w:u w:val="single"/>
        </w:rPr>
        <w:t xml:space="preserve"> </w:t>
      </w:r>
      <w:r w:rsidRPr="00EF5ED3">
        <w:rPr>
          <w:i/>
          <w:sz w:val="24"/>
          <w:u w:val="single"/>
        </w:rPr>
        <w:t>to</w:t>
      </w:r>
      <w:r w:rsidRPr="00EF5ED3">
        <w:rPr>
          <w:i/>
          <w:spacing w:val="-1"/>
          <w:sz w:val="24"/>
          <w:u w:val="single"/>
        </w:rPr>
        <w:t xml:space="preserve"> </w:t>
      </w:r>
      <w:r w:rsidRPr="00EF5ED3">
        <w:rPr>
          <w:i/>
          <w:spacing w:val="-2"/>
          <w:sz w:val="24"/>
          <w:u w:val="single"/>
        </w:rPr>
        <w:t>students:</w:t>
      </w:r>
    </w:p>
    <w:p w14:paraId="7E4F2CCA" w14:textId="77777777" w:rsidR="003B1333" w:rsidRPr="00EF5ED3" w:rsidRDefault="003B1333">
      <w:pPr>
        <w:pStyle w:val="BodyText"/>
        <w:spacing w:before="11"/>
        <w:rPr>
          <w:i/>
          <w:sz w:val="19"/>
          <w:lang w:val="en-GB"/>
        </w:rPr>
      </w:pPr>
    </w:p>
    <w:p w14:paraId="3E763FF0" w14:textId="77777777" w:rsidR="003B1333" w:rsidRPr="00EF5ED3" w:rsidRDefault="003B1333" w:rsidP="00FA7577">
      <w:pPr>
        <w:spacing w:before="52"/>
        <w:ind w:right="40"/>
        <w:rPr>
          <w:i/>
          <w:sz w:val="24"/>
        </w:rPr>
      </w:pPr>
      <w:r>
        <w:rPr>
          <w:i/>
          <w:sz w:val="24"/>
        </w:rPr>
        <w:t xml:space="preserve">Misuse of AI is a serious academic offence.  You MUST </w:t>
      </w:r>
      <w:r w:rsidRPr="00EF5ED3">
        <w:rPr>
          <w:i/>
          <w:sz w:val="24"/>
        </w:rPr>
        <w:t>append</w:t>
      </w:r>
      <w:r w:rsidRPr="00EF5ED3">
        <w:rPr>
          <w:i/>
          <w:spacing w:val="-4"/>
          <w:sz w:val="24"/>
        </w:rPr>
        <w:t xml:space="preserve"> </w:t>
      </w:r>
      <w:r w:rsidRPr="00EF5ED3">
        <w:rPr>
          <w:i/>
          <w:sz w:val="24"/>
        </w:rPr>
        <w:t>this</w:t>
      </w:r>
      <w:r w:rsidRPr="00EF5ED3">
        <w:rPr>
          <w:i/>
          <w:spacing w:val="-2"/>
          <w:sz w:val="24"/>
        </w:rPr>
        <w:t xml:space="preserve"> </w:t>
      </w:r>
      <w:r w:rsidRPr="00EF5ED3">
        <w:rPr>
          <w:i/>
          <w:sz w:val="24"/>
        </w:rPr>
        <w:t>page to</w:t>
      </w:r>
      <w:r w:rsidRPr="00EF5ED3">
        <w:rPr>
          <w:i/>
          <w:spacing w:val="-3"/>
          <w:sz w:val="24"/>
        </w:rPr>
        <w:t xml:space="preserve"> </w:t>
      </w:r>
      <w:r w:rsidRPr="00EF5ED3">
        <w:rPr>
          <w:i/>
          <w:sz w:val="24"/>
        </w:rPr>
        <w:t>the</w:t>
      </w:r>
      <w:r w:rsidRPr="00EF5ED3">
        <w:rPr>
          <w:i/>
          <w:spacing w:val="-4"/>
          <w:sz w:val="24"/>
        </w:rPr>
        <w:t xml:space="preserve"> </w:t>
      </w:r>
      <w:r w:rsidRPr="00EF5ED3">
        <w:rPr>
          <w:i/>
          <w:sz w:val="24"/>
        </w:rPr>
        <w:t>end</w:t>
      </w:r>
      <w:r w:rsidRPr="00EF5ED3">
        <w:rPr>
          <w:i/>
          <w:spacing w:val="-4"/>
          <w:sz w:val="24"/>
        </w:rPr>
        <w:t xml:space="preserve"> </w:t>
      </w:r>
      <w:r w:rsidRPr="00EF5ED3">
        <w:rPr>
          <w:i/>
          <w:sz w:val="24"/>
        </w:rPr>
        <w:t>of</w:t>
      </w:r>
      <w:r w:rsidRPr="00EF5ED3">
        <w:rPr>
          <w:i/>
          <w:spacing w:val="-1"/>
          <w:sz w:val="24"/>
        </w:rPr>
        <w:t xml:space="preserve"> </w:t>
      </w:r>
      <w:r w:rsidRPr="00EF5ED3">
        <w:rPr>
          <w:i/>
          <w:sz w:val="24"/>
        </w:rPr>
        <w:t>your</w:t>
      </w:r>
      <w:r w:rsidRPr="00EF5ED3">
        <w:rPr>
          <w:i/>
          <w:spacing w:val="-3"/>
          <w:sz w:val="24"/>
        </w:rPr>
        <w:t xml:space="preserve"> </w:t>
      </w:r>
      <w:r w:rsidRPr="00EF5ED3">
        <w:rPr>
          <w:i/>
          <w:sz w:val="24"/>
        </w:rPr>
        <w:t>assignment</w:t>
      </w:r>
      <w:r w:rsidRPr="00EF5ED3">
        <w:rPr>
          <w:i/>
          <w:spacing w:val="-1"/>
          <w:sz w:val="24"/>
        </w:rPr>
        <w:t xml:space="preserve"> </w:t>
      </w:r>
      <w:r w:rsidRPr="00EF5ED3">
        <w:rPr>
          <w:i/>
          <w:sz w:val="24"/>
        </w:rPr>
        <w:t>when</w:t>
      </w:r>
      <w:r w:rsidRPr="00EF5ED3">
        <w:rPr>
          <w:i/>
          <w:spacing w:val="-4"/>
          <w:sz w:val="24"/>
        </w:rPr>
        <w:t xml:space="preserve"> </w:t>
      </w:r>
      <w:r w:rsidRPr="00EF5ED3">
        <w:rPr>
          <w:i/>
          <w:sz w:val="24"/>
        </w:rPr>
        <w:t>you</w:t>
      </w:r>
      <w:r w:rsidRPr="00EF5ED3">
        <w:rPr>
          <w:i/>
          <w:spacing w:val="-4"/>
          <w:sz w:val="24"/>
        </w:rPr>
        <w:t xml:space="preserve"> </w:t>
      </w:r>
      <w:r w:rsidRPr="00EF5ED3">
        <w:rPr>
          <w:i/>
          <w:sz w:val="24"/>
        </w:rPr>
        <w:t>have</w:t>
      </w:r>
      <w:r w:rsidRPr="00EF5ED3">
        <w:rPr>
          <w:i/>
          <w:spacing w:val="-2"/>
          <w:sz w:val="24"/>
        </w:rPr>
        <w:t xml:space="preserve"> </w:t>
      </w:r>
      <w:r w:rsidRPr="00EF5ED3">
        <w:rPr>
          <w:i/>
          <w:sz w:val="24"/>
        </w:rPr>
        <w:t>used</w:t>
      </w:r>
      <w:r w:rsidRPr="00EF5ED3">
        <w:rPr>
          <w:i/>
          <w:spacing w:val="-4"/>
          <w:sz w:val="24"/>
        </w:rPr>
        <w:t xml:space="preserve"> </w:t>
      </w:r>
      <w:r w:rsidRPr="00EF5ED3">
        <w:rPr>
          <w:i/>
          <w:sz w:val="24"/>
        </w:rPr>
        <w:t>AI</w:t>
      </w:r>
      <w:r w:rsidRPr="00EF5ED3">
        <w:rPr>
          <w:i/>
          <w:spacing w:val="-3"/>
          <w:sz w:val="24"/>
        </w:rPr>
        <w:t xml:space="preserve"> </w:t>
      </w:r>
      <w:r w:rsidRPr="00EF5ED3">
        <w:rPr>
          <w:i/>
          <w:sz w:val="24"/>
        </w:rPr>
        <w:t xml:space="preserve">during the process of undertaking the assignment </w:t>
      </w:r>
      <w:proofErr w:type="gramStart"/>
      <w:r>
        <w:rPr>
          <w:i/>
          <w:sz w:val="24"/>
        </w:rPr>
        <w:t xml:space="preserve">in order </w:t>
      </w:r>
      <w:r w:rsidRPr="00EF5ED3">
        <w:rPr>
          <w:i/>
          <w:sz w:val="24"/>
        </w:rPr>
        <w:t>to</w:t>
      </w:r>
      <w:proofErr w:type="gramEnd"/>
      <w:r w:rsidRPr="00EF5ED3">
        <w:rPr>
          <w:i/>
          <w:sz w:val="24"/>
        </w:rPr>
        <w:t xml:space="preserve"> acknowledge the ways in which you have used it.</w:t>
      </w:r>
      <w:r>
        <w:rPr>
          <w:i/>
          <w:sz w:val="24"/>
        </w:rPr>
        <w:t xml:space="preserve">  </w:t>
      </w:r>
    </w:p>
    <w:p w14:paraId="597FAC15" w14:textId="6A5FD5B9" w:rsidR="003B1333" w:rsidRPr="00EF5ED3" w:rsidRDefault="003B1333">
      <w:pPr>
        <w:pStyle w:val="BodyText"/>
        <w:tabs>
          <w:tab w:val="left" w:pos="5159"/>
        </w:tabs>
        <w:spacing w:before="52" w:line="586" w:lineRule="exact"/>
        <w:ind w:left="119" w:right="2246"/>
        <w:rPr>
          <w:lang w:val="en-GB"/>
        </w:rPr>
      </w:pPr>
      <w:r>
        <w:rPr>
          <w:rFonts w:ascii="Arial" w:eastAsia="Arial" w:hAnsi="Arial"/>
          <w:sz w:val="22"/>
        </w:rPr>
        <w:t>I have used AI while undertaking my assignment in the following ways:</w:t>
      </w:r>
      <w:r>
        <w:rPr>
          <w:rFonts w:ascii="Arial" w:eastAsia="Arial" w:hAnsi="Arial"/>
          <w:sz w:val="22"/>
        </w:rPr>
        <w:br/>
        <w:t>To develop research questions on the topic</w:t>
      </w:r>
      <w:r>
        <w:rPr>
          <w:rFonts w:ascii="Arial" w:eastAsia="Arial" w:hAnsi="Arial"/>
          <w:sz w:val="22"/>
        </w:rPr>
        <w:tab/>
      </w:r>
      <w:r w:rsidR="00FB0B82">
        <w:rPr>
          <w:rFonts w:ascii="Arial" w:eastAsia="Arial" w:hAnsi="Arial"/>
          <w:sz w:val="22"/>
        </w:rPr>
        <w:t>YES/NO</w:t>
      </w:r>
    </w:p>
    <w:p w14:paraId="11F98FED" w14:textId="1B67EA67" w:rsidR="003B1333" w:rsidRPr="00EF5ED3" w:rsidRDefault="003B1333">
      <w:pPr>
        <w:pStyle w:val="BodyText"/>
        <w:tabs>
          <w:tab w:val="left" w:pos="5159"/>
        </w:tabs>
        <w:spacing w:line="240" w:lineRule="exact"/>
        <w:ind w:left="119"/>
        <w:rPr>
          <w:lang w:val="en-GB"/>
        </w:rPr>
      </w:pPr>
      <w:r>
        <w:rPr>
          <w:rFonts w:ascii="Arial" w:eastAsia="Arial" w:hAnsi="Arial"/>
          <w:sz w:val="22"/>
        </w:rPr>
        <w:t>To create an outline of the topic</w:t>
      </w:r>
      <w:r>
        <w:rPr>
          <w:rFonts w:ascii="Arial" w:eastAsia="Arial" w:hAnsi="Arial"/>
          <w:sz w:val="22"/>
        </w:rPr>
        <w:tab/>
        <w:t>YES</w:t>
      </w:r>
      <w:r w:rsidR="00FB0B82">
        <w:rPr>
          <w:rFonts w:ascii="Arial" w:eastAsia="Arial" w:hAnsi="Arial"/>
          <w:sz w:val="22"/>
        </w:rPr>
        <w:t>/NO</w:t>
      </w:r>
    </w:p>
    <w:p w14:paraId="2E1338F6" w14:textId="6ADD3D5C" w:rsidR="003B1333" w:rsidRPr="00EF5ED3" w:rsidRDefault="003B1333">
      <w:pPr>
        <w:pStyle w:val="BodyText"/>
        <w:tabs>
          <w:tab w:val="left" w:pos="5159"/>
        </w:tabs>
        <w:ind w:left="119"/>
        <w:rPr>
          <w:lang w:val="en-GB"/>
        </w:rPr>
      </w:pPr>
      <w:r>
        <w:rPr>
          <w:rFonts w:ascii="Arial" w:eastAsia="Arial" w:hAnsi="Arial"/>
          <w:sz w:val="22"/>
        </w:rPr>
        <w:t>To explain concepts</w:t>
      </w:r>
      <w:r>
        <w:rPr>
          <w:rFonts w:ascii="Arial" w:eastAsia="Arial" w:hAnsi="Arial"/>
          <w:sz w:val="22"/>
        </w:rPr>
        <w:tab/>
        <w:t>YES</w:t>
      </w:r>
      <w:r w:rsidR="00FB0B82">
        <w:rPr>
          <w:rFonts w:ascii="Arial" w:eastAsia="Arial" w:hAnsi="Arial"/>
          <w:sz w:val="22"/>
        </w:rPr>
        <w:t>/NO</w:t>
      </w:r>
    </w:p>
    <w:p w14:paraId="327D023F" w14:textId="0CDBE87D" w:rsidR="003B1333" w:rsidRPr="00EF5ED3" w:rsidRDefault="003B1333" w:rsidP="00FB0B82">
      <w:pPr>
        <w:pStyle w:val="BodyText"/>
        <w:tabs>
          <w:tab w:val="left" w:pos="5159"/>
        </w:tabs>
        <w:spacing w:line="360" w:lineRule="auto"/>
        <w:ind w:left="119" w:right="3222"/>
        <w:rPr>
          <w:lang w:val="en-GB"/>
        </w:rPr>
      </w:pPr>
      <w:r>
        <w:rPr>
          <w:rFonts w:ascii="Arial" w:eastAsia="Arial" w:hAnsi="Arial"/>
          <w:sz w:val="22"/>
        </w:rPr>
        <w:t>To support my use of language</w:t>
      </w:r>
      <w:r>
        <w:rPr>
          <w:rFonts w:ascii="Arial" w:eastAsia="Arial" w:hAnsi="Arial"/>
          <w:sz w:val="22"/>
        </w:rPr>
        <w:tab/>
        <w:t>YES</w:t>
      </w:r>
      <w:r w:rsidR="00FB0B82">
        <w:rPr>
          <w:rFonts w:ascii="Arial" w:eastAsia="Arial" w:hAnsi="Arial"/>
          <w:sz w:val="22"/>
        </w:rPr>
        <w:t>/NO</w:t>
      </w:r>
      <w:r>
        <w:rPr>
          <w:rFonts w:ascii="Arial" w:eastAsia="Arial" w:hAnsi="Arial"/>
          <w:sz w:val="22"/>
        </w:rPr>
        <w:br/>
        <w:t xml:space="preserve">To </w:t>
      </w:r>
      <w:proofErr w:type="spellStart"/>
      <w:r>
        <w:rPr>
          <w:rFonts w:ascii="Arial" w:eastAsia="Arial" w:hAnsi="Arial"/>
          <w:sz w:val="22"/>
        </w:rPr>
        <w:t>summarise</w:t>
      </w:r>
      <w:proofErr w:type="spellEnd"/>
      <w:r>
        <w:rPr>
          <w:rFonts w:ascii="Arial" w:eastAsia="Arial" w:hAnsi="Arial"/>
          <w:sz w:val="22"/>
        </w:rPr>
        <w:t xml:space="preserve"> the following articles/resources:</w:t>
      </w:r>
      <w:r>
        <w:rPr>
          <w:rFonts w:ascii="Arial" w:eastAsia="Arial" w:hAnsi="Arial"/>
          <w:sz w:val="22"/>
        </w:rPr>
        <w:tab/>
        <w:t>YES</w:t>
      </w:r>
      <w:r w:rsidR="00FB0B82">
        <w:rPr>
          <w:rFonts w:ascii="Arial" w:eastAsia="Arial" w:hAnsi="Arial"/>
          <w:sz w:val="22"/>
        </w:rPr>
        <w:t>/NO</w:t>
      </w:r>
    </w:p>
    <w:p w14:paraId="76EACE3C" w14:textId="77777777" w:rsidR="003B1333" w:rsidRPr="00EF5ED3" w:rsidRDefault="003B1333">
      <w:pPr>
        <w:pStyle w:val="BodyText"/>
        <w:rPr>
          <w:lang w:val="en-GB"/>
        </w:rPr>
      </w:pPr>
    </w:p>
    <w:p w14:paraId="28F6BCC6" w14:textId="7E335F41" w:rsidR="003B1333" w:rsidRPr="00EF5ED3" w:rsidRDefault="003B1333">
      <w:pPr>
        <w:pStyle w:val="BodyText"/>
        <w:tabs>
          <w:tab w:val="left" w:pos="5159"/>
        </w:tabs>
        <w:ind w:left="119"/>
        <w:rPr>
          <w:lang w:val="en-GB"/>
        </w:rPr>
      </w:pPr>
      <w:r>
        <w:rPr>
          <w:rFonts w:ascii="Arial" w:eastAsia="Arial" w:hAnsi="Arial"/>
          <w:sz w:val="22"/>
        </w:rPr>
        <w:t>In other ways, as described below:</w:t>
      </w:r>
      <w:r>
        <w:rPr>
          <w:rFonts w:ascii="Arial" w:eastAsia="Arial" w:hAnsi="Arial"/>
          <w:sz w:val="22"/>
        </w:rPr>
        <w:tab/>
        <w:t>YES</w:t>
      </w:r>
      <w:r w:rsidR="00FB0B82">
        <w:rPr>
          <w:rFonts w:ascii="Arial" w:eastAsia="Arial" w:hAnsi="Arial"/>
          <w:sz w:val="22"/>
        </w:rPr>
        <w:t>/NO</w:t>
      </w:r>
    </w:p>
    <w:p w14:paraId="1CB4BDD7" w14:textId="287DF4FC" w:rsidR="003B1333" w:rsidRPr="00325B11" w:rsidRDefault="003B1333" w:rsidP="00FB0B82">
      <w:pPr>
        <w:spacing w:before="27"/>
        <w:ind w:left="720"/>
        <w:rPr>
          <w:rFonts w:ascii="Symbol" w:hAnsi="Symbol" w:hint="eastAsia"/>
          <w:color w:val="EE0000"/>
          <w:sz w:val="20"/>
        </w:rPr>
      </w:pPr>
      <w:r w:rsidRPr="00325B11">
        <w:rPr>
          <w:rFonts w:ascii="Arial" w:eastAsia="Arial" w:hAnsi="Arial"/>
          <w:color w:val="EE0000"/>
        </w:rPr>
        <w:t>• AI was used to assist with drafting and revising the case study</w:t>
      </w:r>
      <w:r w:rsidR="003C4EEC" w:rsidRPr="00325B11">
        <w:rPr>
          <w:rFonts w:ascii="Arial" w:eastAsia="Arial" w:hAnsi="Arial"/>
          <w:color w:val="EE0000"/>
        </w:rPr>
        <w:t xml:space="preserve"> (delete if irrelevant)</w:t>
      </w:r>
    </w:p>
    <w:p w14:paraId="5CE3A6A3" w14:textId="6B4E96F4" w:rsidR="003B1333" w:rsidRPr="00325B11" w:rsidRDefault="003B1333" w:rsidP="00FB0B82">
      <w:pPr>
        <w:spacing w:before="48"/>
        <w:ind w:left="720"/>
        <w:rPr>
          <w:rFonts w:ascii="Symbol" w:hAnsi="Symbol" w:hint="eastAsia"/>
          <w:color w:val="EE0000"/>
          <w:sz w:val="20"/>
        </w:rPr>
      </w:pPr>
      <w:r w:rsidRPr="00325B11">
        <w:rPr>
          <w:rFonts w:ascii="Arial" w:eastAsia="Arial" w:hAnsi="Arial"/>
          <w:color w:val="EE0000"/>
        </w:rPr>
        <w:t>• AI was used to check academic English and grammar</w:t>
      </w:r>
      <w:r w:rsidR="003C4EEC" w:rsidRPr="00325B11">
        <w:rPr>
          <w:rFonts w:ascii="Arial" w:eastAsia="Arial" w:hAnsi="Arial"/>
          <w:color w:val="EE0000"/>
        </w:rPr>
        <w:t xml:space="preserve"> (delete if irrelevant)</w:t>
      </w:r>
    </w:p>
    <w:p w14:paraId="247CAAA3" w14:textId="5C39FA7A" w:rsidR="003B1333" w:rsidRPr="00325B11" w:rsidRDefault="003B1333" w:rsidP="00FB0B82">
      <w:pPr>
        <w:spacing w:before="48"/>
        <w:ind w:left="720"/>
        <w:rPr>
          <w:rFonts w:ascii="Symbol" w:hAnsi="Symbol" w:hint="eastAsia"/>
          <w:color w:val="EE0000"/>
          <w:sz w:val="20"/>
        </w:rPr>
      </w:pPr>
      <w:r w:rsidRPr="00325B11">
        <w:rPr>
          <w:rFonts w:ascii="Arial" w:eastAsia="Arial" w:hAnsi="Arial"/>
          <w:color w:val="EE0000"/>
        </w:rPr>
        <w:t>• The final text and references were reviewed before submission</w:t>
      </w:r>
      <w:r w:rsidR="003C4EEC" w:rsidRPr="00325B11">
        <w:rPr>
          <w:rFonts w:ascii="Arial" w:eastAsia="Arial" w:hAnsi="Arial"/>
          <w:color w:val="EE0000"/>
        </w:rPr>
        <w:t xml:space="preserve"> (delete if irrelevant)</w:t>
      </w:r>
    </w:p>
    <w:p w14:paraId="5DAAE683" w14:textId="77777777" w:rsidR="003B1333" w:rsidRPr="00EF5ED3" w:rsidRDefault="003B1333">
      <w:pPr>
        <w:pStyle w:val="BodyText"/>
        <w:rPr>
          <w:rFonts w:ascii="Symbol" w:hAnsi="Symbol" w:hint="eastAsia"/>
          <w:lang w:val="en-GB"/>
        </w:rPr>
      </w:pPr>
    </w:p>
    <w:p w14:paraId="005A0B62" w14:textId="77777777" w:rsidR="003B1333" w:rsidRPr="00EF5ED3" w:rsidRDefault="003B1333">
      <w:pPr>
        <w:pStyle w:val="BodyText"/>
        <w:spacing w:before="5"/>
        <w:rPr>
          <w:rFonts w:ascii="Symbol" w:hAnsi="Symbol" w:hint="eastAsia"/>
          <w:sz w:val="25"/>
          <w:lang w:val="en-GB"/>
        </w:rPr>
      </w:pPr>
    </w:p>
    <w:p w14:paraId="25034B9A" w14:textId="14AC6AC6" w:rsidR="005F79E0" w:rsidRPr="00325B11" w:rsidRDefault="005F79E0" w:rsidP="005F79E0">
      <w:pPr>
        <w:rPr>
          <w:rFonts w:ascii="Arial" w:hAnsi="Arial" w:cs="Arial"/>
          <w:b/>
          <w:bCs/>
          <w:color w:val="EE0000"/>
          <w:sz w:val="22"/>
        </w:rPr>
      </w:pPr>
      <w:r w:rsidRPr="003D16B5">
        <w:rPr>
          <w:rFonts w:ascii="Arial" w:hAnsi="Arial" w:cs="Arial"/>
          <w:sz w:val="22"/>
        </w:rPr>
        <w:t xml:space="preserve">Student ID Number: </w:t>
      </w:r>
      <w:r w:rsidR="00325B11">
        <w:rPr>
          <w:rFonts w:ascii="Arial" w:hAnsi="Arial" w:cs="Arial"/>
          <w:sz w:val="22"/>
        </w:rPr>
        <w:tab/>
      </w:r>
      <w:r w:rsidR="00325B11">
        <w:rPr>
          <w:rFonts w:ascii="Arial" w:hAnsi="Arial" w:cs="Arial"/>
          <w:sz w:val="22"/>
        </w:rPr>
        <w:tab/>
        <w:t xml:space="preserve">    </w:t>
      </w:r>
      <w:r w:rsidR="00325B11" w:rsidRPr="00325B11">
        <w:rPr>
          <w:rFonts w:ascii="Arial" w:hAnsi="Arial" w:cs="Arial"/>
          <w:b/>
          <w:bCs/>
          <w:color w:val="EE0000"/>
          <w:sz w:val="22"/>
        </w:rPr>
        <w:t>UOG Banner ID Number</w:t>
      </w:r>
    </w:p>
    <w:p w14:paraId="1DEB589F" w14:textId="78DE4E90" w:rsidR="003C4EEC" w:rsidRPr="003C4EEC" w:rsidRDefault="005F79E0" w:rsidP="005F79E0">
      <w:pPr>
        <w:rPr>
          <w:rFonts w:ascii="Arial" w:hAnsi="Arial" w:cs="Arial"/>
          <w:b/>
          <w:bCs/>
          <w:sz w:val="22"/>
        </w:rPr>
      </w:pPr>
      <w:r w:rsidRPr="003D16B5">
        <w:rPr>
          <w:rFonts w:ascii="Arial" w:hAnsi="Arial" w:cs="Arial"/>
          <w:sz w:val="22"/>
        </w:rPr>
        <w:t xml:space="preserve">Module Code and Module Title: </w:t>
      </w:r>
      <w:r w:rsidR="003C4EEC" w:rsidRPr="003C4EEC">
        <w:rPr>
          <w:rFonts w:ascii="Arial" w:hAnsi="Arial" w:cs="Arial"/>
          <w:b/>
          <w:bCs/>
          <w:sz w:val="22"/>
        </w:rPr>
        <w:t xml:space="preserve">BUSI-1764-M04-2026-27 </w:t>
      </w:r>
    </w:p>
    <w:p w14:paraId="2E55DB1C" w14:textId="00895026" w:rsidR="003C4EEC" w:rsidRPr="003C4EEC" w:rsidRDefault="003C4EEC" w:rsidP="003C4EEC">
      <w:pPr>
        <w:ind w:left="2160" w:firstLine="720"/>
        <w:rPr>
          <w:rFonts w:ascii="Arial" w:hAnsi="Arial" w:cs="Arial"/>
          <w:b/>
          <w:bCs/>
          <w:sz w:val="22"/>
        </w:rPr>
      </w:pPr>
      <w:r>
        <w:rPr>
          <w:rFonts w:ascii="Arial" w:hAnsi="Arial" w:cs="Arial"/>
          <w:b/>
          <w:bCs/>
          <w:sz w:val="22"/>
        </w:rPr>
        <w:t xml:space="preserve">    </w:t>
      </w:r>
      <w:r w:rsidRPr="003C4EEC">
        <w:rPr>
          <w:rFonts w:ascii="Arial" w:hAnsi="Arial" w:cs="Arial"/>
          <w:b/>
          <w:bCs/>
          <w:sz w:val="22"/>
        </w:rPr>
        <w:t xml:space="preserve">Global Entrepreneurship and Innovation </w:t>
      </w:r>
    </w:p>
    <w:p w14:paraId="72B78E63" w14:textId="2ED47129" w:rsidR="009D23EF" w:rsidRPr="003D16B5" w:rsidRDefault="005F79E0" w:rsidP="005F79E0">
      <w:pPr>
        <w:rPr>
          <w:rFonts w:ascii="Arial" w:hAnsi="Arial" w:cs="Arial"/>
          <w:sz w:val="22"/>
        </w:rPr>
        <w:sectPr w:rsidR="009D23EF" w:rsidRPr="003D16B5">
          <w:headerReference w:type="default" r:id="rId13"/>
          <w:footerReference w:type="default" r:id="rId14"/>
          <w:pgSz w:w="11910" w:h="16840"/>
          <w:pgMar w:top="900" w:right="1340" w:bottom="280" w:left="1320" w:header="720" w:footer="720" w:gutter="0"/>
          <w:cols w:space="720"/>
          <w:docGrid w:linePitch="360"/>
        </w:sectPr>
      </w:pPr>
      <w:r w:rsidRPr="003D16B5">
        <w:rPr>
          <w:rFonts w:ascii="Arial" w:hAnsi="Arial" w:cs="Arial"/>
          <w:sz w:val="22"/>
        </w:rPr>
        <w:t xml:space="preserve">Assignment Title: </w:t>
      </w:r>
      <w:r w:rsidR="003D16B5">
        <w:rPr>
          <w:rFonts w:ascii="Arial" w:hAnsi="Arial" w:cs="Arial"/>
          <w:sz w:val="22"/>
        </w:rPr>
        <w:tab/>
      </w:r>
      <w:r w:rsidR="003D16B5">
        <w:rPr>
          <w:rFonts w:ascii="Arial" w:hAnsi="Arial" w:cs="Arial"/>
          <w:sz w:val="22"/>
        </w:rPr>
        <w:tab/>
        <w:t xml:space="preserve">    </w:t>
      </w:r>
      <w:r w:rsidR="003C4EEC" w:rsidRPr="003C4EEC">
        <w:rPr>
          <w:rFonts w:ascii="Arial" w:eastAsia="Arial" w:hAnsi="Arial" w:cs="Arial"/>
          <w:b/>
          <w:bCs/>
          <w:sz w:val="24"/>
        </w:rPr>
        <w:t>Learning Diary</w:t>
      </w:r>
    </w:p>
    <w:p w14:paraId="3BEE0321" w14:textId="48E83A13" w:rsidR="009D23EF" w:rsidRDefault="003D16B5">
      <w:pPr>
        <w:spacing w:after="200" w:line="276" w:lineRule="auto"/>
        <w:ind w:left="397" w:hanging="397"/>
        <w:jc w:val="left"/>
        <w:rPr>
          <w:rFonts w:ascii="Arial" w:eastAsia="Times New Roman" w:hAnsi="Arial" w:cs="Arial"/>
          <w:b/>
          <w:color w:val="1F3F66"/>
          <w:sz w:val="24"/>
          <w:szCs w:val="24"/>
        </w:rPr>
      </w:pPr>
      <w:r w:rsidRPr="003D16B5">
        <w:rPr>
          <w:rFonts w:ascii="Arial" w:eastAsia="Times New Roman" w:hAnsi="Arial" w:cs="Arial"/>
          <w:b/>
          <w:color w:val="1F3F66"/>
          <w:sz w:val="24"/>
          <w:szCs w:val="24"/>
        </w:rPr>
        <w:t>Table of Contents</w:t>
      </w:r>
      <w:r w:rsidR="00795A01">
        <w:rPr>
          <w:rFonts w:ascii="Arial" w:eastAsia="Times New Roman" w:hAnsi="Arial" w:cs="Arial"/>
          <w:b/>
          <w:color w:val="1F3F66"/>
          <w:sz w:val="24"/>
          <w:szCs w:val="24"/>
        </w:rPr>
        <w:t xml:space="preserve"> </w:t>
      </w:r>
      <w:r w:rsidR="00795A01" w:rsidRPr="00325B11">
        <w:rPr>
          <w:rFonts w:ascii="Arial" w:eastAsia="Times New Roman" w:hAnsi="Arial" w:cs="Arial"/>
          <w:b/>
          <w:color w:val="EE0000"/>
          <w:sz w:val="24"/>
          <w:szCs w:val="24"/>
        </w:rPr>
      </w:r>
      <w:r w:rsidR="00325B11">
        <w:rPr>
          <w:rFonts w:ascii="Arial" w:eastAsia="Times New Roman" w:hAnsi="Arial" w:cs="Arial"/>
          <w:b/>
          <w:color w:val="EE0000"/>
          <w:sz w:val="24"/>
          <w:szCs w:val="24"/>
        </w:rPr>
      </w:r>
      <w:r w:rsidR="00795A01" w:rsidRPr="00325B11">
        <w:rPr>
          <w:rFonts w:ascii="Arial" w:eastAsia="Times New Roman" w:hAnsi="Arial" w:cs="Arial"/>
          <w:b/>
          <w:color w:val="EE0000"/>
          <w:sz w:val="24"/>
          <w:szCs w:val="24"/>
        </w:rPr>
      </w:r>
      <w:r w:rsidR="00325B11" w:rsidRPr="00325B11">
        <w:rPr>
          <w:rFonts w:ascii="Arial" w:eastAsia="Times New Roman" w:hAnsi="Arial" w:cs="Arial"/>
          <w:b/>
          <w:color w:val="EE0000"/>
          <w:sz w:val="24"/>
          <w:szCs w:val="24"/>
        </w:rPr>
        <w:t xml:space="preserve"> </w:t>
      </w:r>
      <w:r w:rsidR="00795A01" w:rsidRPr="00325B11">
        <w:rPr>
          <w:rFonts w:ascii="Arial" w:eastAsia="Times New Roman" w:hAnsi="Arial" w:cs="Arial"/>
          <w:b/>
          <w:color w:val="EE0000"/>
          <w:sz w:val="24"/>
          <w:szCs w:val="24"/>
        </w:rPr>
      </w:r>
    </w:p>
    <w:p>
      <w:pPr>
        <w:tabs>
          <w:tab w:pos="9020" w:val="right" w:leader="dot"/>
        </w:tabs>
        <w:spacing w:line="360" w:lineRule="auto" w:after="0" w:before="0"/>
        <w:jc w:val="left"/>
      </w:pPr>
      <w:r>
        <w:fldChar w:fldCharType="begin"/>
      </w:r>
      <w:r>
        <w:instrText xml:space="preserve"> TOC \o "1-1" \h \z \u </w:instrText>
      </w:r>
      <w:r>
        <w:fldChar w:fldCharType="separate"/>
      </w:r>
      <w:r>
        <w:rPr>
          <w:rFonts w:ascii="Arial" w:hAnsi="Arial" w:eastAsia="Arial"/>
          <w:b w:val="0"/>
          <w:sz w:val="24"/>
        </w:rPr>
        <w:t>1. Introduction and Venture Overview</w:t>
        <w:tab/>
        <w:t>3</w:t>
      </w:r>
    </w:p>
    <w:p>
      <w:pPr>
        <w:tabs>
          <w:tab w:pos="9020" w:val="right" w:leader="dot"/>
        </w:tabs>
        <w:spacing w:line="360" w:lineRule="auto" w:after="0" w:before="0"/>
        <w:jc w:val="left"/>
      </w:pPr>
      <w:r>
        <w:rPr>
          <w:rFonts w:ascii="Arial" w:hAnsi="Arial" w:eastAsia="Arial"/>
          <w:b w:val="0"/>
          <w:sz w:val="24"/>
        </w:rPr>
        <w:t>2. Entrepreneurial Classification</w:t>
        <w:tab/>
        <w:t>3</w:t>
      </w:r>
    </w:p>
    <w:p>
      <w:pPr>
        <w:tabs>
          <w:tab w:pos="9020" w:val="right" w:leader="dot"/>
        </w:tabs>
        <w:spacing w:line="360" w:lineRule="auto" w:after="0" w:before="0"/>
        <w:jc w:val="left"/>
      </w:pPr>
      <w:r>
        <w:rPr>
          <w:rFonts w:ascii="Arial" w:hAnsi="Arial" w:eastAsia="Arial"/>
          <w:b w:val="0"/>
          <w:sz w:val="24"/>
        </w:rPr>
        <w:t>3. Innovation Analysis</w:t>
        <w:tab/>
        <w:t>4</w:t>
      </w:r>
    </w:p>
    <w:p>
      <w:pPr>
        <w:tabs>
          <w:tab w:pos="9020" w:val="right" w:leader="dot"/>
        </w:tabs>
        <w:spacing w:line="360" w:lineRule="auto" w:after="0" w:before="0"/>
        <w:jc w:val="left"/>
      </w:pPr>
      <w:r>
        <w:rPr>
          <w:rFonts w:ascii="Arial" w:hAnsi="Arial" w:eastAsia="Arial"/>
          <w:b w:val="0"/>
          <w:sz w:val="24"/>
        </w:rPr>
        <w:t>4. Cross-Border Transfer Reflection</w:t>
        <w:tab/>
        <w:t>5</w:t>
      </w:r>
    </w:p>
    <w:p>
      <w:pPr>
        <w:tabs>
          <w:tab w:pos="9020" w:val="right" w:leader="dot"/>
        </w:tabs>
        <w:spacing w:line="360" w:lineRule="auto" w:after="0" w:before="0"/>
        <w:jc w:val="left"/>
      </w:pPr>
      <w:r>
        <w:rPr>
          <w:rFonts w:ascii="Arial" w:hAnsi="Arial" w:eastAsia="Arial"/>
          <w:b w:val="0"/>
          <w:sz w:val="24"/>
        </w:rPr>
        <w:t>5. Conclusion and Learning Reflection</w:t>
        <w:tab/>
        <w:t>5</w:t>
      </w:r>
    </w:p>
    <w:p>
      <w:pPr>
        <w:tabs>
          <w:tab w:pos="9020" w:val="right" w:leader="dot"/>
        </w:tabs>
        <w:spacing w:line="360" w:lineRule="auto" w:after="0" w:before="160"/>
        <w:jc w:val="left"/>
      </w:pPr>
      <w:r>
        <w:rPr>
          <w:rFonts w:ascii="Arial" w:hAnsi="Arial" w:eastAsia="Arial"/>
          <w:b w:val="0"/>
          <w:sz w:val="24"/>
        </w:rPr>
        <w:t>References</w:t>
        <w:tab/>
        <w:t>6</w:t>
      </w:r>
    </w:p>
    <w:p>
      <w:pPr>
        <w:tabs>
          <w:tab w:pos="9020" w:val="right" w:leader="dot"/>
        </w:tabs>
        <w:spacing w:line="360" w:lineRule="auto" w:after="0" w:before="0"/>
        <w:jc w:val="left"/>
      </w:pPr>
      <w:r>
        <w:rPr>
          <w:rFonts w:ascii="Arial" w:hAnsi="Arial" w:eastAsia="Arial"/>
          <w:b w:val="0"/>
          <w:sz w:val="24"/>
        </w:rPr>
        <w:t>Appendix A – Business Model Canvas</w:t>
        <w:tab/>
        <w:t>7</w:t>
      </w:r>
      <w:r>
        <w:fldChar w:fldCharType="end"/>
      </w:r>
    </w:p>
    <w:p>
      <w:pPr>
        <w:spacing w:after="120"/>
      </w:pPr>
    </w:p>
    <w:p>
      <w:pPr>
        <w:pStyle w:val="Heading1"/>
        <w:keepNext/>
        <w:spacing w:before="280" w:after="120" w:line="276" w:lineRule="auto"/>
        <w:jc w:val="left"/>
      </w:pPr>
      <w:r>
        <w:rPr>
          <w:rFonts w:ascii="Arial" w:hAnsi="Arial" w:eastAsia="Arial"/>
          <w:b/>
          <w:color w:val="1F3F66"/>
          <w:sz w:val="24"/>
        </w:rPr>
        <w:t>1. Introduction and Venture Overview</w:t>
      </w:r>
    </w:p>
    <w:p>
      <w:pPr>
        <w:spacing w:after="120" w:line="360" w:lineRule="auto"/>
        <w:jc w:val="left"/>
      </w:pPr>
      <w:r>
        <w:rPr>
          <w:rFonts w:ascii="Arial" w:hAnsi="Arial" w:eastAsia="Arial"/>
          <w:b w:val="0"/>
          <w:sz w:val="22"/>
        </w:rPr>
        <w:t>SELCO India is a for-profit social enterprise founded by Harish Hande in Bangalore in 1995 (Ramon Magsaysay Award Foundation, 2011), and Hande is an Ashoka Fellow (Ashoka, n.d.). In 2011, nearly half of Indian households had no electricity, and many poor rural families relied on kerosene lamps and candles. It was widely believed that the poor could neither afford nor maintain modern technology (Ramon Magsaysay Award Foundation, 2011). In 1994, before founding SELCO, Hande visited villages without electricity to understand what people really needed (Goyal, Sergi and Kapoor, 2017, p. 100). SELCO provides small, decentralised solar systems, such as lights, water heaters and equipment that supports livelihoods. Each system is tailored to the household, and SELCO installs and repairs it (Ramon Magsaysay Award Foundation, 2011). To make the systems affordable, SELCO persuaded rural banks to offer small loans with instalments matched to customers' income and cash flow (Goyal, Sergi and Kapoor, 2017, p. 105). Its main partners are rural banks, microfinance institutions, self-help groups and NGOs (Ramon Magsaysay Award Foundation, 2011). By 2015, SELCO had installed more than 200,000 home solar lighting systems, reaching over one million people (Goyal, Sergi and Kapoor, 2017, p. 101).</w:t>
      </w:r>
    </w:p>
    <w:p>
      <w:pPr>
        <w:pStyle w:val="Heading1"/>
        <w:keepNext/>
        <w:spacing w:before="280" w:after="120" w:line="276" w:lineRule="auto"/>
        <w:jc w:val="left"/>
      </w:pPr>
      <w:r>
        <w:rPr>
          <w:rFonts w:ascii="Arial" w:hAnsi="Arial" w:eastAsia="Arial"/>
          <w:b/>
          <w:color w:val="1F3F66"/>
          <w:sz w:val="24"/>
        </w:rPr>
        <w:t>2. Entrepreneurial Classification</w:t>
      </w:r>
    </w:p>
    <w:p>
      <w:pPr>
        <w:spacing w:after="120" w:line="360" w:lineRule="auto"/>
        <w:jc w:val="left"/>
      </w:pPr>
      <w:r>
        <w:rPr>
          <w:rFonts w:ascii="Arial" w:hAnsi="Arial" w:eastAsia="Arial"/>
          <w:b w:val="0"/>
          <w:sz w:val="22"/>
        </w:rPr>
        <w:t>SELCO is best classified as social entrepreneurship, because its primary goal is to improve the quality of life of poor households. In social entrepreneurship, social improvement takes priority over profit (Dees, 2001). SELCO treats the rural poor "as customers rather than treating them as beneficiaries" and limits itself to single-digit profit margins (Goyal, Sergi and Kapoor, 2017, p. 101). It does not depend on donations, because customers pay.</w:t>
      </w:r>
    </w:p>
    <w:p>
      <w:pPr>
        <w:spacing w:after="120" w:line="360" w:lineRule="auto"/>
        <w:jc w:val="left"/>
      </w:pPr>
      <w:r>
        <w:rPr>
          <w:rFonts w:ascii="Arial" w:hAnsi="Arial" w:eastAsia="Arial"/>
          <w:b w:val="0"/>
          <w:sz w:val="22"/>
        </w:rPr>
        <w:t>It is not ecopreneurship: although solar energy is environmentally friendly, SELCO's mission is "enhancing the quality of life for underserved households" (Goyal, Sergi and Kapoor, 2017, p. 100), so solar energy is the means, not the goal.</w:t>
      </w:r>
    </w:p>
    <w:p>
      <w:pPr>
        <w:spacing w:after="120" w:line="360" w:lineRule="auto"/>
        <w:jc w:val="left"/>
      </w:pPr>
      <w:r>
        <w:rPr>
          <w:rFonts w:ascii="Arial" w:hAnsi="Arial" w:eastAsia="Arial"/>
          <w:b w:val="0"/>
          <w:sz w:val="22"/>
        </w:rPr>
        <w:t>It is not intrapreneurship, which takes place within an existing organisation (Antoncic and Hisrich, 2003), because Hande founded SELCO as a new, independent company in 1995.</w:t>
      </w:r>
    </w:p>
    <w:p>
      <w:pPr>
        <w:spacing w:after="120" w:line="360" w:lineRule="auto"/>
        <w:jc w:val="left"/>
      </w:pPr>
      <w:r>
        <w:rPr>
          <w:rFonts w:ascii="Arial" w:hAnsi="Arial" w:eastAsia="Arial"/>
          <w:b w:val="0"/>
          <w:sz w:val="22"/>
        </w:rPr>
        <w:t>It is not international entrepreneurship, which involves discovering and exploiting opportunities across national borders (Oviatt and McDougall, 2005): SELCO India operates mainly in India, and its model was replicated in Africa and Southeast Asia by a separate non-profit, SELCO Foundation (Skoll Foundation, n.d.).</w:t>
      </w:r>
    </w:p>
    <w:p>
      <w:pPr>
        <w:spacing w:after="120" w:line="360" w:lineRule="auto"/>
        <w:jc w:val="left"/>
      </w:pPr>
      <w:r>
        <w:rPr>
          <w:rFonts w:ascii="Arial" w:hAnsi="Arial" w:eastAsia="Arial"/>
          <w:b w:val="0"/>
          <w:sz w:val="22"/>
        </w:rPr>
        <w:t>In the 15 October tutorial on Singapore's ageing population, my group defined our users as people over 70 who live without family and feel lonely, and we quickly proposed a "visiting team". Looking back, we should have done field research first, as Hande did before founding SELCO.</w:t>
      </w:r>
    </w:p>
    <w:p>
      <w:pPr>
        <w:pStyle w:val="Heading1"/>
        <w:keepNext/>
        <w:spacing w:before="280" w:after="120" w:line="276" w:lineRule="auto"/>
        <w:jc w:val="left"/>
      </w:pPr>
      <w:r>
        <w:rPr>
          <w:rFonts w:ascii="Arial" w:hAnsi="Arial" w:eastAsia="Arial"/>
          <w:b/>
          <w:color w:val="1F3F66"/>
          <w:sz w:val="24"/>
        </w:rPr>
        <w:t>3. Innovation Analysis</w:t>
      </w:r>
    </w:p>
    <w:p>
      <w:pPr>
        <w:spacing w:after="120" w:line="360" w:lineRule="auto"/>
        <w:jc w:val="left"/>
      </w:pPr>
      <w:r>
        <w:rPr>
          <w:rFonts w:ascii="Arial" w:hAnsi="Arial" w:eastAsia="Arial"/>
          <w:b w:val="0"/>
          <w:sz w:val="22"/>
        </w:rPr>
        <w:t>Before SELCO, poor rural households could not pay for a solar system in one go, and banks were unwilling to lend to them. SELCO's answer was doorstep financing: staff assess each household's needs and cash flow, then combine the equipment with a regional rural bank loan and after-sales support, with daily, monthly or quarterly repayments matched to income (Goyal, Sergi and Kapoor, 2017, pp. 104–105).</w:t>
      </w:r>
    </w:p>
    <w:p>
      <w:pPr>
        <w:spacing w:after="120" w:line="360" w:lineRule="auto"/>
        <w:jc w:val="left"/>
      </w:pPr>
      <w:r>
        <w:rPr>
          <w:rFonts w:ascii="Arial" w:hAnsi="Arial" w:eastAsia="Arial"/>
          <w:b w:val="0"/>
          <w:sz w:val="22"/>
        </w:rPr>
        <w:t>I classify this as business model innovation, because it changes how value is delivered and captured. SELCO's management explains that its "business model involves providing energy solutions by integrating technology support and financing with product offerings" (Goyal, Sergi and Kapoor, 2017, p. 105). On the business model canvas, it changed three blocks: revenue streams, customer relationships and key partners. It is not product innovation, because solar lights already existed; innovation is not invention (Schumpeter, 1947). It is not process innovation, because it did not improve internal production. Installation and repair are services, but the key change is who pays and how, not the service itself.</w:t>
      </w:r>
    </w:p>
    <w:p>
      <w:pPr>
        <w:spacing w:after="120" w:line="360" w:lineRule="auto"/>
        <w:jc w:val="left"/>
      </w:pPr>
      <w:r>
        <w:rPr>
          <w:rFonts w:ascii="Arial" w:hAnsi="Arial" w:eastAsia="Arial"/>
          <w:b w:val="0"/>
          <w:sz w:val="22"/>
        </w:rPr>
        <w:t>Instalment payments and microcredit already existed, so the idea was new to the region rather than new to the world. It was radical rather than incremental: an entirely new way of selling solar energy in rural India. By turning non-consumers into customers, it shows features of new-market disruption (Christensen, Raynor and McDonald, 2015, p. 47).</w:t>
      </w:r>
    </w:p>
    <w:p>
      <w:pPr>
        <w:spacing w:after="120" w:line="360" w:lineRule="auto"/>
        <w:jc w:val="left"/>
      </w:pPr>
      <w:r>
        <w:rPr>
          <w:rFonts w:ascii="Arial" w:hAnsi="Arial" w:eastAsia="Arial"/>
          <w:b w:val="0"/>
          <w:sz w:val="22"/>
        </w:rPr>
        <w:t>In the 1 October tutorial, my group used the business model canvas to analyse Pure Gym. We concluded that its innovation lay in customer segments and cost structure: it divided customers by usage (peak, off-peak, all-day and any-gym access) and offered different membership plans based on their willingness to pay.</w:t>
      </w:r>
    </w:p>
    <w:p>
      <w:pPr>
        <w:pStyle w:val="Heading1"/>
        <w:keepNext/>
        <w:spacing w:before="280" w:after="120" w:line="276" w:lineRule="auto"/>
        <w:jc w:val="left"/>
      </w:pPr>
      <w:r>
        <w:rPr>
          <w:rFonts w:ascii="Arial" w:hAnsi="Arial" w:eastAsia="Arial"/>
          <w:b/>
          <w:color w:val="1F3F66"/>
          <w:sz w:val="24"/>
        </w:rPr>
        <w:t>4. Cross-Border Transfer Reflection</w:t>
      </w:r>
    </w:p>
    <w:p>
      <w:pPr>
        <w:spacing w:after="120" w:line="360" w:lineRule="auto"/>
        <w:jc w:val="left"/>
      </w:pPr>
      <w:r>
        <w:rPr>
          <w:rFonts w:ascii="Arial" w:hAnsi="Arial" w:eastAsia="Arial"/>
          <w:b w:val="0"/>
          <w:sz w:val="22"/>
        </w:rPr>
        <w:t>Although Indonesia's national electrification ratio is 99.83%, about 658,000 families still have no electricity and another 1.17 million households rely on diesel generators, mainly in remote eastern islands such as West Papua and East Nusa Tenggara (Madani Berkelanjutan, 2026). This market is smaller than India's and spread across many islands, which raises logistics costs.</w:t>
      </w:r>
    </w:p>
    <w:p>
      <w:pPr>
        <w:spacing w:after="120" w:line="360" w:lineRule="auto"/>
        <w:jc w:val="left"/>
      </w:pPr>
      <w:r>
        <w:rPr>
          <w:rFonts w:ascii="Arial" w:hAnsi="Arial" w:eastAsia="Arial"/>
          <w:b w:val="0"/>
          <w:sz w:val="22"/>
        </w:rPr>
        <w:t>SELCO's own experience shows that rural banking infrastructure is "an integral part to the success of our business model" (Goyal, Sergi and Kapoor, 2017, p. 102), so the first step would be to find local banks or microfinance institutions willing to lend to rural households and share SELCO's mission.</w:t>
      </w:r>
    </w:p>
    <w:p>
      <w:pPr>
        <w:spacing w:after="120" w:line="360" w:lineRule="auto"/>
        <w:jc w:val="left"/>
      </w:pPr>
      <w:r>
        <w:rPr>
          <w:rFonts w:ascii="Arial" w:hAnsi="Arial" w:eastAsia="Arial"/>
          <w:b w:val="0"/>
          <w:sz w:val="22"/>
        </w:rPr>
        <w:t>I would enter through a joint venture, setting up a new company with a local partner. A wholly owned subsidiary needs heavy investment that a social enterprise cannot easily afford. Franchising is also unsuitable: SELCO's early dealer network almost made the company fail and pulled it away from its mission (Ramon Magsaysay Award Foundation, 2011). The local partner would help train local technicians, work with local suppliers and promote the products in the local language.</w:t>
      </w:r>
    </w:p>
    <w:p>
      <w:pPr>
        <w:spacing w:after="120" w:line="360" w:lineRule="auto"/>
        <w:jc w:val="left"/>
      </w:pPr>
      <w:r>
        <w:rPr>
          <w:rFonts w:ascii="Arial" w:hAnsi="Arial" w:eastAsia="Arial"/>
          <w:b w:val="0"/>
          <w:sz w:val="22"/>
        </w:rPr>
        <w:t>Following the Uppsala model, which suggests that firms increase their commitment step by step as they learn about a new market (Vahlne and Johanson, 2017), SELCO should start with a pilot in a few locations before expanding. SELCO Foundation's projects in the Philippines, another archipelago, suggest that the model can work in island countries (Skoll Foundation, n.d.).</w:t>
      </w:r>
    </w:p>
    <w:p>
      <w:pPr>
        <w:pStyle w:val="Heading1"/>
        <w:keepNext/>
        <w:spacing w:before="280" w:after="120" w:line="276" w:lineRule="auto"/>
        <w:jc w:val="left"/>
      </w:pPr>
      <w:r>
        <w:rPr>
          <w:rFonts w:ascii="Arial" w:hAnsi="Arial" w:eastAsia="Arial"/>
          <w:b/>
          <w:color w:val="1F3F66"/>
          <w:sz w:val="24"/>
        </w:rPr>
        <w:t>5. Conclusion and Learning Reflection</w:t>
      </w:r>
    </w:p>
    <w:p>
      <w:pPr>
        <w:spacing w:after="120" w:line="360" w:lineRule="auto"/>
        <w:jc w:val="left"/>
      </w:pPr>
      <w:r>
        <w:rPr>
          <w:rFonts w:ascii="Arial" w:hAnsi="Arial" w:eastAsia="Arial"/>
          <w:b w:val="0"/>
          <w:sz w:val="22"/>
        </w:rPr>
        <w:t>This analysis changed my understanding of two key concepts. Before, I saw social entrepreneurship mainly as entrepreneurship, with "social" only describing the target customers. SELCO showed me that the social mission comes first and the business model is the tool to achieve it. I also used to think that innovation meant creating something completely new. SELCO did not invent a new technology; its main innovation was changing who pays and how, which illustrates that innovation is not the same as invention (Schumpeter, 1947). At the same time, I found that disruptive innovation theory does not fully fit SELCO: it explains well why SELCO serves non-consumers, but I do not think SELCO could replace existing competitors, because it only serves people who cannot afford mainstream products. The tutorial that influenced me most was the ageing exercise, which showed me the importance of real field research before designing a solution.</w:t>
      </w:r>
    </w:p>
    <w:p>
      <w:r>
        <w:br w:type="page"/>
      </w:r>
    </w:p>
    <w:p>
      <w:pPr>
        <w:pStyle w:val="Heading1"/>
        <w:keepNext/>
        <w:spacing w:before="280" w:after="120" w:line="276" w:lineRule="auto"/>
        <w:jc w:val="left"/>
      </w:pPr>
      <w:r>
        <w:rPr>
          <w:rFonts w:ascii="Arial" w:hAnsi="Arial" w:eastAsia="Arial"/>
          <w:b/>
          <w:color w:val="1F3F66"/>
          <w:sz w:val="24"/>
        </w:rPr>
        <w:t>References</w:t>
      </w:r>
    </w:p>
    <w:p>
      <w:pPr>
        <w:spacing w:after="120" w:line="276" w:lineRule="auto"/>
        <w:ind w:left="360" w:hanging="360"/>
        <w:jc w:val="left"/>
      </w:pPr>
      <w:r>
        <w:rPr>
          <w:rFonts w:ascii="Arial" w:hAnsi="Arial" w:eastAsia="Arial"/>
          <w:b w:val="0"/>
          <w:i w:val="0"/>
          <w:sz w:val="22"/>
        </w:rPr>
        <w:t>Antoncic</w:t>
      </w:r>
      <w:r>
        <w:rPr>
          <w:rFonts w:ascii="Arial" w:hAnsi="Arial" w:eastAsia="Arial"/>
          <w:b w:val="0"/>
          <w:i w:val="0"/>
          <w:sz w:val="22"/>
        </w:rPr>
        <w:t xml:space="preserve">, B. and Hisrich, R.D. (2003) 'Clarifying the intrapreneurship concept', </w:t>
      </w:r>
      <w:r>
        <w:rPr>
          <w:rFonts w:ascii="Arial" w:hAnsi="Arial" w:eastAsia="Arial"/>
          <w:b w:val="0"/>
          <w:i/>
          <w:sz w:val="22"/>
        </w:rPr>
        <w:t>Journal of Small Business and Enterprise Development</w:t>
      </w:r>
      <w:r>
        <w:rPr>
          <w:rFonts w:ascii="Arial" w:hAnsi="Arial" w:eastAsia="Arial"/>
          <w:b w:val="0"/>
          <w:i w:val="0"/>
          <w:sz w:val="22"/>
        </w:rPr>
        <w:t>, 10(1), pp. 7–24. doi:10.1108/14626000310461187.</w:t>
      </w:r>
    </w:p>
    <w:p>
      <w:pPr>
        <w:spacing w:after="120" w:line="276" w:lineRule="auto"/>
        <w:ind w:left="360" w:hanging="360"/>
        <w:jc w:val="left"/>
      </w:pPr>
      <w:r>
        <w:rPr>
          <w:rFonts w:ascii="Arial" w:hAnsi="Arial" w:eastAsia="Arial"/>
          <w:b w:val="0"/>
          <w:i w:val="0"/>
          <w:sz w:val="22"/>
        </w:rPr>
        <w:t xml:space="preserve">Ashoka (n.d.) </w:t>
      </w:r>
      <w:r>
        <w:rPr>
          <w:rFonts w:ascii="Arial" w:hAnsi="Arial" w:eastAsia="Arial"/>
          <w:b w:val="0"/>
          <w:i/>
          <w:sz w:val="22"/>
        </w:rPr>
        <w:t>Harish Hande</w:t>
      </w:r>
      <w:r>
        <w:rPr>
          <w:rFonts w:ascii="Arial" w:hAnsi="Arial" w:eastAsia="Arial"/>
          <w:b w:val="0"/>
          <w:i w:val="0"/>
          <w:sz w:val="22"/>
        </w:rPr>
        <w:t xml:space="preserve">. Available at: </w:t>
      </w:r>
      <w:r>
        <w:rPr>
          <w:rFonts w:ascii="Arial" w:hAnsi="Arial" w:eastAsia="Arial"/>
          <w:b w:val="0"/>
          <w:i w:val="0"/>
          <w:sz w:val="22"/>
        </w:rPr>
        <w:t>https://www.ashoka.org/en-sg/fellow/harish-hande</w:t>
      </w:r>
      <w:r>
        <w:rPr>
          <w:rFonts w:ascii="Arial" w:hAnsi="Arial" w:eastAsia="Arial"/>
          <w:b w:val="0"/>
          <w:i w:val="0"/>
          <w:sz w:val="22"/>
        </w:rPr>
        <w:t xml:space="preserve"> </w:t>
      </w:r>
      <w:r>
        <w:rPr>
          <w:rFonts w:ascii="Arial" w:hAnsi="Arial" w:eastAsia="Arial"/>
          <w:b w:val="0"/>
          <w:i w:val="0"/>
          <w:sz w:val="22"/>
        </w:rPr>
        <w:t>(Accessed: 16 October 2026).</w:t>
      </w:r>
    </w:p>
    <w:p>
      <w:pPr>
        <w:spacing w:after="120" w:line="276" w:lineRule="auto"/>
        <w:ind w:left="360" w:hanging="360"/>
        <w:jc w:val="left"/>
      </w:pPr>
      <w:r>
        <w:rPr>
          <w:rFonts w:ascii="Arial" w:hAnsi="Arial" w:eastAsia="Arial"/>
          <w:b w:val="0"/>
          <w:i w:val="0"/>
          <w:sz w:val="22"/>
        </w:rPr>
        <w:t xml:space="preserve">Christensen, C.M., Raynor, M.E. and McDonald, R. (2015) 'What is disruptive innovation?', </w:t>
      </w:r>
      <w:r>
        <w:rPr>
          <w:rFonts w:ascii="Arial" w:hAnsi="Arial" w:eastAsia="Arial"/>
          <w:b w:val="0"/>
          <w:i/>
          <w:sz w:val="22"/>
        </w:rPr>
        <w:t>Harvard Business Review</w:t>
      </w:r>
      <w:r>
        <w:rPr>
          <w:rFonts w:ascii="Arial" w:hAnsi="Arial" w:eastAsia="Arial"/>
          <w:b w:val="0"/>
          <w:i w:val="0"/>
          <w:sz w:val="22"/>
        </w:rPr>
        <w:t>, 93(12), pp. 44–53.</w:t>
      </w:r>
    </w:p>
    <w:p>
      <w:pPr>
        <w:spacing w:after="120" w:line="276" w:lineRule="auto"/>
        <w:ind w:left="360" w:hanging="360"/>
        <w:jc w:val="left"/>
      </w:pPr>
      <w:r>
        <w:rPr>
          <w:rFonts w:ascii="Arial" w:hAnsi="Arial" w:eastAsia="Arial"/>
          <w:b w:val="0"/>
          <w:i w:val="0"/>
          <w:sz w:val="22"/>
        </w:rPr>
        <w:t xml:space="preserve">Dees, J.G. (2001) </w:t>
      </w:r>
      <w:r>
        <w:rPr>
          <w:rFonts w:ascii="Arial" w:hAnsi="Arial" w:eastAsia="Arial"/>
          <w:b w:val="0"/>
          <w:i/>
          <w:sz w:val="22"/>
        </w:rPr>
        <w:t>The meaning of social entrepreneurship</w:t>
      </w:r>
      <w:r>
        <w:rPr>
          <w:rFonts w:ascii="Arial" w:hAnsi="Arial" w:eastAsia="Arial"/>
          <w:b w:val="0"/>
          <w:i w:val="0"/>
          <w:sz w:val="22"/>
        </w:rPr>
        <w:t xml:space="preserve">. Original draft 1998, revised May 2001. Available at: </w:t>
      </w:r>
      <w:r>
        <w:rPr>
          <w:rFonts w:ascii="Arial" w:hAnsi="Arial" w:eastAsia="Arial"/>
          <w:b w:val="0"/>
          <w:i w:val="0"/>
          <w:sz w:val="22"/>
        </w:rPr>
        <w:t>https://case.fuqua.duke.edu/wp-content/uploads/2025/03/Article_Dees_MeaningofSocialEntrepreneurship_2001.pdf</w:t>
      </w:r>
      <w:r>
        <w:rPr>
          <w:rFonts w:ascii="Arial" w:hAnsi="Arial" w:eastAsia="Arial"/>
          <w:b w:val="0"/>
          <w:i w:val="0"/>
          <w:sz w:val="22"/>
        </w:rPr>
        <w:t xml:space="preserve"> </w:t>
      </w:r>
      <w:r>
        <w:rPr>
          <w:rFonts w:ascii="Arial" w:hAnsi="Arial" w:eastAsia="Arial"/>
          <w:b w:val="0"/>
          <w:i w:val="0"/>
          <w:sz w:val="22"/>
        </w:rPr>
        <w:t>(Accessed: 21 October 2026).</w:t>
      </w:r>
    </w:p>
    <w:p>
      <w:pPr>
        <w:spacing w:after="120" w:line="276" w:lineRule="auto"/>
        <w:ind w:left="360" w:hanging="360"/>
        <w:jc w:val="left"/>
      </w:pPr>
      <w:r>
        <w:rPr>
          <w:rFonts w:ascii="Arial" w:hAnsi="Arial" w:eastAsia="Arial"/>
          <w:b w:val="0"/>
          <w:i w:val="0"/>
          <w:sz w:val="22"/>
        </w:rPr>
        <w:t xml:space="preserve">Goyal, S., Sergi, B.S. and Kapoor, A. (2017) 'Emerging role of for-profit social enterprises at the base of the pyramid: the case of </w:t>
      </w:r>
      <w:r>
        <w:rPr>
          <w:rFonts w:ascii="Arial" w:hAnsi="Arial" w:eastAsia="Arial"/>
          <w:b w:val="0"/>
          <w:i w:val="0"/>
          <w:sz w:val="22"/>
        </w:rPr>
        <w:t>Selco</w:t>
      </w:r>
      <w:r>
        <w:rPr>
          <w:rFonts w:ascii="Arial" w:hAnsi="Arial" w:eastAsia="Arial"/>
          <w:b w:val="0"/>
          <w:i w:val="0"/>
          <w:sz w:val="22"/>
        </w:rPr>
        <w:t xml:space="preserve">', </w:t>
      </w:r>
      <w:r>
        <w:rPr>
          <w:rFonts w:ascii="Arial" w:hAnsi="Arial" w:eastAsia="Arial"/>
          <w:b w:val="0"/>
          <w:i/>
          <w:sz w:val="22"/>
        </w:rPr>
        <w:t>Journal of Management Development</w:t>
      </w:r>
      <w:r>
        <w:rPr>
          <w:rFonts w:ascii="Arial" w:hAnsi="Arial" w:eastAsia="Arial"/>
          <w:b w:val="0"/>
          <w:i w:val="0"/>
          <w:sz w:val="22"/>
        </w:rPr>
        <w:t>, 36(1), pp. 97–108. doi:10.1108/JMD-05-2015-0070.</w:t>
      </w:r>
    </w:p>
    <w:p>
      <w:pPr>
        <w:spacing w:after="120" w:line="276" w:lineRule="auto"/>
        <w:ind w:left="360" w:hanging="360"/>
        <w:jc w:val="left"/>
      </w:pPr>
      <w:r>
        <w:rPr>
          <w:rFonts w:ascii="Arial" w:hAnsi="Arial" w:eastAsia="Arial"/>
          <w:b w:val="0"/>
          <w:i w:val="0"/>
          <w:sz w:val="22"/>
        </w:rPr>
        <w:t xml:space="preserve">Madani </w:t>
      </w:r>
      <w:r>
        <w:rPr>
          <w:rFonts w:ascii="Arial" w:hAnsi="Arial" w:eastAsia="Arial"/>
          <w:b w:val="0"/>
          <w:i w:val="0"/>
          <w:sz w:val="22"/>
        </w:rPr>
        <w:t>Berkelanjutan</w:t>
      </w:r>
      <w:r>
        <w:rPr>
          <w:rFonts w:ascii="Arial" w:hAnsi="Arial" w:eastAsia="Arial"/>
          <w:b w:val="0"/>
          <w:i w:val="0"/>
          <w:sz w:val="22"/>
        </w:rPr>
        <w:t xml:space="preserve"> (2026) </w:t>
      </w:r>
      <w:r>
        <w:rPr>
          <w:rFonts w:ascii="Arial" w:hAnsi="Arial" w:eastAsia="Arial"/>
          <w:b w:val="0"/>
          <w:i/>
          <w:sz w:val="22"/>
        </w:rPr>
        <w:t>658,000 Families Without Electricity: Why Community-Based Energy Transition is Indonesia's Answer</w:t>
      </w:r>
      <w:r>
        <w:rPr>
          <w:rFonts w:ascii="Arial" w:hAnsi="Arial" w:eastAsia="Arial"/>
          <w:b w:val="0"/>
          <w:i w:val="0"/>
          <w:sz w:val="22"/>
        </w:rPr>
        <w:t xml:space="preserve">. Available at: </w:t>
      </w:r>
      <w:r>
        <w:rPr>
          <w:rFonts w:ascii="Arial" w:hAnsi="Arial" w:eastAsia="Arial"/>
          <w:b w:val="0"/>
          <w:i w:val="0"/>
          <w:sz w:val="22"/>
        </w:rPr>
        <w:t>https://madaniberkelanjutan.id/news-event/658-000-families-without-electricity-why-community-based-energy-transition-is-indonesia-s-answer</w:t>
      </w:r>
      <w:r>
        <w:rPr>
          <w:rFonts w:ascii="Arial" w:hAnsi="Arial" w:eastAsia="Arial"/>
          <w:b w:val="0"/>
          <w:i w:val="0"/>
          <w:sz w:val="22"/>
        </w:rPr>
        <w:t xml:space="preserve"> (Accessed: 19 October 2026).</w:t>
      </w:r>
    </w:p>
    <w:p>
      <w:pPr>
        <w:spacing w:after="120" w:line="276" w:lineRule="auto"/>
        <w:ind w:left="360" w:hanging="360"/>
        <w:jc w:val="left"/>
      </w:pPr>
      <w:r>
        <w:rPr>
          <w:rFonts w:ascii="Arial" w:hAnsi="Arial" w:eastAsia="Arial"/>
          <w:b w:val="0"/>
          <w:i w:val="0"/>
          <w:sz w:val="22"/>
        </w:rPr>
        <w:t xml:space="preserve">Oviatt, B.M. and McDougall, P.P. (2005) 'Defining international entrepreneurship and modeling the speed of internationalization', </w:t>
      </w:r>
      <w:r>
        <w:rPr>
          <w:rFonts w:ascii="Arial" w:hAnsi="Arial" w:eastAsia="Arial"/>
          <w:b w:val="0"/>
          <w:i/>
          <w:sz w:val="22"/>
        </w:rPr>
        <w:t>Entrepreneurship Theory and Practice</w:t>
      </w:r>
      <w:r>
        <w:rPr>
          <w:rFonts w:ascii="Arial" w:hAnsi="Arial" w:eastAsia="Arial"/>
          <w:b w:val="0"/>
          <w:i w:val="0"/>
          <w:sz w:val="22"/>
        </w:rPr>
        <w:t>, 29(5), pp. 537–553. doi:10.1111/j.1540-6520.2005.</w:t>
      </w:r>
      <w:r>
        <w:rPr>
          <w:rFonts w:ascii="Arial" w:hAnsi="Arial" w:eastAsia="Arial"/>
          <w:b w:val="0"/>
          <w:i w:val="0"/>
          <w:sz w:val="22"/>
        </w:rPr>
        <w:t>00097.x.</w:t>
      </w:r>
    </w:p>
    <w:p>
      <w:pPr>
        <w:spacing w:after="120" w:line="276" w:lineRule="auto"/>
        <w:ind w:left="360" w:hanging="360"/>
        <w:jc w:val="left"/>
      </w:pPr>
      <w:r>
        <w:rPr>
          <w:rFonts w:ascii="Arial" w:hAnsi="Arial" w:eastAsia="Arial"/>
          <w:b w:val="0"/>
          <w:i w:val="0"/>
          <w:sz w:val="22"/>
        </w:rPr>
        <w:t xml:space="preserve">Ramon Magsaysay Award Foundation (2011) </w:t>
      </w:r>
      <w:r>
        <w:rPr>
          <w:rFonts w:ascii="Arial" w:hAnsi="Arial" w:eastAsia="Arial"/>
          <w:b w:val="0"/>
          <w:i/>
          <w:sz w:val="22"/>
        </w:rPr>
        <w:t>Hande, Harish</w:t>
      </w:r>
      <w:r>
        <w:rPr>
          <w:rFonts w:ascii="Arial" w:hAnsi="Arial" w:eastAsia="Arial"/>
          <w:b w:val="0"/>
          <w:i w:val="0"/>
          <w:sz w:val="22"/>
        </w:rPr>
        <w:t xml:space="preserve">. Available at: </w:t>
      </w:r>
      <w:r>
        <w:rPr>
          <w:rFonts w:ascii="Arial" w:hAnsi="Arial" w:eastAsia="Arial"/>
          <w:b w:val="0"/>
          <w:i w:val="0"/>
          <w:sz w:val="22"/>
        </w:rPr>
        <w:t>https://rmaward.asia/rmawardees/hande-harish/</w:t>
      </w:r>
      <w:r>
        <w:rPr>
          <w:rFonts w:ascii="Arial" w:hAnsi="Arial" w:eastAsia="Arial"/>
          <w:b w:val="0"/>
          <w:i w:val="0"/>
          <w:sz w:val="22"/>
        </w:rPr>
        <w:t xml:space="preserve"> (Accessed: 16 October 2026).</w:t>
      </w:r>
    </w:p>
    <w:p>
      <w:pPr>
        <w:spacing w:after="120" w:line="276" w:lineRule="auto"/>
        <w:ind w:left="360" w:hanging="360"/>
        <w:jc w:val="left"/>
      </w:pPr>
      <w:r>
        <w:rPr>
          <w:rFonts w:ascii="Arial" w:hAnsi="Arial" w:eastAsia="Arial"/>
          <w:b w:val="0"/>
          <w:i w:val="0"/>
          <w:sz w:val="22"/>
        </w:rPr>
        <w:t xml:space="preserve">Schumpeter, J.A. (1947) 'The creative response in economic history', </w:t>
      </w:r>
      <w:r>
        <w:rPr>
          <w:rFonts w:ascii="Arial" w:hAnsi="Arial" w:eastAsia="Arial"/>
          <w:b w:val="0"/>
          <w:i/>
          <w:sz w:val="22"/>
        </w:rPr>
        <w:t>The Journal of Economic History</w:t>
      </w:r>
      <w:r>
        <w:rPr>
          <w:rFonts w:ascii="Arial" w:hAnsi="Arial" w:eastAsia="Arial"/>
          <w:b w:val="0"/>
          <w:i w:val="0"/>
          <w:sz w:val="22"/>
        </w:rPr>
        <w:t>, 7(2), pp. 149–159. doi:10.1017/S0022050700054279.</w:t>
      </w:r>
    </w:p>
    <w:p>
      <w:pPr>
        <w:spacing w:after="120" w:line="276" w:lineRule="auto"/>
        <w:ind w:left="360" w:hanging="360"/>
        <w:jc w:val="left"/>
      </w:pPr>
      <w:r>
        <w:rPr>
          <w:rFonts w:ascii="Arial" w:hAnsi="Arial" w:eastAsia="Arial"/>
          <w:b w:val="0"/>
          <w:i w:val="0"/>
          <w:sz w:val="22"/>
        </w:rPr>
        <w:t xml:space="preserve">Skoll Foundation (n.d.) </w:t>
      </w:r>
      <w:r>
        <w:rPr>
          <w:rFonts w:ascii="Arial" w:hAnsi="Arial" w:eastAsia="Arial"/>
          <w:b w:val="0"/>
          <w:i/>
          <w:sz w:val="22"/>
        </w:rPr>
        <w:t>SELCO Foundation</w:t>
      </w:r>
      <w:r>
        <w:rPr>
          <w:rFonts w:ascii="Arial" w:hAnsi="Arial" w:eastAsia="Arial"/>
          <w:b w:val="0"/>
          <w:i w:val="0"/>
          <w:sz w:val="22"/>
        </w:rPr>
        <w:t xml:space="preserve">. Available at: </w:t>
      </w:r>
      <w:r>
        <w:rPr>
          <w:rFonts w:ascii="Arial" w:hAnsi="Arial" w:eastAsia="Arial"/>
          <w:b w:val="0"/>
          <w:i w:val="0"/>
          <w:sz w:val="22"/>
        </w:rPr>
        <w:t>https://skoll.org/organization/selco-foundation/</w:t>
      </w:r>
      <w:r>
        <w:rPr>
          <w:rFonts w:ascii="Arial" w:hAnsi="Arial" w:eastAsia="Arial"/>
          <w:b w:val="0"/>
          <w:i w:val="0"/>
          <w:sz w:val="22"/>
        </w:rPr>
        <w:t xml:space="preserve"> (Accessed: 16 October 2026).</w:t>
      </w:r>
    </w:p>
    <w:p>
      <w:pPr>
        <w:spacing w:after="120" w:line="276" w:lineRule="auto"/>
        <w:ind w:left="360" w:hanging="360"/>
        <w:jc w:val="left"/>
      </w:pPr>
      <w:r>
        <w:rPr>
          <w:rFonts w:ascii="Arial" w:hAnsi="Arial" w:eastAsia="Arial"/>
          <w:b w:val="0"/>
          <w:i w:val="0"/>
          <w:sz w:val="22"/>
        </w:rPr>
        <w:t xml:space="preserve">Vahlne, J.-E. and Johanson, J. (2017) 'From internationalization to evolution: the Uppsala model at 40 years', </w:t>
      </w:r>
      <w:r>
        <w:rPr>
          <w:rFonts w:ascii="Arial" w:hAnsi="Arial" w:eastAsia="Arial"/>
          <w:b w:val="0"/>
          <w:i/>
          <w:sz w:val="22"/>
        </w:rPr>
        <w:t xml:space="preserve">Journal of International </w:t>
      </w:r>
      <w:r>
        <w:rPr>
          <w:rFonts w:ascii="Arial" w:hAnsi="Arial" w:eastAsia="Arial"/>
          <w:b w:val="0"/>
          <w:i/>
          <w:sz w:val="22"/>
        </w:rPr>
        <w:t>Business Studies</w:t>
      </w:r>
      <w:r>
        <w:rPr>
          <w:rFonts w:ascii="Arial" w:hAnsi="Arial" w:eastAsia="Arial"/>
          <w:b w:val="0"/>
          <w:i w:val="0"/>
          <w:sz w:val="22"/>
        </w:rPr>
        <w:t>, 48(9), pp. 1087–1102. doi:10.1057/s41267-017-0107-7.</w:t>
      </w:r>
    </w:p>
    <w:p>
      <w:r>
        <w:br w:type="page"/>
      </w:r>
    </w:p>
    <w:p>
      <w:pPr>
        <w:pStyle w:val="Heading1"/>
        <w:keepNext/>
        <w:spacing w:before="280" w:after="120" w:line="276" w:lineRule="auto"/>
        <w:jc w:val="left"/>
      </w:pPr>
      <w:r>
        <w:rPr>
          <w:rFonts w:ascii="Arial" w:hAnsi="Arial" w:eastAsia="Arial"/>
          <w:b/>
          <w:color w:val="1F3F66"/>
          <w:sz w:val="24"/>
        </w:rPr>
        <w:t>Appendix A – Business Model Canvas</w:t>
      </w:r>
    </w:p>
    <w:p>
      <w:pPr>
        <w:spacing w:after="120" w:line="360" w:lineRule="auto"/>
        <w:jc w:val="left"/>
      </w:pPr>
      <w:r>
        <w:rPr>
          <w:rFonts w:ascii="Arial" w:hAnsi="Arial" w:eastAsia="Arial"/>
          <w:b w:val="0"/>
          <w:sz w:val="22"/>
        </w:rPr>
        <w:t>Business Model Canvas: SELCO India</w:t>
      </w:r>
    </w:p>
    <w:tbl>
      <w:tblPr>
        <w:tblStyle w:val="TableGrid"/>
        <w:tblW w:type="auto" w:w="0"/>
        <w:tblLook w:firstColumn="1" w:firstRow="1" w:lastColumn="0" w:lastRow="0" w:noHBand="0" w:noVBand="1" w:val="04A0"/>
      </w:tblPr>
      <w:tblGrid>
        <w:gridCol w:w="1805"/>
        <w:gridCol w:w="1805"/>
        <w:gridCol w:w="1805"/>
        <w:gridCol w:w="1805"/>
        <w:gridCol w:w="1805"/>
      </w:tblGrid>
      <w:tr>
        <w:trPr>
          <w:trHeight w:val="1200"/>
        </w:trPr>
        <w:tc>
          <w:tcPr>
            <w:tcW w:type="dxa" w:w="1805"/>
            <w:vMerge w:val="restart"/>
          </w:tcPr>
          <w:p>
            <w:r/>
            <w:r>
              <w:rPr>
                <w:rFonts w:ascii="Arial" w:hAnsi="Arial" w:eastAsia="Arial"/>
                <w:b/>
                <w:sz w:val="18"/>
              </w:rPr>
              <w:t>Key Partners</w:t>
            </w:r>
          </w:p>
        </w:tc>
        <w:tc>
          <w:tcPr>
            <w:tcW w:type="dxa" w:w="1805"/>
            <w:vMerge w:val="restart"/>
          </w:tcPr>
          <w:p>
            <w:r/>
            <w:r>
              <w:rPr>
                <w:rFonts w:ascii="Arial" w:hAnsi="Arial" w:eastAsia="Arial"/>
                <w:b/>
                <w:sz w:val="18"/>
              </w:rPr>
              <w:t>Key Activities</w:t>
            </w:r>
          </w:p>
        </w:tc>
        <w:tc>
          <w:tcPr>
            <w:tcW w:type="dxa" w:w="1805"/>
            <w:vMerge w:val="restart"/>
          </w:tcPr>
          <w:p>
            <w:r/>
            <w:r>
              <w:rPr>
                <w:rFonts w:ascii="Arial" w:hAnsi="Arial" w:eastAsia="Arial"/>
                <w:b/>
                <w:sz w:val="18"/>
              </w:rPr>
              <w:t>Value Propositions</w:t>
            </w:r>
          </w:p>
        </w:tc>
        <w:tc>
          <w:tcPr>
            <w:tcW w:type="dxa" w:w="1805"/>
            <w:vMerge w:val="restart"/>
          </w:tcPr>
          <w:p>
            <w:r/>
            <w:r>
              <w:rPr>
                <w:rFonts w:ascii="Arial" w:hAnsi="Arial" w:eastAsia="Arial"/>
                <w:b/>
                <w:sz w:val="18"/>
              </w:rPr>
              <w:t>Customer Relationships</w:t>
            </w:r>
          </w:p>
        </w:tc>
        <w:tc>
          <w:tcPr>
            <w:tcW w:type="dxa" w:w="1805"/>
            <w:vMerge w:val="restart"/>
          </w:tcPr>
          <w:p>
            <w:r/>
            <w:r>
              <w:rPr>
                <w:rFonts w:ascii="Arial" w:hAnsi="Arial" w:eastAsia="Arial"/>
                <w:b/>
                <w:sz w:val="18"/>
              </w:rPr>
              <w:t>Customer Segments</w:t>
            </w:r>
          </w:p>
        </w:tc>
      </w:tr>
      <w:tr>
        <w:trPr>
          <w:trHeight w:val="1200"/>
        </w:trPr>
        <w:tc>
          <w:tcPr>
            <w:tcW w:type="dxa" w:w="1805"/>
            <w:vMerge/>
          </w:tcPr>
          <w:p/>
        </w:tc>
        <w:tc>
          <w:tcPr>
            <w:tcW w:type="dxa" w:w="1805"/>
            <w:vMerge/>
          </w:tcPr>
          <w:p/>
        </w:tc>
        <w:tc>
          <w:tcPr>
            <w:tcW w:type="dxa" w:w="1805"/>
            <w:vMerge/>
          </w:tcPr>
          <w:p/>
        </w:tc>
        <w:tc>
          <w:tcPr>
            <w:tcW w:type="dxa" w:w="1805"/>
            <w:vMerge/>
          </w:tcPr>
          <w:p/>
        </w:tc>
        <w:tc>
          <w:tcPr>
            <w:tcW w:type="dxa" w:w="1805"/>
            <w:vMerge/>
          </w:tcPr>
          <w:p/>
        </w:tc>
      </w:tr>
      <w:tr>
        <w:trPr>
          <w:trHeight w:val="1200"/>
        </w:trPr>
        <w:tc>
          <w:tcPr>
            <w:tcW w:type="dxa" w:w="1805"/>
            <w:vMerge/>
          </w:tcPr>
          <w:p/>
        </w:tc>
        <w:tc>
          <w:tcPr>
            <w:tcW w:type="dxa" w:w="1805"/>
            <w:vMerge w:val="restart"/>
          </w:tcPr>
          <w:p>
            <w:r/>
            <w:r>
              <w:rPr>
                <w:rFonts w:ascii="Arial" w:hAnsi="Arial" w:eastAsia="Arial"/>
                <w:b/>
                <w:sz w:val="18"/>
              </w:rPr>
              <w:t>Key Resources</w:t>
            </w:r>
          </w:p>
        </w:tc>
        <w:tc>
          <w:tcPr>
            <w:tcW w:type="dxa" w:w="1805"/>
            <w:vMerge/>
          </w:tcPr>
          <w:p/>
        </w:tc>
        <w:tc>
          <w:tcPr>
            <w:tcW w:type="dxa" w:w="1805"/>
            <w:vMerge w:val="restart"/>
          </w:tcPr>
          <w:p>
            <w:r/>
            <w:r>
              <w:rPr>
                <w:rFonts w:ascii="Arial" w:hAnsi="Arial" w:eastAsia="Arial"/>
                <w:b/>
                <w:sz w:val="18"/>
              </w:rPr>
              <w:t>Channels</w:t>
            </w:r>
          </w:p>
        </w:tc>
        <w:tc>
          <w:tcPr>
            <w:tcW w:type="dxa" w:w="1805"/>
            <w:vMerge/>
          </w:tcPr>
          <w:p/>
        </w:tc>
      </w:tr>
      <w:tr>
        <w:trPr>
          <w:trHeight w:val="1200"/>
        </w:trPr>
        <w:tc>
          <w:tcPr>
            <w:tcW w:type="dxa" w:w="1805"/>
            <w:vMerge/>
          </w:tcPr>
          <w:p/>
        </w:tc>
        <w:tc>
          <w:tcPr>
            <w:tcW w:type="dxa" w:w="1805"/>
            <w:vMerge/>
          </w:tcPr>
          <w:p/>
        </w:tc>
        <w:tc>
          <w:tcPr>
            <w:tcW w:type="dxa" w:w="1805"/>
            <w:vMerge/>
          </w:tcPr>
          <w:p/>
        </w:tc>
        <w:tc>
          <w:tcPr>
            <w:tcW w:type="dxa" w:w="1805"/>
            <w:vMerge/>
          </w:tcPr>
          <w:p/>
        </w:tc>
        <w:tc>
          <w:tcPr>
            <w:tcW w:type="dxa" w:w="1805"/>
            <w:vMerge/>
          </w:tcPr>
          <w:p/>
        </w:tc>
      </w:tr>
      <w:tr>
        <w:trPr>
          <w:trHeight w:val="1200"/>
        </w:trPr>
        <w:tc>
          <w:tcPr>
            <w:tcW w:type="dxa" w:w="5415"/>
            <w:gridSpan w:val="3"/>
            <w:vMerge w:val="restart"/>
          </w:tcPr>
          <w:p>
            <w:r/>
            <w:r>
              <w:rPr>
                <w:rFonts w:ascii="Arial" w:hAnsi="Arial" w:eastAsia="Arial"/>
                <w:b/>
                <w:sz w:val="18"/>
              </w:rPr>
              <w:t>Cost Structure</w:t>
            </w:r>
          </w:p>
        </w:tc>
        <w:tc>
          <w:tcPr>
            <w:tcW w:type="dxa" w:w="3610"/>
            <w:gridSpan w:val="2"/>
            <w:vMerge w:val="restart"/>
          </w:tcPr>
          <w:p>
            <w:r/>
            <w:r>
              <w:rPr>
                <w:rFonts w:ascii="Arial" w:hAnsi="Arial" w:eastAsia="Arial"/>
                <w:b/>
                <w:sz w:val="18"/>
              </w:rPr>
              <w:t>Revenue Streams</w:t>
            </w:r>
          </w:p>
        </w:tc>
      </w:tr>
      <w:tr>
        <w:trPr>
          <w:trHeight w:val="1200"/>
        </w:trPr>
        <w:tc>
          <w:tcPr>
            <w:tcW w:type="dxa" w:w="5415"/>
            <w:gridSpan w:val="3"/>
            <w:vMerge/>
          </w:tcPr>
          <w:p/>
        </w:tc>
        <w:tc>
          <w:tcPr>
            <w:tcW w:type="dxa" w:w="3610"/>
            <w:gridSpan w:val="2"/>
            <w:vMerge/>
          </w:tcPr>
          <w:p/>
        </w:tc>
      </w:tr>
    </w:tbl>
    <w:sectPr w:rsidR="008D7AF0" w:rsidRPr="00056209">
      <w:headerReference w:type="default" r:id="rId15"/>
      <w:footerReference w:type="default" r:id="rId16"/>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540CD" w14:textId="77777777" w:rsidR="00F21451" w:rsidRDefault="00F21451">
      <w:pPr>
        <w:spacing w:after="0" w:line="240" w:lineRule="auto"/>
      </w:pPr>
      <w:r>
        <w:separator/>
      </w:r>
    </w:p>
  </w:endnote>
  <w:endnote w:type="continuationSeparator" w:id="0">
    <w:p w14:paraId="5E6519A8" w14:textId="77777777" w:rsidR="00F21451" w:rsidRDefault="00F21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839000"/>
    </w:sdtPr>
    <w:sdtEndPr/>
    <w:sdtContent>
      <w:p w14:paraId="40614DC5" w14:textId="77777777" w:rsidR="009D23EF" w:rsidRDefault="003B1333">
        <w:pPr>
          <w:pStyle w:val="Footer"/>
          <w:jc w:val="right"/>
        </w:pPr>
        <w:r>
          <w:fldChar w:fldCharType="begin"/>
        </w:r>
        <w:r>
          <w:instrText xml:space="preserve"> PAGE   \* MERGEFORMAT </w:instrText>
        </w:r>
        <w:r>
          <w:fldChar w:fldCharType="separate"/>
        </w:r>
        <w:r>
          <w:t>2</w:t>
        </w:r>
        <w:r>
          <w:fldChar w:fldCharType="end"/>
        </w:r>
      </w:p>
    </w:sdtContent>
  </w:sdt>
  <w:p w14:paraId="6FF1443F" w14:textId="77777777" w:rsidR="009D23EF" w:rsidRDefault="009D2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36F3D" w14:textId="77777777" w:rsidR="009D23EF" w:rsidRDefault="009D23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A665F" w14:textId="77777777" w:rsidR="009D23EF" w:rsidRDefault="009D23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60335" w14:textId="77777777" w:rsidR="00F21451" w:rsidRDefault="00F21451">
      <w:pPr>
        <w:spacing w:after="0" w:line="240" w:lineRule="auto"/>
      </w:pPr>
      <w:r>
        <w:separator/>
      </w:r>
    </w:p>
  </w:footnote>
  <w:footnote w:type="continuationSeparator" w:id="0">
    <w:p w14:paraId="4A14C7C1" w14:textId="77777777" w:rsidR="00F21451" w:rsidRDefault="00F21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E10CD" w14:textId="77777777" w:rsidR="009D23EF" w:rsidRDefault="009D23EF">
    <w:pPr>
      <w:pStyle w:val="Header"/>
    </w:pPr>
  </w:p>
  <w:p w14:paraId="5C474995" w14:textId="77777777" w:rsidR="009D23EF" w:rsidRDefault="009D23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7A05" w14:textId="77777777" w:rsidR="009D23EF" w:rsidRDefault="009D23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41839" w14:textId="77777777" w:rsidR="009D23EF" w:rsidRDefault="009D23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25C7"/>
    <w:multiLevelType w:val="hybridMultilevel"/>
    <w:tmpl w:val="1D70BA92"/>
    <w:lvl w:ilvl="0" w:tplc="4809000F">
      <w:start w:val="4"/>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AA10F65"/>
    <w:multiLevelType w:val="multilevel"/>
    <w:tmpl w:val="B4E8A6BE"/>
    <w:lvl w:ilvl="0">
      <w:start w:val="1"/>
      <w:numFmt w:val="decimal"/>
      <w:lvlText w:val="%1."/>
      <w:lvlJc w:val="left"/>
      <w:pPr>
        <w:ind w:left="927" w:hanging="360"/>
      </w:pPr>
      <w:rPr>
        <w:rFonts w:eastAsia="Times New Roman" w:hint="default"/>
        <w:b w:val="0"/>
        <w:bCs/>
        <w:color w:val="000000" w:themeColor="text1"/>
      </w:rPr>
    </w:lvl>
    <w:lvl w:ilvl="1">
      <w:start w:val="1"/>
      <w:numFmt w:val="decimal"/>
      <w:isLgl/>
      <w:lvlText w:val="%1.%2"/>
      <w:lvlJc w:val="left"/>
      <w:pPr>
        <w:ind w:left="1327" w:hanging="400"/>
      </w:pPr>
      <w:rPr>
        <w:rFonts w:hint="default"/>
        <w:color w:val="EE0000"/>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247" w:hanging="1800"/>
      </w:pPr>
      <w:rPr>
        <w:rFonts w:hint="default"/>
      </w:rPr>
    </w:lvl>
  </w:abstractNum>
  <w:abstractNum w:abstractNumId="2" w15:restartNumberingAfterBreak="0">
    <w:nsid w:val="7CBA2FCF"/>
    <w:multiLevelType w:val="hybridMultilevel"/>
    <w:tmpl w:val="69CAFF7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num w:numId="1" w16cid:durableId="1639645650">
    <w:abstractNumId w:val="1"/>
  </w:num>
  <w:num w:numId="2" w16cid:durableId="1595742492">
    <w:abstractNumId w:val="2"/>
  </w:num>
  <w:num w:numId="3" w16cid:durableId="107447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EF"/>
    <w:rsid w:val="00056209"/>
    <w:rsid w:val="000640D3"/>
    <w:rsid w:val="00200B0F"/>
    <w:rsid w:val="0023726E"/>
    <w:rsid w:val="00255791"/>
    <w:rsid w:val="002952F0"/>
    <w:rsid w:val="002C468E"/>
    <w:rsid w:val="002F7719"/>
    <w:rsid w:val="00325B11"/>
    <w:rsid w:val="003260C2"/>
    <w:rsid w:val="00377BB6"/>
    <w:rsid w:val="00381B20"/>
    <w:rsid w:val="003A4758"/>
    <w:rsid w:val="003B11BC"/>
    <w:rsid w:val="003B1333"/>
    <w:rsid w:val="003B6CF5"/>
    <w:rsid w:val="003C4EEC"/>
    <w:rsid w:val="003D16B5"/>
    <w:rsid w:val="00461357"/>
    <w:rsid w:val="00484A7E"/>
    <w:rsid w:val="004D1AEA"/>
    <w:rsid w:val="004D5EDB"/>
    <w:rsid w:val="00565D0F"/>
    <w:rsid w:val="00574150"/>
    <w:rsid w:val="00577A81"/>
    <w:rsid w:val="00592D8C"/>
    <w:rsid w:val="005A0541"/>
    <w:rsid w:val="005F79E0"/>
    <w:rsid w:val="006263A8"/>
    <w:rsid w:val="006266B0"/>
    <w:rsid w:val="006474C8"/>
    <w:rsid w:val="00664D86"/>
    <w:rsid w:val="00696427"/>
    <w:rsid w:val="006A1ACA"/>
    <w:rsid w:val="006E4166"/>
    <w:rsid w:val="00795A01"/>
    <w:rsid w:val="00796D4C"/>
    <w:rsid w:val="007A1EBB"/>
    <w:rsid w:val="007A4131"/>
    <w:rsid w:val="007F57A4"/>
    <w:rsid w:val="00864F7E"/>
    <w:rsid w:val="00872DE1"/>
    <w:rsid w:val="0088214E"/>
    <w:rsid w:val="008D7AF0"/>
    <w:rsid w:val="00907D04"/>
    <w:rsid w:val="00936765"/>
    <w:rsid w:val="0095141F"/>
    <w:rsid w:val="009D23EF"/>
    <w:rsid w:val="009E6793"/>
    <w:rsid w:val="009F1991"/>
    <w:rsid w:val="00A039A1"/>
    <w:rsid w:val="00A06219"/>
    <w:rsid w:val="00A14E10"/>
    <w:rsid w:val="00A611A6"/>
    <w:rsid w:val="00A77A87"/>
    <w:rsid w:val="00AC2267"/>
    <w:rsid w:val="00AD174B"/>
    <w:rsid w:val="00AE4438"/>
    <w:rsid w:val="00AE738E"/>
    <w:rsid w:val="00B415E8"/>
    <w:rsid w:val="00BA4655"/>
    <w:rsid w:val="00C73633"/>
    <w:rsid w:val="00C91B7B"/>
    <w:rsid w:val="00CF7856"/>
    <w:rsid w:val="00D22326"/>
    <w:rsid w:val="00D914C6"/>
    <w:rsid w:val="00D93285"/>
    <w:rsid w:val="00DB2BEF"/>
    <w:rsid w:val="00E40FC7"/>
    <w:rsid w:val="00E66C60"/>
    <w:rsid w:val="00E66E6E"/>
    <w:rsid w:val="00E96C8F"/>
    <w:rsid w:val="00F1619A"/>
    <w:rsid w:val="00F21451"/>
    <w:rsid w:val="00FA7577"/>
    <w:rsid w:val="00FB0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852E5F"/>
  <w15:docId w15:val="{4DF99E7B-ED03-4606-9A79-182F9B4F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TOC3">
    <w:name w:val="toc 3"/>
    <w:basedOn w:val="Normal"/>
    <w:next w:val="Normal"/>
    <w:uiPriority w:val="39"/>
    <w:unhideWhenUsed/>
    <w:qFormat/>
    <w:pPr>
      <w:spacing w:after="100"/>
      <w:ind w:left="420"/>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10"/>
    </w:pPr>
  </w:style>
  <w:style w:type="paragraph" w:styleId="Title">
    <w:name w:val="Title"/>
    <w:basedOn w:val="Normal"/>
    <w:next w:val="Normal"/>
    <w:link w:val="TitleChar"/>
    <w:uiPriority w:val="10"/>
    <w:qFormat/>
    <w:pPr>
      <w:widowControl/>
      <w:pBdr>
        <w:bottom w:val="single" w:sz="8" w:space="4" w:color="4472C4" w:themeColor="accent1"/>
      </w:pBdr>
      <w:spacing w:after="300"/>
      <w:contextualSpacing/>
      <w:jc w:val="left"/>
    </w:pPr>
    <w:rPr>
      <w:rFonts w:asciiTheme="majorHAnsi" w:eastAsiaTheme="majorEastAsia" w:hAnsiTheme="majorHAnsi" w:cstheme="majorBidi"/>
      <w:color w:val="323E4F" w:themeColor="text2" w:themeShade="BF"/>
      <w:spacing w:val="5"/>
      <w:kern w:val="28"/>
      <w:sz w:val="52"/>
      <w:szCs w:val="52"/>
      <w:lang w:eastAsia="en-US"/>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qFormat/>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erChar">
    <w:name w:val="Header Char"/>
    <w:basedOn w:val="DefaultParagraphFont"/>
    <w:link w:val="Header"/>
    <w:uiPriority w:val="99"/>
    <w:qFormat/>
    <w:rPr>
      <w:rFonts w:eastAsiaTheme="minorEastAsia"/>
      <w:sz w:val="21"/>
      <w:lang w:eastAsia="zh-CN"/>
      <w14:ligatures w14:val="none"/>
    </w:rPr>
  </w:style>
  <w:style w:type="character" w:customStyle="1" w:styleId="FooterChar">
    <w:name w:val="Footer Char"/>
    <w:basedOn w:val="DefaultParagraphFont"/>
    <w:link w:val="Footer"/>
    <w:uiPriority w:val="99"/>
    <w:qFormat/>
    <w:rPr>
      <w:rFonts w:eastAsiaTheme="minorEastAsia"/>
      <w:sz w:val="21"/>
      <w:lang w:eastAsia="zh-CN"/>
      <w14:ligatures w14:val="none"/>
    </w:rPr>
  </w:style>
  <w:style w:type="paragraph" w:customStyle="1" w:styleId="ListParagraph1">
    <w:name w:val="List Paragraph1"/>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2"/>
      <w:sz w:val="32"/>
      <w:szCs w:val="32"/>
      <w:lang w:eastAsia="zh-C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2"/>
      <w:sz w:val="26"/>
      <w:szCs w:val="26"/>
      <w:lang w:eastAsia="zh-CN"/>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kern w:val="2"/>
      <w:sz w:val="24"/>
      <w:szCs w:val="24"/>
      <w:lang w:eastAsia="zh-CN"/>
    </w:rPr>
  </w:style>
  <w:style w:type="paragraph" w:customStyle="1" w:styleId="TOC10">
    <w:name w:val="TOC 标题1"/>
    <w:basedOn w:val="Heading1"/>
    <w:next w:val="Normal"/>
    <w:uiPriority w:val="39"/>
    <w:unhideWhenUsed/>
    <w:qFormat/>
    <w:pPr>
      <w:widowControl/>
      <w:spacing w:line="259" w:lineRule="auto"/>
      <w:jc w:val="left"/>
      <w:outlineLvl w:val="9"/>
    </w:pPr>
    <w:rPr>
      <w:kern w:val="0"/>
      <w:lang w:eastAsia="en-US"/>
    </w:rPr>
  </w:style>
  <w:style w:type="paragraph" w:styleId="BodyText">
    <w:name w:val="Body Text"/>
    <w:uiPriority w:val="1"/>
    <w:qFormat/>
    <w:rPr>
      <w:sz w:val="24"/>
      <w:szCs w:val="24"/>
      <w:lang w:val="en-US"/>
    </w:rPr>
  </w:style>
  <w:style w:type="paragraph" w:customStyle="1" w:styleId="EssayBody">
    <w:name w:val="Essay Body"/>
    <w:pPr>
      <w:spacing w:after="120" w:line="360" w:lineRule="auto"/>
    </w:pPr>
    <w:rPr>
      <w:rFonts w:eastAsia="Times New Roman"/>
      <w:sz w:val="24"/>
    </w:rPr>
  </w:style>
  <w:style w:type="paragraph" w:styleId="ListParagraph">
    <w:name w:val="List Paragraph"/>
    <w:basedOn w:val="Normal"/>
    <w:uiPriority w:val="99"/>
    <w:unhideWhenUsed/>
    <w:rsid w:val="002C4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2026-10-30T08:59:00Z</dcterms:created>
  <dcterms:modified xsi:type="dcterms:W3CDTF">2026-10-30T08:59:00Z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2052-12.45.1</vt:lpwstr>
  </property>
  <property fmtid="{D5CDD505-2E9C-101B-9397-08002B2CF9AE}" pid="3" name="ICV">
    <vt:lpwstr>3DE67D4CF994424A8907F89508576726_13</vt:lpwstr>
  </property>
  <property fmtid="{D5CDD505-2E9C-101B-9397-08002B2CF9AE}" pid="4" name="GrammarlyDocumentId">
    <vt:lpwstr>4b4412c6-662a-46b0-a2e5-d5e59d61ab25</vt:lpwstr>
  </property>
</Properties>
</file>