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Иная важная информация (Другие компании, связанные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2021.08.27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2021.09.07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Таджикистан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Горно - Бажахшанская область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Иная важная информация (Другие компании, связанные с ней, головная компания, подрядчики, поставщики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Иная важная информация (Другие компании, связанные с ней, головная компания, подрядчики, поставщики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Нарушения положений Конвенций МОТ №135 «О защите прав представителей, трудящихся на предприятии и предоставляемых им возможностям»</w:t>
            </w:r>
          </w:p>
        </w:tc>
      </w:tr>
      <w:tr>
        <w:tc>
          <w:tcPr>
            <w:tcW w:type="dxa" w:w="4320"/>
          </w:tcPr>
          <w:p>
            <w:r>
              <w:t>Нарушения положений Конвенции МОТ №135</w:t>
            </w:r>
          </w:p>
        </w:tc>
        <w:tc>
          <w:tcPr>
            <w:tcW w:type="dxa" w:w="4320"/>
          </w:tcPr>
          <w:p>
            <w:r>
              <w:t>Другое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start_date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2021.09.15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физическое лицо</w:t>
            </w:r>
          </w:p>
        </w:tc>
      </w:tr>
      <w:tr>
        <w:tc>
          <w:tcPr>
            <w:tcW w:type="dxa" w:w="4320"/>
          </w:tcPr>
          <w:p>
            <w:r>
              <w:t>Отрасль деятельности профсоюза</w:t>
            </w:r>
          </w:p>
        </w:tc>
        <w:tc>
          <w:tcPr>
            <w:tcW w:type="dxa" w:w="4320"/>
          </w:tcPr>
          <w:p>
            <w:r>
              <w:t>связь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работодателя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Затрудняюсь ответить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