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ИНФОРМАЦИЯ  Название (описание) карточки: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2021.11.17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2021.11.17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Казахстан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Алматы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Нарушения положений Конвенций МОТ №135 «О защите прав представителей, трудящихся на предприятии и предоставляемых им возможностям»</w:t>
            </w:r>
          </w:p>
        </w:tc>
      </w:tr>
      <w:tr>
        <w:tc>
          <w:tcPr>
            <w:tcW w:type="dxa" w:w="4320"/>
          </w:tcPr>
          <w:p>
            <w:r>
              <w:t>Нарушения положений Конвенции МОТ №135</w:t>
            </w:r>
          </w:p>
        </w:tc>
        <w:tc>
          <w:tcPr>
            <w:tcW w:type="dxa" w:w="4320"/>
          </w:tcPr>
          <w:p>
            <w:r>
              <w:t>Воспрепятствование в сборе профсоюзных взносов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2021.12.02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</w:t>
            </w:r>
          </w:p>
        </w:tc>
        <w:tc>
          <w:tcPr>
            <w:tcW w:type="dxa" w:w="4320"/>
          </w:tcPr>
          <w:p>
            <w:r>
              <w:t>торговля, общественное питание, потребкооперация и другие формы предпринимательства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