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303" w:rsidRDefault="00B150DD">
      <w:pPr>
        <w:pStyle w:val="0000"/>
      </w:pPr>
      <w:r>
        <w:t>民事陳報狀（一般）</w:t>
      </w:r>
    </w:p>
    <w:p w:rsidR="00986303" w:rsidRDefault="00986303">
      <w:pPr>
        <w:rPr>
          <w:rFonts w:ascii="標楷體" w:eastAsia="標楷體" w:hAnsi="標楷體"/>
          <w:sz w:val="28"/>
          <w:szCs w:val="28"/>
        </w:rPr>
      </w:pPr>
    </w:p>
    <w:p w:rsidR="00986303" w:rsidRDefault="00B150DD">
      <w:pPr>
        <w:spacing w:line="480" w:lineRule="exact"/>
        <w:rPr>
          <w:rFonts w:ascii="標楷體" w:eastAsia="標楷體" w:hAnsi="標楷體"/>
          <w:sz w:val="28"/>
          <w:szCs w:val="28"/>
        </w:rPr>
      </w:pPr>
      <w:r>
        <w:rPr>
          <w:rFonts w:ascii="標楷體" w:eastAsia="標楷體" w:hAnsi="標楷體"/>
          <w:sz w:val="28"/>
          <w:szCs w:val="28"/>
        </w:rPr>
        <w:t xml:space="preserve">案號： </w:t>
      </w:r>
      <w:r w:rsidR="0063225B" w:rsidRPr="0063225B">
        <w:rPr>
          <w:rFonts w:ascii="標楷體" w:eastAsia="標楷體" w:hAnsi="標楷體" w:hint="eastAsia"/>
          <w:sz w:val="28"/>
          <w:szCs w:val="28"/>
        </w:rPr>
        <w:t xml:space="preserve">113 </w:t>
      </w:r>
      <w:proofErr w:type="gramStart"/>
      <w:r w:rsidR="0063225B" w:rsidRPr="0063225B">
        <w:rPr>
          <w:rFonts w:ascii="標楷體" w:eastAsia="標楷體" w:hAnsi="標楷體" w:hint="eastAsia"/>
          <w:sz w:val="28"/>
          <w:szCs w:val="28"/>
        </w:rPr>
        <w:t>年度北消小字</w:t>
      </w:r>
      <w:proofErr w:type="gramEnd"/>
      <w:r w:rsidR="0063225B" w:rsidRPr="0063225B">
        <w:rPr>
          <w:rFonts w:ascii="標楷體" w:eastAsia="標楷體" w:hAnsi="標楷體" w:hint="eastAsia"/>
          <w:sz w:val="28"/>
          <w:szCs w:val="28"/>
        </w:rPr>
        <w:t>第 7 號</w:t>
      </w:r>
    </w:p>
    <w:p w:rsidR="00986303" w:rsidRDefault="00B150DD">
      <w:pPr>
        <w:spacing w:line="480" w:lineRule="exact"/>
        <w:rPr>
          <w:rFonts w:ascii="標楷體" w:eastAsia="標楷體" w:hAnsi="標楷體"/>
          <w:sz w:val="28"/>
          <w:szCs w:val="28"/>
        </w:rPr>
      </w:pPr>
      <w:proofErr w:type="gramStart"/>
      <w:r>
        <w:rPr>
          <w:rFonts w:ascii="標楷體" w:eastAsia="標楷體" w:hAnsi="標楷體"/>
          <w:sz w:val="28"/>
          <w:szCs w:val="28"/>
        </w:rPr>
        <w:t>承辦股別</w:t>
      </w:r>
      <w:proofErr w:type="gramEnd"/>
      <w:r>
        <w:rPr>
          <w:rFonts w:ascii="標楷體" w:eastAsia="標楷體" w:hAnsi="標楷體"/>
          <w:sz w:val="28"/>
          <w:szCs w:val="28"/>
        </w:rPr>
        <w:t>：</w:t>
      </w:r>
      <w:r w:rsidR="0063225B">
        <w:rPr>
          <w:rFonts w:ascii="標楷體" w:eastAsia="標楷體" w:hAnsi="標楷體"/>
          <w:sz w:val="28"/>
          <w:szCs w:val="28"/>
        </w:rPr>
        <w:t>六</w:t>
      </w:r>
      <w:r w:rsidR="00BB1826">
        <w:rPr>
          <w:rFonts w:ascii="標楷體" w:eastAsia="標楷體" w:hAnsi="標楷體"/>
          <w:sz w:val="28"/>
          <w:szCs w:val="28"/>
        </w:rPr>
        <w:t xml:space="preserve"> 股</w:t>
      </w:r>
    </w:p>
    <w:p w:rsidR="00BB1826" w:rsidRDefault="00BB1826">
      <w:pPr>
        <w:spacing w:line="480" w:lineRule="exact"/>
        <w:rPr>
          <w:rFonts w:ascii="標楷體" w:eastAsia="標楷體" w:hAnsi="標楷體"/>
          <w:sz w:val="28"/>
          <w:szCs w:val="28"/>
        </w:rPr>
      </w:pPr>
      <w:r>
        <w:rPr>
          <w:rFonts w:ascii="標楷體" w:eastAsia="標楷體" w:hAnsi="標楷體"/>
          <w:sz w:val="28"/>
          <w:szCs w:val="28"/>
        </w:rPr>
        <w:t>陳報人：</w:t>
      </w:r>
      <w:r w:rsidR="0063225B" w:rsidRPr="0063225B">
        <w:rPr>
          <w:rFonts w:ascii="標楷體" w:eastAsia="標楷體" w:hAnsi="標楷體" w:hint="eastAsia"/>
          <w:sz w:val="28"/>
          <w:szCs w:val="28"/>
        </w:rPr>
        <w:t>李筱</w:t>
      </w:r>
      <w:r w:rsidR="0063225B">
        <w:rPr>
          <w:rFonts w:ascii="標楷體" w:eastAsia="標楷體" w:hAnsi="標楷體" w:hint="eastAsia"/>
          <w:sz w:val="28"/>
          <w:szCs w:val="28"/>
        </w:rPr>
        <w:t>玲</w:t>
      </w:r>
      <w:r>
        <w:rPr>
          <w:rFonts w:ascii="標楷體" w:eastAsia="標楷體" w:hAnsi="標楷體"/>
          <w:sz w:val="28"/>
          <w:szCs w:val="28"/>
        </w:rPr>
        <w:t xml:space="preserve"> 地址：</w:t>
      </w:r>
      <w:r w:rsidR="0063225B" w:rsidRPr="0063225B">
        <w:rPr>
          <w:rFonts w:ascii="標楷體" w:eastAsia="標楷體" w:hAnsi="標楷體" w:hint="eastAsia"/>
          <w:sz w:val="28"/>
          <w:szCs w:val="28"/>
        </w:rPr>
        <w:t>臺北市敦化北路165巷16號5樓</w:t>
      </w:r>
    </w:p>
    <w:p w:rsidR="00986303" w:rsidRDefault="00BB1826" w:rsidP="00BB1826">
      <w:pPr>
        <w:spacing w:line="480" w:lineRule="exact"/>
        <w:ind w:firstLineChars="759" w:firstLine="2125"/>
        <w:rPr>
          <w:rFonts w:ascii="標楷體" w:eastAsia="標楷體" w:hAnsi="標楷體"/>
          <w:sz w:val="28"/>
          <w:szCs w:val="28"/>
        </w:rPr>
      </w:pPr>
      <w:r>
        <w:rPr>
          <w:rFonts w:ascii="標楷體" w:eastAsia="標楷體" w:hAnsi="標楷體"/>
          <w:sz w:val="28"/>
          <w:szCs w:val="28"/>
        </w:rPr>
        <w:t>電話：</w:t>
      </w:r>
      <w:r w:rsidR="0063225B" w:rsidRPr="0063225B">
        <w:rPr>
          <w:rFonts w:ascii="標楷體" w:eastAsia="標楷體" w:hAnsi="標楷體"/>
          <w:sz w:val="28"/>
          <w:szCs w:val="28"/>
        </w:rPr>
        <w:t>0932186037</w:t>
      </w:r>
    </w:p>
    <w:p w:rsidR="00986303" w:rsidRDefault="00B150DD" w:rsidP="00BB1826">
      <w:pPr>
        <w:spacing w:beforeLines="100" w:before="482"/>
        <w:rPr>
          <w:rFonts w:ascii="標楷體" w:eastAsia="標楷體" w:hAnsi="標楷體"/>
          <w:sz w:val="28"/>
          <w:szCs w:val="28"/>
        </w:rPr>
      </w:pPr>
      <w:r>
        <w:rPr>
          <w:rFonts w:ascii="標楷體" w:eastAsia="標楷體" w:hAnsi="標楷體"/>
          <w:sz w:val="28"/>
          <w:szCs w:val="28"/>
        </w:rPr>
        <w:t>陳報事項：</w:t>
      </w:r>
    </w:p>
    <w:p w:rsidR="00986303" w:rsidRDefault="0063225B" w:rsidP="0063225B">
      <w:pPr>
        <w:pStyle w:val="aa"/>
        <w:numPr>
          <w:ilvl w:val="0"/>
          <w:numId w:val="2"/>
        </w:numPr>
        <w:ind w:leftChars="0"/>
        <w:rPr>
          <w:rFonts w:ascii="標楷體" w:eastAsia="標楷體" w:hAnsi="標楷體"/>
          <w:sz w:val="28"/>
          <w:szCs w:val="28"/>
        </w:rPr>
      </w:pPr>
      <w:r w:rsidRPr="0063225B">
        <w:rPr>
          <w:rFonts w:ascii="標楷體" w:eastAsia="標楷體" w:hAnsi="標楷體"/>
          <w:sz w:val="28"/>
          <w:szCs w:val="28"/>
        </w:rPr>
        <w:t>房貸利率</w:t>
      </w:r>
      <w:r w:rsidR="0011423B">
        <w:rPr>
          <w:rFonts w:ascii="標楷體" w:eastAsia="標楷體" w:hAnsi="標楷體"/>
          <w:sz w:val="28"/>
          <w:szCs w:val="28"/>
        </w:rPr>
        <w:t>沿革</w:t>
      </w:r>
    </w:p>
    <w:p w:rsidR="00EE5F17" w:rsidRDefault="007B753F" w:rsidP="0011423B">
      <w:pPr>
        <w:pStyle w:val="aa"/>
        <w:numPr>
          <w:ilvl w:val="0"/>
          <w:numId w:val="4"/>
        </w:numPr>
        <w:ind w:leftChars="0" w:left="1276" w:hanging="567"/>
        <w:rPr>
          <w:rFonts w:ascii="標楷體" w:eastAsia="標楷體" w:hAnsi="標楷體"/>
          <w:sz w:val="28"/>
          <w:szCs w:val="28"/>
        </w:rPr>
      </w:pPr>
      <w:r w:rsidRPr="007B753F">
        <w:rPr>
          <w:rFonts w:ascii="標楷體" w:eastAsia="標楷體" w:hAnsi="標楷體"/>
          <w:sz w:val="28"/>
          <w:szCs w:val="28"/>
        </w:rPr>
        <w:t>依</w:t>
      </w:r>
      <w:proofErr w:type="gramStart"/>
      <w:r w:rsidRPr="007B753F">
        <w:rPr>
          <w:rFonts w:ascii="標楷體" w:eastAsia="標楷體" w:hAnsi="標楷體"/>
          <w:sz w:val="28"/>
          <w:szCs w:val="28"/>
        </w:rPr>
        <w:t>中央銀行官網雙</w:t>
      </w:r>
      <w:proofErr w:type="gramEnd"/>
      <w:r w:rsidRPr="007B753F">
        <w:rPr>
          <w:rFonts w:ascii="標楷體" w:eastAsia="標楷體" w:hAnsi="標楷體"/>
          <w:sz w:val="28"/>
          <w:szCs w:val="28"/>
        </w:rPr>
        <w:t>語詞彙</w:t>
      </w:r>
      <w:r>
        <w:rPr>
          <w:rFonts w:ascii="標楷體" w:eastAsia="標楷體" w:hAnsi="標楷體"/>
          <w:sz w:val="28"/>
          <w:szCs w:val="28"/>
        </w:rPr>
        <w:t>對於「指數型房貸」的解釋為</w:t>
      </w:r>
      <w:r w:rsidR="00EE5F17">
        <w:rPr>
          <w:rFonts w:ascii="標楷體" w:eastAsia="標楷體" w:hAnsi="標楷體"/>
          <w:sz w:val="28"/>
          <w:szCs w:val="28"/>
        </w:rPr>
        <w:t>：</w:t>
      </w:r>
    </w:p>
    <w:p w:rsidR="007B753F" w:rsidRDefault="00EE5F17" w:rsidP="0011423B">
      <w:pPr>
        <w:pStyle w:val="aa"/>
        <w:ind w:leftChars="0" w:left="1843" w:rightChars="176" w:right="422"/>
        <w:rPr>
          <w:rFonts w:ascii="標楷體" w:eastAsia="標楷體" w:hAnsi="標楷體"/>
          <w:b/>
          <w:sz w:val="28"/>
          <w:szCs w:val="28"/>
        </w:rPr>
      </w:pPr>
      <w:r w:rsidRPr="0011423B">
        <w:rPr>
          <w:rFonts w:ascii="標楷體" w:eastAsia="標楷體" w:hAnsi="標楷體"/>
          <w:b/>
          <w:sz w:val="28"/>
          <w:szCs w:val="28"/>
        </w:rPr>
        <w:t>央行於民國91年初推動房貸利率訂價制度改革，以指標利率（如主要銀行之定期或定期儲蓄存款之平均利率、短期票</w:t>
      </w:r>
      <w:proofErr w:type="gramStart"/>
      <w:r w:rsidRPr="0011423B">
        <w:rPr>
          <w:rFonts w:ascii="標楷體" w:eastAsia="標楷體" w:hAnsi="標楷體"/>
          <w:b/>
          <w:sz w:val="28"/>
          <w:szCs w:val="28"/>
        </w:rPr>
        <w:t>券</w:t>
      </w:r>
      <w:proofErr w:type="gramEnd"/>
      <w:r w:rsidRPr="0011423B">
        <w:rPr>
          <w:rFonts w:ascii="標楷體" w:eastAsia="標楷體" w:hAnsi="標楷體"/>
          <w:b/>
          <w:sz w:val="28"/>
          <w:szCs w:val="28"/>
        </w:rPr>
        <w:t>次級市場平均利率等）加碼訂價，該</w:t>
      </w:r>
      <w:r w:rsidRPr="0011423B">
        <w:rPr>
          <w:rFonts w:ascii="標楷體" w:eastAsia="標楷體" w:hAnsi="標楷體"/>
          <w:b/>
          <w:sz w:val="28"/>
          <w:szCs w:val="28"/>
          <w:u w:val="single"/>
        </w:rPr>
        <w:t>加碼幅度於貸款契約存續期間不得任意調整</w:t>
      </w:r>
      <w:r w:rsidRPr="0011423B">
        <w:rPr>
          <w:rFonts w:ascii="標楷體" w:eastAsia="標楷體" w:hAnsi="標楷體"/>
          <w:b/>
          <w:sz w:val="28"/>
          <w:szCs w:val="28"/>
        </w:rPr>
        <w:t>。此種以指標利率加碼訂價之房貸，稱為指數型房貸。</w:t>
      </w:r>
    </w:p>
    <w:p w:rsidR="0011423B" w:rsidRPr="0011423B" w:rsidRDefault="0011423B" w:rsidP="0011423B">
      <w:pPr>
        <w:pStyle w:val="aa"/>
        <w:ind w:leftChars="531" w:left="1274" w:rightChars="176" w:right="422" w:firstLine="2"/>
        <w:rPr>
          <w:rFonts w:ascii="標楷體" w:eastAsia="標楷體" w:hAnsi="標楷體" w:hint="eastAsia"/>
          <w:sz w:val="28"/>
          <w:szCs w:val="28"/>
        </w:rPr>
      </w:pPr>
      <w:r w:rsidRPr="0011423B">
        <w:rPr>
          <w:rFonts w:ascii="標楷體" w:eastAsia="標楷體" w:hAnsi="標楷體" w:hint="eastAsia"/>
          <w:sz w:val="28"/>
          <w:szCs w:val="28"/>
        </w:rPr>
        <w:t>由</w:t>
      </w:r>
      <w:r>
        <w:rPr>
          <w:rFonts w:ascii="標楷體" w:eastAsia="標楷體" w:hAnsi="標楷體" w:hint="eastAsia"/>
          <w:sz w:val="28"/>
          <w:szCs w:val="28"/>
        </w:rPr>
        <w:t>此可知，加碼幅度於貸款契約存續期間是不得任意調整的。</w:t>
      </w:r>
      <w:r w:rsidR="00964898">
        <w:rPr>
          <w:rFonts w:ascii="標楷體" w:eastAsia="標楷體" w:hAnsi="標楷體" w:hint="eastAsia"/>
          <w:sz w:val="28"/>
          <w:szCs w:val="28"/>
        </w:rPr>
        <w:t>【</w:t>
      </w:r>
      <w:r w:rsidR="00180083" w:rsidRPr="00180083">
        <w:rPr>
          <w:rFonts w:ascii="標楷體" w:eastAsia="標楷體" w:hAnsi="標楷體" w:hint="eastAsia"/>
          <w:sz w:val="28"/>
          <w:szCs w:val="28"/>
          <w:shd w:val="pct15" w:color="auto" w:fill="FFFFFF"/>
        </w:rPr>
        <w:t>證據1</w:t>
      </w:r>
      <w:r w:rsidR="00964898">
        <w:rPr>
          <w:rFonts w:ascii="標楷體" w:eastAsia="標楷體" w:hAnsi="標楷體" w:hint="eastAsia"/>
          <w:sz w:val="28"/>
          <w:szCs w:val="28"/>
        </w:rPr>
        <w:t>】</w:t>
      </w:r>
    </w:p>
    <w:p w:rsidR="0011423B" w:rsidRDefault="0011423B" w:rsidP="0011423B">
      <w:pPr>
        <w:pStyle w:val="aa"/>
        <w:numPr>
          <w:ilvl w:val="0"/>
          <w:numId w:val="4"/>
        </w:numPr>
        <w:ind w:leftChars="0" w:left="1276" w:hanging="567"/>
        <w:rPr>
          <w:rFonts w:ascii="標楷體" w:eastAsia="標楷體" w:hAnsi="標楷體"/>
          <w:sz w:val="28"/>
          <w:szCs w:val="28"/>
        </w:rPr>
      </w:pPr>
      <w:r>
        <w:rPr>
          <w:rFonts w:ascii="標楷體" w:eastAsia="標楷體" w:hAnsi="標楷體" w:hint="eastAsia"/>
          <w:sz w:val="28"/>
          <w:szCs w:val="28"/>
        </w:rPr>
        <w:t>加碼數</w:t>
      </w:r>
      <w:r w:rsidR="00ED7F48">
        <w:rPr>
          <w:rFonts w:ascii="標楷體" w:eastAsia="標楷體" w:hAnsi="標楷體" w:hint="eastAsia"/>
          <w:sz w:val="28"/>
          <w:szCs w:val="28"/>
        </w:rPr>
        <w:t>於</w:t>
      </w:r>
      <w:r>
        <w:rPr>
          <w:rFonts w:ascii="標楷體" w:eastAsia="標楷體" w:hAnsi="標楷體" w:hint="eastAsia"/>
          <w:sz w:val="28"/>
          <w:szCs w:val="28"/>
        </w:rPr>
        <w:t>貸款期間不得任意調整不是自民國9</w:t>
      </w:r>
      <w:r>
        <w:rPr>
          <w:rFonts w:ascii="標楷體" w:eastAsia="標楷體" w:hAnsi="標楷體"/>
          <w:sz w:val="28"/>
          <w:szCs w:val="28"/>
        </w:rPr>
        <w:t>1年指數型房貸才開始的。</w:t>
      </w:r>
      <w:r>
        <w:rPr>
          <w:rFonts w:ascii="標楷體" w:eastAsia="標楷體" w:hAnsi="標楷體" w:hint="eastAsia"/>
          <w:sz w:val="28"/>
          <w:szCs w:val="28"/>
        </w:rPr>
        <w:t>9</w:t>
      </w:r>
      <w:r>
        <w:rPr>
          <w:rFonts w:ascii="標楷體" w:eastAsia="標楷體" w:hAnsi="標楷體"/>
          <w:sz w:val="28"/>
          <w:szCs w:val="28"/>
        </w:rPr>
        <w:t>0年以前的房貸利率組成是「基準利率」+「固定加碼數」</w:t>
      </w:r>
      <w:r w:rsidR="00ED7F48">
        <w:rPr>
          <w:rFonts w:ascii="標楷體" w:eastAsia="標楷體" w:hAnsi="標楷體"/>
          <w:sz w:val="28"/>
          <w:szCs w:val="28"/>
        </w:rPr>
        <w:t>。基準利率是由金融機構單方面訂定公布，</w:t>
      </w:r>
      <w:r w:rsidR="00E950A3">
        <w:rPr>
          <w:rFonts w:ascii="標楷體" w:eastAsia="標楷體" w:hAnsi="標楷體"/>
          <w:sz w:val="28"/>
          <w:szCs w:val="28"/>
        </w:rPr>
        <w:t>視市場資金利率狀況、公司資金運用效率等變動因素而定。而固定加碼數則為公司營運成本、預期損失、合理利潤等，是一個固定成本。簡言之，基準利率象徵的是公司的變動成本，而加碼數象徵的是公司</w:t>
      </w:r>
      <w:r w:rsidR="006E6C97">
        <w:rPr>
          <w:rFonts w:ascii="標楷體" w:eastAsia="標楷體" w:hAnsi="標楷體"/>
          <w:sz w:val="28"/>
          <w:szCs w:val="28"/>
        </w:rPr>
        <w:t>的固定成本，這二項加總便成為房貸利率。但這種訂價模式</w:t>
      </w:r>
      <w:proofErr w:type="gramStart"/>
      <w:r w:rsidR="006E6C97">
        <w:rPr>
          <w:rFonts w:ascii="標楷體" w:eastAsia="標楷體" w:hAnsi="標楷體"/>
          <w:sz w:val="28"/>
          <w:szCs w:val="28"/>
        </w:rPr>
        <w:t>最</w:t>
      </w:r>
      <w:proofErr w:type="gramEnd"/>
      <w:r w:rsidR="006E6C97">
        <w:rPr>
          <w:rFonts w:ascii="標楷體" w:eastAsia="標楷體" w:hAnsi="標楷體"/>
          <w:sz w:val="28"/>
          <w:szCs w:val="28"/>
        </w:rPr>
        <w:t>被詬病的是金融機構對</w:t>
      </w:r>
      <w:r w:rsidR="00E950A3">
        <w:rPr>
          <w:rFonts w:ascii="標楷體" w:eastAsia="標楷體" w:hAnsi="標楷體"/>
          <w:sz w:val="28"/>
          <w:szCs w:val="28"/>
        </w:rPr>
        <w:t>基準利率只調升</w:t>
      </w:r>
      <w:proofErr w:type="gramStart"/>
      <w:r w:rsidR="00E950A3">
        <w:rPr>
          <w:rFonts w:ascii="標楷體" w:eastAsia="標楷體" w:hAnsi="標楷體"/>
          <w:sz w:val="28"/>
          <w:szCs w:val="28"/>
        </w:rPr>
        <w:t>不</w:t>
      </w:r>
      <w:proofErr w:type="gramEnd"/>
      <w:r w:rsidR="00E950A3">
        <w:rPr>
          <w:rFonts w:ascii="標楷體" w:eastAsia="標楷體" w:hAnsi="標楷體"/>
          <w:sz w:val="28"/>
          <w:szCs w:val="28"/>
        </w:rPr>
        <w:t>調降，所以中央銀行在</w:t>
      </w:r>
      <w:r w:rsidR="00E950A3">
        <w:rPr>
          <w:rFonts w:ascii="標楷體" w:eastAsia="標楷體" w:hAnsi="標楷體" w:hint="eastAsia"/>
          <w:sz w:val="28"/>
          <w:szCs w:val="28"/>
        </w:rPr>
        <w:t>9</w:t>
      </w:r>
      <w:r w:rsidR="00E950A3">
        <w:rPr>
          <w:rFonts w:ascii="標楷體" w:eastAsia="標楷體" w:hAnsi="標楷體"/>
          <w:sz w:val="28"/>
          <w:szCs w:val="28"/>
        </w:rPr>
        <w:t>1年開始推動房貸利率訂價制度改革，將「基準利率」指數化，即為連結公開市場上的利率加以訂價，不再由金融機構單方面可以獨自決定。如此</w:t>
      </w:r>
      <w:proofErr w:type="gramStart"/>
      <w:r w:rsidR="00E950A3">
        <w:rPr>
          <w:rFonts w:ascii="標楷體" w:eastAsia="標楷體" w:hAnsi="標楷體"/>
          <w:sz w:val="28"/>
          <w:szCs w:val="28"/>
        </w:rPr>
        <w:t>一來，</w:t>
      </w:r>
      <w:proofErr w:type="gramEnd"/>
      <w:r w:rsidR="00E950A3">
        <w:rPr>
          <w:rFonts w:ascii="標楷體" w:eastAsia="標楷體" w:hAnsi="標楷體"/>
          <w:sz w:val="28"/>
          <w:szCs w:val="28"/>
        </w:rPr>
        <w:t>房貸利率的組成便成為「指標利率」+「加碼數」，</w:t>
      </w:r>
      <w:r w:rsidR="00E950A3" w:rsidRPr="00E950A3">
        <w:rPr>
          <w:rFonts w:ascii="標楷體" w:eastAsia="標楷體" w:hAnsi="標楷體"/>
          <w:sz w:val="28"/>
          <w:szCs w:val="28"/>
        </w:rPr>
        <w:t>加碼幅度於貸款契約存續期間不得</w:t>
      </w:r>
      <w:r w:rsidR="00E950A3" w:rsidRPr="00E950A3">
        <w:rPr>
          <w:rFonts w:ascii="標楷體" w:eastAsia="標楷體" w:hAnsi="標楷體"/>
          <w:sz w:val="28"/>
          <w:szCs w:val="28"/>
        </w:rPr>
        <w:lastRenderedPageBreak/>
        <w:t>任意調整</w:t>
      </w:r>
      <w:r w:rsidR="00E950A3">
        <w:rPr>
          <w:rFonts w:ascii="標楷體" w:eastAsia="標楷體" w:hAnsi="標楷體"/>
          <w:sz w:val="28"/>
          <w:szCs w:val="28"/>
        </w:rPr>
        <w:t>，是謂公平</w:t>
      </w:r>
      <w:r w:rsidR="00E950A3" w:rsidRPr="00E950A3">
        <w:rPr>
          <w:rFonts w:ascii="標楷體" w:eastAsia="標楷體" w:hAnsi="標楷體"/>
          <w:sz w:val="28"/>
          <w:szCs w:val="28"/>
        </w:rPr>
        <w:t>。</w:t>
      </w:r>
    </w:p>
    <w:p w:rsidR="00E950A3" w:rsidRDefault="00E950A3" w:rsidP="0011423B">
      <w:pPr>
        <w:pStyle w:val="aa"/>
        <w:numPr>
          <w:ilvl w:val="0"/>
          <w:numId w:val="4"/>
        </w:numPr>
        <w:ind w:leftChars="0" w:left="1276" w:hanging="567"/>
        <w:rPr>
          <w:rFonts w:ascii="標楷體" w:eastAsia="標楷體" w:hAnsi="標楷體"/>
          <w:sz w:val="28"/>
          <w:szCs w:val="28"/>
        </w:rPr>
      </w:pPr>
      <w:r>
        <w:rPr>
          <w:rFonts w:ascii="標楷體" w:eastAsia="標楷體" w:hAnsi="標楷體"/>
          <w:sz w:val="28"/>
          <w:szCs w:val="28"/>
        </w:rPr>
        <w:t>當房貸利率變成「指數型房貸」，金融機構的訂價政策只有商品在賣出去前有決策能力，一旦房貸商品賣出後，指標利率由其定義自市場連結決定，而加碼數</w:t>
      </w:r>
      <w:r w:rsidR="006A18D9">
        <w:rPr>
          <w:rFonts w:ascii="標楷體" w:eastAsia="標楷體" w:hAnsi="標楷體"/>
          <w:sz w:val="28"/>
          <w:szCs w:val="28"/>
        </w:rPr>
        <w:t>會在貸款契約(借據)上明定存續期間的每期利率。這些都是事前簽訂契約前所決定的，絕不是簽訂契約後可由契約雙方任一方可單獨決定，以證公平。</w:t>
      </w:r>
    </w:p>
    <w:p w:rsidR="008023B7" w:rsidRDefault="008023B7" w:rsidP="0011423B">
      <w:pPr>
        <w:pStyle w:val="aa"/>
        <w:numPr>
          <w:ilvl w:val="0"/>
          <w:numId w:val="4"/>
        </w:numPr>
        <w:ind w:leftChars="0" w:left="1276" w:hanging="567"/>
        <w:rPr>
          <w:rFonts w:ascii="標楷體" w:eastAsia="標楷體" w:hAnsi="標楷體"/>
          <w:sz w:val="28"/>
          <w:szCs w:val="28"/>
        </w:rPr>
      </w:pPr>
      <w:r>
        <w:rPr>
          <w:rFonts w:ascii="標楷體" w:eastAsia="標楷體" w:hAnsi="標楷體"/>
          <w:sz w:val="28"/>
          <w:szCs w:val="28"/>
        </w:rPr>
        <w:t>如果把本來由金融機構可以單方面決定的基準利率改革成公開成指數化，另一方面金融機構卻又收回加碼數可以自由在貸款契約存續期間調整，那中央銀行、金管會、全國金融機構的所有努力不是白費了，又回到原點，金融機構可以自由控制房貸利率。</w:t>
      </w:r>
    </w:p>
    <w:p w:rsidR="00B84F42" w:rsidRDefault="00B84F42" w:rsidP="0011423B">
      <w:pPr>
        <w:pStyle w:val="aa"/>
        <w:numPr>
          <w:ilvl w:val="0"/>
          <w:numId w:val="4"/>
        </w:numPr>
        <w:ind w:leftChars="0" w:left="1276" w:hanging="567"/>
        <w:rPr>
          <w:rFonts w:ascii="標楷體" w:eastAsia="標楷體" w:hAnsi="標楷體"/>
          <w:sz w:val="28"/>
          <w:szCs w:val="28"/>
        </w:rPr>
      </w:pPr>
      <w:r>
        <w:rPr>
          <w:rFonts w:ascii="標楷體" w:eastAsia="標楷體" w:hAnsi="標楷體"/>
          <w:sz w:val="28"/>
          <w:szCs w:val="28"/>
        </w:rPr>
        <w:t>房貸商品發展至此，已經很明確定義出何謂「公平」，就是</w:t>
      </w:r>
      <w:r w:rsidR="00F60690">
        <w:rPr>
          <w:rFonts w:ascii="標楷體" w:eastAsia="標楷體" w:hAnsi="標楷體"/>
          <w:sz w:val="28"/>
          <w:szCs w:val="28"/>
        </w:rPr>
        <w:t>借貸雙方在契約中「明定」利率計算方式，無法在簽訂契約後有任何一方可以不經由另一方同意而</w:t>
      </w:r>
      <w:proofErr w:type="gramStart"/>
      <w:r w:rsidR="00F60690">
        <w:rPr>
          <w:rFonts w:ascii="標楷體" w:eastAsia="標楷體" w:hAnsi="標楷體"/>
          <w:sz w:val="28"/>
          <w:szCs w:val="28"/>
        </w:rPr>
        <w:t>介入或動手腳</w:t>
      </w:r>
      <w:proofErr w:type="gramEnd"/>
      <w:r w:rsidR="00F60690">
        <w:rPr>
          <w:rFonts w:ascii="標楷體" w:eastAsia="標楷體" w:hAnsi="標楷體"/>
          <w:sz w:val="28"/>
          <w:szCs w:val="28"/>
        </w:rPr>
        <w:t>。</w:t>
      </w:r>
    </w:p>
    <w:p w:rsidR="007A4955" w:rsidRDefault="007A4955" w:rsidP="007A4955">
      <w:pPr>
        <w:pStyle w:val="aa"/>
        <w:numPr>
          <w:ilvl w:val="0"/>
          <w:numId w:val="4"/>
        </w:numPr>
        <w:ind w:leftChars="0" w:left="1276" w:hanging="567"/>
        <w:rPr>
          <w:rFonts w:ascii="標楷體" w:eastAsia="標楷體" w:hAnsi="標楷體"/>
          <w:sz w:val="28"/>
          <w:szCs w:val="28"/>
        </w:rPr>
      </w:pPr>
      <w:r>
        <w:rPr>
          <w:rFonts w:ascii="標楷體" w:eastAsia="標楷體" w:hAnsi="標楷體"/>
          <w:sz w:val="28"/>
          <w:szCs w:val="28"/>
        </w:rPr>
        <w:t>這些所謂的公平陸續出現在明文法規如消費者保護法、個人購屋貸款定型化契約</w:t>
      </w:r>
      <w:r w:rsidR="00224AA3">
        <w:rPr>
          <w:rFonts w:ascii="標楷體" w:eastAsia="標楷體" w:hAnsi="標楷體"/>
          <w:sz w:val="28"/>
          <w:szCs w:val="28"/>
        </w:rPr>
        <w:t>範本</w:t>
      </w:r>
      <w:r w:rsidR="00F97FC1">
        <w:rPr>
          <w:rFonts w:ascii="標楷體" w:eastAsia="標楷體" w:hAnsi="標楷體"/>
          <w:sz w:val="28"/>
          <w:szCs w:val="28"/>
        </w:rPr>
        <w:t>(總說明)</w:t>
      </w:r>
      <w:r w:rsidR="00224AA3">
        <w:rPr>
          <w:rFonts w:ascii="標楷體" w:eastAsia="標楷體" w:hAnsi="標楷體"/>
          <w:sz w:val="28"/>
          <w:szCs w:val="28"/>
        </w:rPr>
        <w:t>、個人購屋貸款定型化契約應記載及不得記載事項</w:t>
      </w:r>
      <w:r w:rsidR="00F97FC1">
        <w:rPr>
          <w:rFonts w:ascii="標楷體" w:eastAsia="標楷體" w:hAnsi="標楷體"/>
          <w:sz w:val="28"/>
          <w:szCs w:val="28"/>
        </w:rPr>
        <w:t>(總說明)</w:t>
      </w:r>
      <w:r w:rsidR="00224AA3">
        <w:rPr>
          <w:rFonts w:ascii="標楷體" w:eastAsia="標楷體" w:hAnsi="標楷體"/>
          <w:sz w:val="28"/>
          <w:szCs w:val="28"/>
        </w:rPr>
        <w:t>、</w:t>
      </w:r>
      <w:r w:rsidR="00224AA3" w:rsidRPr="007A4955">
        <w:rPr>
          <w:rFonts w:ascii="標楷體" w:eastAsia="標楷體" w:hAnsi="標楷體" w:hint="eastAsia"/>
          <w:sz w:val="28"/>
          <w:szCs w:val="28"/>
        </w:rPr>
        <w:t>保險業辦理放款其徵信、核貸、覆審等作業規範</w:t>
      </w:r>
      <w:r>
        <w:rPr>
          <w:rFonts w:ascii="標楷體" w:eastAsia="標楷體" w:hAnsi="標楷體" w:hint="eastAsia"/>
          <w:sz w:val="28"/>
          <w:szCs w:val="28"/>
        </w:rPr>
        <w:t>、公平交易法等法規。並不是由被告主張的契約自由原則可以違反的。</w:t>
      </w:r>
    </w:p>
    <w:p w:rsidR="00605791" w:rsidRDefault="00CE467A" w:rsidP="0098266D">
      <w:pPr>
        <w:pStyle w:val="aa"/>
        <w:numPr>
          <w:ilvl w:val="0"/>
          <w:numId w:val="2"/>
        </w:numPr>
        <w:ind w:leftChars="0"/>
        <w:rPr>
          <w:rFonts w:ascii="標楷體" w:eastAsia="標楷體" w:hAnsi="標楷體"/>
          <w:sz w:val="28"/>
          <w:szCs w:val="28"/>
        </w:rPr>
      </w:pPr>
      <w:r w:rsidRPr="00CE467A">
        <w:rPr>
          <w:rFonts w:ascii="標楷體" w:eastAsia="標楷體" w:hAnsi="標楷體"/>
          <w:b/>
          <w:sz w:val="28"/>
          <w:szCs w:val="28"/>
        </w:rPr>
        <w:t>通知</w:t>
      </w:r>
      <w:r>
        <w:rPr>
          <w:rFonts w:ascii="標楷體" w:eastAsia="標楷體" w:hAnsi="標楷體"/>
          <w:sz w:val="28"/>
          <w:szCs w:val="28"/>
        </w:rPr>
        <w:t>(</w:t>
      </w:r>
      <w:r w:rsidR="00605791">
        <w:rPr>
          <w:rFonts w:ascii="標楷體" w:eastAsia="標楷體" w:hAnsi="標楷體"/>
          <w:sz w:val="28"/>
          <w:szCs w:val="28"/>
        </w:rPr>
        <w:t>被告違反契約條款</w:t>
      </w:r>
      <w:r>
        <w:rPr>
          <w:rFonts w:ascii="標楷體" w:eastAsia="標楷體" w:hAnsi="標楷體"/>
          <w:sz w:val="28"/>
          <w:szCs w:val="28"/>
        </w:rPr>
        <w:t>)</w:t>
      </w:r>
    </w:p>
    <w:p w:rsidR="00BB37E4" w:rsidRPr="00565F8B" w:rsidRDefault="00BB37E4" w:rsidP="00565F8B">
      <w:pPr>
        <w:pStyle w:val="aa"/>
        <w:numPr>
          <w:ilvl w:val="0"/>
          <w:numId w:val="6"/>
        </w:numPr>
        <w:ind w:leftChars="0" w:left="1276" w:hanging="567"/>
        <w:rPr>
          <w:rFonts w:ascii="標楷體" w:eastAsia="標楷體" w:hAnsi="標楷體" w:hint="eastAsia"/>
          <w:sz w:val="28"/>
          <w:szCs w:val="28"/>
        </w:rPr>
      </w:pPr>
      <w:r w:rsidRPr="00BB37E4">
        <w:rPr>
          <w:rFonts w:ascii="標楷體" w:eastAsia="標楷體" w:hAnsi="標楷體" w:hint="eastAsia"/>
          <w:sz w:val="28"/>
          <w:szCs w:val="28"/>
        </w:rPr>
        <w:t>根據</w:t>
      </w:r>
      <w:r>
        <w:rPr>
          <w:rFonts w:ascii="標楷體" w:eastAsia="標楷體" w:hAnsi="標楷體" w:hint="eastAsia"/>
          <w:sz w:val="28"/>
          <w:szCs w:val="28"/>
        </w:rPr>
        <w:t>系爭契約</w:t>
      </w:r>
      <w:r w:rsidRPr="00BB37E4">
        <w:rPr>
          <w:rFonts w:ascii="標楷體" w:eastAsia="標楷體" w:hAnsi="標楷體" w:hint="eastAsia"/>
          <w:sz w:val="28"/>
          <w:szCs w:val="28"/>
        </w:rPr>
        <w:t>第三條規定：「有關</w:t>
      </w:r>
      <w:r w:rsidRPr="00F97D18">
        <w:rPr>
          <w:rFonts w:ascii="標楷體" w:eastAsia="標楷體" w:hAnsi="標楷體" w:hint="eastAsia"/>
          <w:b/>
          <w:sz w:val="28"/>
          <w:szCs w:val="28"/>
          <w:u w:val="single"/>
        </w:rPr>
        <w:t>借款計息利率調整</w:t>
      </w:r>
      <w:r w:rsidRPr="00BB37E4">
        <w:rPr>
          <w:rFonts w:ascii="標楷體" w:eastAsia="標楷體" w:hAnsi="標楷體" w:hint="eastAsia"/>
          <w:sz w:val="28"/>
          <w:szCs w:val="28"/>
        </w:rPr>
        <w:t>時，貴公司除應於營業場所及網站公告外，</w:t>
      </w:r>
      <w:proofErr w:type="gramStart"/>
      <w:r w:rsidRPr="00BB37E4">
        <w:rPr>
          <w:rFonts w:ascii="標楷體" w:eastAsia="標楷體" w:hAnsi="標楷體" w:hint="eastAsia"/>
          <w:sz w:val="28"/>
          <w:szCs w:val="28"/>
        </w:rPr>
        <w:t>另須佐以</w:t>
      </w:r>
      <w:proofErr w:type="gramEnd"/>
      <w:r w:rsidRPr="00BB37E4">
        <w:rPr>
          <w:rFonts w:ascii="標楷體" w:eastAsia="標楷體" w:hAnsi="標楷體" w:hint="eastAsia"/>
          <w:sz w:val="28"/>
          <w:szCs w:val="28"/>
        </w:rPr>
        <w:t>電子郵件或簡訊或存摺登錄或報紙等公告方式或以書面通知或電話通知為告知，」其中</w:t>
      </w:r>
      <w:r w:rsidRPr="00F97D18">
        <w:rPr>
          <w:rFonts w:ascii="標楷體" w:eastAsia="標楷體" w:hAnsi="標楷體" w:hint="eastAsia"/>
          <w:b/>
          <w:sz w:val="28"/>
          <w:szCs w:val="28"/>
        </w:rPr>
        <w:t>借款利息利率</w:t>
      </w:r>
      <w:r w:rsidRPr="00BB37E4">
        <w:rPr>
          <w:rFonts w:ascii="標楷體" w:eastAsia="標楷體" w:hAnsi="標楷體" w:hint="eastAsia"/>
          <w:sz w:val="28"/>
          <w:szCs w:val="28"/>
        </w:rPr>
        <w:t>為定儲利率指數及加碼數二者之</w:t>
      </w:r>
      <w:proofErr w:type="gramStart"/>
      <w:r w:rsidRPr="00BB37E4">
        <w:rPr>
          <w:rFonts w:ascii="標楷體" w:eastAsia="標楷體" w:hAnsi="標楷體" w:hint="eastAsia"/>
          <w:sz w:val="28"/>
          <w:szCs w:val="28"/>
        </w:rPr>
        <w:t>和</w:t>
      </w:r>
      <w:proofErr w:type="gramEnd"/>
      <w:r w:rsidRPr="00BB37E4">
        <w:rPr>
          <w:rFonts w:ascii="標楷體" w:eastAsia="標楷體" w:hAnsi="標楷體" w:hint="eastAsia"/>
          <w:sz w:val="28"/>
          <w:szCs w:val="28"/>
        </w:rPr>
        <w:t>。</w:t>
      </w:r>
    </w:p>
    <w:p w:rsidR="00BB37E4" w:rsidRPr="00BB37E4" w:rsidRDefault="00BB37E4" w:rsidP="00F97D18">
      <w:pPr>
        <w:pStyle w:val="aa"/>
        <w:numPr>
          <w:ilvl w:val="0"/>
          <w:numId w:val="6"/>
        </w:numPr>
        <w:ind w:leftChars="0" w:left="1276" w:hanging="567"/>
        <w:rPr>
          <w:rFonts w:ascii="標楷體" w:eastAsia="標楷體" w:hAnsi="標楷體" w:hint="eastAsia"/>
          <w:sz w:val="28"/>
          <w:szCs w:val="28"/>
        </w:rPr>
      </w:pPr>
      <w:r w:rsidRPr="00BB37E4">
        <w:rPr>
          <w:rFonts w:ascii="標楷體" w:eastAsia="標楷體" w:hAnsi="標楷體" w:hint="eastAsia"/>
          <w:sz w:val="28"/>
          <w:szCs w:val="28"/>
        </w:rPr>
        <w:t>而</w:t>
      </w:r>
      <w:r w:rsidR="00F97D18">
        <w:rPr>
          <w:rFonts w:ascii="標楷體" w:eastAsia="標楷體" w:hAnsi="標楷體" w:hint="eastAsia"/>
          <w:sz w:val="28"/>
          <w:szCs w:val="28"/>
        </w:rPr>
        <w:t>被告</w:t>
      </w:r>
      <w:r w:rsidRPr="00BB37E4">
        <w:rPr>
          <w:rFonts w:ascii="標楷體" w:eastAsia="標楷體" w:hAnsi="標楷體" w:hint="eastAsia"/>
          <w:sz w:val="28"/>
          <w:szCs w:val="28"/>
        </w:rPr>
        <w:t>國泰人壽於98年4月8日國壽字第98040276號函提高加碼數0.84%，借款利率由原來的(定儲利率指數</w:t>
      </w:r>
      <w:r w:rsidR="00F97D18">
        <w:rPr>
          <w:rFonts w:ascii="標楷體" w:eastAsia="標楷體" w:hAnsi="標楷體" w:hint="eastAsia"/>
          <w:sz w:val="28"/>
          <w:szCs w:val="28"/>
        </w:rPr>
        <w:t>+0.41%)</w:t>
      </w:r>
      <w:r w:rsidRPr="00BB37E4">
        <w:rPr>
          <w:rFonts w:ascii="標楷體" w:eastAsia="標楷體" w:hAnsi="標楷體" w:hint="eastAsia"/>
          <w:sz w:val="28"/>
          <w:szCs w:val="28"/>
        </w:rPr>
        <w:t>提高至(定儲利率指數+1.25%)並沒有依借據上與客戶約定的方式通知。</w:t>
      </w:r>
    </w:p>
    <w:p w:rsidR="00BB37E4" w:rsidRPr="00BB37E4" w:rsidRDefault="00333B23" w:rsidP="00BB37E4">
      <w:pPr>
        <w:pStyle w:val="aa"/>
        <w:numPr>
          <w:ilvl w:val="0"/>
          <w:numId w:val="5"/>
        </w:numPr>
        <w:ind w:leftChars="0"/>
        <w:rPr>
          <w:rFonts w:ascii="標楷體" w:eastAsia="標楷體" w:hAnsi="標楷體"/>
          <w:sz w:val="28"/>
          <w:szCs w:val="28"/>
        </w:rPr>
      </w:pPr>
      <w:r>
        <w:rPr>
          <w:rFonts w:ascii="標楷體" w:eastAsia="標楷體" w:hAnsi="標楷體"/>
          <w:sz w:val="28"/>
          <w:szCs w:val="28"/>
        </w:rPr>
        <w:t>首先，</w:t>
      </w:r>
      <w:r w:rsidRPr="00BB37E4">
        <w:rPr>
          <w:rFonts w:ascii="標楷體" w:eastAsia="標楷體" w:hAnsi="標楷體" w:hint="eastAsia"/>
          <w:sz w:val="28"/>
          <w:szCs w:val="28"/>
        </w:rPr>
        <w:t>該次加碼數提高 0.84% 並</w:t>
      </w:r>
      <w:r>
        <w:rPr>
          <w:rFonts w:ascii="標楷體" w:eastAsia="標楷體" w:hAnsi="標楷體"/>
          <w:sz w:val="28"/>
          <w:szCs w:val="28"/>
        </w:rPr>
        <w:t>沒在營業場所及網站(國泰</w:t>
      </w:r>
      <w:proofErr w:type="gramStart"/>
      <w:r>
        <w:rPr>
          <w:rFonts w:ascii="標楷體" w:eastAsia="標楷體" w:hAnsi="標楷體"/>
          <w:sz w:val="28"/>
          <w:szCs w:val="28"/>
        </w:rPr>
        <w:t>人壽官網</w:t>
      </w:r>
      <w:proofErr w:type="gramEnd"/>
      <w:r>
        <w:rPr>
          <w:rFonts w:ascii="標楷體" w:eastAsia="標楷體" w:hAnsi="標楷體"/>
          <w:sz w:val="28"/>
          <w:szCs w:val="28"/>
        </w:rPr>
        <w:t>)公告。</w:t>
      </w:r>
    </w:p>
    <w:p w:rsidR="00BB37E4" w:rsidRPr="0099443B" w:rsidRDefault="00333B23" w:rsidP="00BB37E4">
      <w:pPr>
        <w:pStyle w:val="aa"/>
        <w:numPr>
          <w:ilvl w:val="0"/>
          <w:numId w:val="5"/>
        </w:numPr>
        <w:ind w:leftChars="0"/>
        <w:rPr>
          <w:rFonts w:ascii="標楷體" w:eastAsia="標楷體" w:hAnsi="標楷體"/>
          <w:sz w:val="28"/>
          <w:szCs w:val="28"/>
        </w:rPr>
      </w:pPr>
      <w:r w:rsidRPr="0099443B">
        <w:rPr>
          <w:rFonts w:ascii="標楷體" w:eastAsia="標楷體" w:hAnsi="標楷體" w:hint="eastAsia"/>
          <w:sz w:val="28"/>
          <w:szCs w:val="28"/>
        </w:rPr>
        <w:lastRenderedPageBreak/>
        <w:t>其次，</w:t>
      </w:r>
      <w:r w:rsidR="00BB37E4" w:rsidRPr="0099443B">
        <w:rPr>
          <w:rFonts w:ascii="標楷體" w:eastAsia="標楷體" w:hAnsi="標楷體" w:hint="eastAsia"/>
          <w:sz w:val="28"/>
          <w:szCs w:val="28"/>
        </w:rPr>
        <w:t>也沒有以電子郵件、簡訊、存摺登錄或報紙等公告，更沒有以書面或電話通知。</w:t>
      </w:r>
      <w:r w:rsidR="0099443B" w:rsidRPr="0099443B">
        <w:rPr>
          <w:rFonts w:ascii="標楷體" w:eastAsia="標楷體" w:hAnsi="標楷體" w:hint="eastAsia"/>
          <w:sz w:val="28"/>
          <w:szCs w:val="28"/>
        </w:rPr>
        <w:t>(如果被告國泰人壽有依約執行上述通知，請檢附證明，如簽呈、報紙樣張、電話錄音、簡訊文字及會計</w:t>
      </w:r>
      <w:r w:rsidR="00915B26">
        <w:rPr>
          <w:rFonts w:ascii="標楷體" w:eastAsia="標楷體" w:hAnsi="標楷體" w:hint="eastAsia"/>
          <w:sz w:val="28"/>
          <w:szCs w:val="28"/>
        </w:rPr>
        <w:t>費用核銷</w:t>
      </w:r>
      <w:r w:rsidR="0099443B" w:rsidRPr="0099443B">
        <w:rPr>
          <w:rFonts w:ascii="標楷體" w:eastAsia="標楷體" w:hAnsi="標楷體" w:hint="eastAsia"/>
          <w:sz w:val="28"/>
          <w:szCs w:val="28"/>
        </w:rPr>
        <w:t>傳票…等)。答辯書上未見任何證據</w:t>
      </w:r>
      <w:r w:rsidR="007E5D41">
        <w:rPr>
          <w:rFonts w:ascii="標楷體" w:eastAsia="標楷體" w:hAnsi="標楷體" w:hint="eastAsia"/>
          <w:sz w:val="28"/>
          <w:szCs w:val="28"/>
        </w:rPr>
        <w:t>，收據不算</w:t>
      </w:r>
      <w:r w:rsidR="0099443B" w:rsidRPr="0099443B">
        <w:rPr>
          <w:rFonts w:ascii="標楷體" w:eastAsia="標楷體" w:hAnsi="標楷體" w:hint="eastAsia"/>
          <w:sz w:val="28"/>
          <w:szCs w:val="28"/>
        </w:rPr>
        <w:t>。</w:t>
      </w:r>
    </w:p>
    <w:p w:rsidR="00605791" w:rsidRDefault="00BB37E4" w:rsidP="0099443B">
      <w:pPr>
        <w:pStyle w:val="aa"/>
        <w:numPr>
          <w:ilvl w:val="0"/>
          <w:numId w:val="6"/>
        </w:numPr>
        <w:ind w:leftChars="0" w:left="1276" w:hanging="567"/>
        <w:rPr>
          <w:rFonts w:ascii="標楷體" w:eastAsia="標楷體" w:hAnsi="標楷體"/>
          <w:sz w:val="28"/>
          <w:szCs w:val="28"/>
        </w:rPr>
      </w:pPr>
      <w:r w:rsidRPr="00BB37E4">
        <w:rPr>
          <w:rFonts w:ascii="標楷體" w:eastAsia="標楷體" w:hAnsi="標楷體" w:hint="eastAsia"/>
          <w:sz w:val="28"/>
          <w:szCs w:val="28"/>
        </w:rPr>
        <w:t>依據</w:t>
      </w:r>
      <w:r w:rsidRPr="0099443B">
        <w:rPr>
          <w:rFonts w:ascii="標楷體" w:eastAsia="標楷體" w:hAnsi="標楷體" w:hint="eastAsia"/>
          <w:b/>
          <w:sz w:val="28"/>
          <w:szCs w:val="28"/>
          <w:u w:val="single"/>
        </w:rPr>
        <w:t>97年4月2日</w:t>
      </w:r>
      <w:r w:rsidRPr="00BB37E4">
        <w:rPr>
          <w:rFonts w:ascii="標楷體" w:eastAsia="標楷體" w:hAnsi="標楷體" w:hint="eastAsia"/>
          <w:sz w:val="28"/>
          <w:szCs w:val="28"/>
        </w:rPr>
        <w:t>之個人購屋及購屋貸款定型化契約範本第五條，「如未告知，</w:t>
      </w:r>
      <w:r w:rsidRPr="00785E99">
        <w:rPr>
          <w:rFonts w:ascii="標楷體" w:eastAsia="標楷體" w:hAnsi="標楷體" w:hint="eastAsia"/>
          <w:b/>
          <w:sz w:val="28"/>
          <w:szCs w:val="28"/>
          <w:u w:val="single"/>
        </w:rPr>
        <w:t>利率調升時，仍按原約定利率計算利息</w:t>
      </w:r>
      <w:r w:rsidRPr="00BB37E4">
        <w:rPr>
          <w:rFonts w:ascii="標楷體" w:eastAsia="標楷體" w:hAnsi="標楷體" w:hint="eastAsia"/>
          <w:sz w:val="28"/>
          <w:szCs w:val="28"/>
        </w:rPr>
        <w:t>、遲延利息；利率調降時，則按調降之利率計算利息、遲延利息。」</w:t>
      </w:r>
      <w:r w:rsidR="00BE48B7">
        <w:rPr>
          <w:rFonts w:ascii="標楷體" w:eastAsia="標楷體" w:hAnsi="標楷體" w:hint="eastAsia"/>
          <w:sz w:val="28"/>
          <w:szCs w:val="28"/>
        </w:rPr>
        <w:t>【</w:t>
      </w:r>
      <w:r w:rsidR="00BE48B7" w:rsidRPr="00964898">
        <w:rPr>
          <w:rFonts w:ascii="標楷體" w:eastAsia="標楷體" w:hAnsi="標楷體" w:hint="eastAsia"/>
          <w:sz w:val="28"/>
          <w:szCs w:val="28"/>
          <w:shd w:val="pct15" w:color="auto" w:fill="FFFFFF"/>
        </w:rPr>
        <w:t>證據2</w:t>
      </w:r>
      <w:r w:rsidR="00BE48B7">
        <w:rPr>
          <w:rFonts w:ascii="標楷體" w:eastAsia="標楷體" w:hAnsi="標楷體" w:hint="eastAsia"/>
          <w:sz w:val="28"/>
          <w:szCs w:val="28"/>
        </w:rPr>
        <w:t>】</w:t>
      </w:r>
    </w:p>
    <w:p w:rsidR="003B2ACC" w:rsidRDefault="003B2ACC" w:rsidP="0099443B">
      <w:pPr>
        <w:pStyle w:val="aa"/>
        <w:numPr>
          <w:ilvl w:val="0"/>
          <w:numId w:val="6"/>
        </w:numPr>
        <w:ind w:leftChars="0" w:left="1276" w:hanging="567"/>
        <w:rPr>
          <w:rFonts w:ascii="標楷體" w:eastAsia="標楷體" w:hAnsi="標楷體"/>
          <w:sz w:val="28"/>
          <w:szCs w:val="28"/>
        </w:rPr>
      </w:pPr>
      <w:r>
        <w:rPr>
          <w:rFonts w:ascii="標楷體" w:eastAsia="標楷體" w:hAnsi="標楷體"/>
          <w:sz w:val="28"/>
          <w:szCs w:val="28"/>
        </w:rPr>
        <w:t>且被告並未履行契約，所以調升利率無效。</w:t>
      </w:r>
    </w:p>
    <w:p w:rsidR="0098266D" w:rsidRDefault="005C0D0C" w:rsidP="0098266D">
      <w:pPr>
        <w:pStyle w:val="aa"/>
        <w:numPr>
          <w:ilvl w:val="0"/>
          <w:numId w:val="2"/>
        </w:numPr>
        <w:ind w:leftChars="0"/>
        <w:rPr>
          <w:rFonts w:ascii="標楷體" w:eastAsia="標楷體" w:hAnsi="標楷體"/>
          <w:sz w:val="28"/>
          <w:szCs w:val="28"/>
        </w:rPr>
      </w:pPr>
      <w:r w:rsidRPr="00915B26">
        <w:rPr>
          <w:rFonts w:ascii="標楷體" w:eastAsia="標楷體" w:hAnsi="標楷體" w:hint="eastAsia"/>
          <w:sz w:val="28"/>
          <w:szCs w:val="28"/>
        </w:rPr>
        <w:t>民法第247-1條</w:t>
      </w:r>
    </w:p>
    <w:p w:rsidR="006146AC" w:rsidRDefault="006146AC" w:rsidP="00915B26">
      <w:pPr>
        <w:pStyle w:val="aa"/>
        <w:numPr>
          <w:ilvl w:val="0"/>
          <w:numId w:val="7"/>
        </w:numPr>
        <w:ind w:leftChars="0" w:left="1276" w:hanging="567"/>
        <w:rPr>
          <w:rFonts w:ascii="標楷體" w:eastAsia="標楷體" w:hAnsi="標楷體"/>
          <w:sz w:val="28"/>
          <w:szCs w:val="28"/>
        </w:rPr>
      </w:pPr>
      <w:r w:rsidRPr="00915B26">
        <w:rPr>
          <w:rFonts w:ascii="標楷體" w:eastAsia="標楷體" w:hAnsi="標楷體" w:hint="eastAsia"/>
          <w:sz w:val="28"/>
          <w:szCs w:val="28"/>
        </w:rPr>
        <w:t>民法第247-1條，依照當事人一方預定用於同類契約之條款而訂定之契約，為左列各款之約定，按其情形顯失公平者，該部分約定無效</w:t>
      </w:r>
      <w:r w:rsidR="00915B26" w:rsidRPr="00915B26">
        <w:rPr>
          <w:rFonts w:ascii="標楷體" w:eastAsia="標楷體" w:hAnsi="標楷體" w:hint="eastAsia"/>
          <w:sz w:val="28"/>
          <w:szCs w:val="28"/>
        </w:rPr>
        <w:t>：</w:t>
      </w:r>
      <w:r w:rsidR="00915B26" w:rsidRPr="00915B26">
        <w:rPr>
          <w:rFonts w:ascii="標楷體" w:eastAsia="標楷體" w:hAnsi="標楷體" w:hint="eastAsia"/>
          <w:b/>
          <w:sz w:val="28"/>
          <w:szCs w:val="28"/>
          <w:u w:val="single"/>
        </w:rPr>
        <w:t>加重他方當事人之責任者</w:t>
      </w:r>
      <w:r w:rsidR="00915B26" w:rsidRPr="00915B26">
        <w:rPr>
          <w:rFonts w:ascii="標楷體" w:eastAsia="標楷體" w:hAnsi="標楷體" w:hint="eastAsia"/>
          <w:sz w:val="28"/>
          <w:szCs w:val="28"/>
        </w:rPr>
        <w:t>。</w:t>
      </w:r>
      <w:r w:rsidR="00915B26">
        <w:rPr>
          <w:rFonts w:ascii="標楷體" w:eastAsia="標楷體" w:hAnsi="標楷體" w:hint="eastAsia"/>
          <w:sz w:val="28"/>
          <w:szCs w:val="28"/>
        </w:rPr>
        <w:t>系爭契約明定加碼數，卻在事後加重原告的利率，顯然不公平。</w:t>
      </w:r>
    </w:p>
    <w:p w:rsidR="00AA7D16" w:rsidRDefault="00224AA3" w:rsidP="00915B26">
      <w:pPr>
        <w:pStyle w:val="aa"/>
        <w:numPr>
          <w:ilvl w:val="0"/>
          <w:numId w:val="7"/>
        </w:numPr>
        <w:ind w:leftChars="0" w:left="1276" w:hanging="567"/>
        <w:rPr>
          <w:rFonts w:ascii="標楷體" w:eastAsia="標楷體" w:hAnsi="標楷體"/>
          <w:sz w:val="28"/>
          <w:szCs w:val="28"/>
        </w:rPr>
      </w:pPr>
      <w:r>
        <w:rPr>
          <w:rFonts w:ascii="標楷體" w:eastAsia="標楷體" w:hAnsi="標楷體"/>
          <w:sz w:val="28"/>
          <w:szCs w:val="28"/>
        </w:rPr>
        <w:t>且</w:t>
      </w:r>
      <w:r w:rsidR="005C0D0C">
        <w:rPr>
          <w:rFonts w:ascii="標楷體" w:eastAsia="標楷體" w:hAnsi="標楷體" w:hint="eastAsia"/>
          <w:sz w:val="28"/>
          <w:szCs w:val="28"/>
        </w:rPr>
        <w:t>何謂</w:t>
      </w:r>
      <w:r w:rsidR="0030463B" w:rsidRPr="00915B26">
        <w:rPr>
          <w:rFonts w:ascii="標楷體" w:eastAsia="標楷體" w:hAnsi="標楷體" w:hint="eastAsia"/>
          <w:sz w:val="28"/>
          <w:szCs w:val="28"/>
        </w:rPr>
        <w:t>民法第247-1條</w:t>
      </w:r>
      <w:r w:rsidR="0030463B">
        <w:rPr>
          <w:rFonts w:ascii="標楷體" w:eastAsia="標楷體" w:hAnsi="標楷體" w:hint="eastAsia"/>
          <w:sz w:val="28"/>
          <w:szCs w:val="28"/>
        </w:rPr>
        <w:t>之</w:t>
      </w:r>
      <w:r w:rsidR="005C0D0C">
        <w:rPr>
          <w:rFonts w:ascii="標楷體" w:eastAsia="標楷體" w:hAnsi="標楷體" w:hint="eastAsia"/>
          <w:sz w:val="28"/>
          <w:szCs w:val="28"/>
        </w:rPr>
        <w:t>公平，可</w:t>
      </w:r>
      <w:r w:rsidR="0030463B">
        <w:rPr>
          <w:rFonts w:ascii="標楷體" w:eastAsia="標楷體" w:hAnsi="標楷體" w:hint="eastAsia"/>
          <w:sz w:val="28"/>
          <w:szCs w:val="28"/>
        </w:rPr>
        <w:t>直接</w:t>
      </w:r>
      <w:r>
        <w:rPr>
          <w:rFonts w:ascii="標楷體" w:eastAsia="標楷體" w:hAnsi="標楷體"/>
          <w:sz w:val="28"/>
          <w:szCs w:val="28"/>
        </w:rPr>
        <w:t>參考</w:t>
      </w:r>
      <w:r w:rsidR="005C0D0C">
        <w:rPr>
          <w:rFonts w:ascii="標楷體" w:eastAsia="標楷體" w:hAnsi="標楷體"/>
          <w:sz w:val="28"/>
          <w:szCs w:val="28"/>
        </w:rPr>
        <w:t>消費者保護法、個人購屋貸款定型化契約範本(總說明)、個人購屋貸款定型化契約應記載及不得記載事項(總說明)、</w:t>
      </w:r>
      <w:r w:rsidR="005C0D0C" w:rsidRPr="007A4955">
        <w:rPr>
          <w:rFonts w:ascii="標楷體" w:eastAsia="標楷體" w:hAnsi="標楷體" w:hint="eastAsia"/>
          <w:sz w:val="28"/>
          <w:szCs w:val="28"/>
        </w:rPr>
        <w:t>保險業辦理放款其徵信、核貸、覆審等作業規範</w:t>
      </w:r>
      <w:r w:rsidR="005C0D0C">
        <w:rPr>
          <w:rFonts w:ascii="標楷體" w:eastAsia="標楷體" w:hAnsi="標楷體" w:hint="eastAsia"/>
          <w:sz w:val="28"/>
          <w:szCs w:val="28"/>
        </w:rPr>
        <w:t>。</w:t>
      </w:r>
      <w:r w:rsidR="002E12D3">
        <w:rPr>
          <w:rFonts w:ascii="標楷體" w:eastAsia="標楷體" w:hAnsi="標楷體" w:hint="eastAsia"/>
          <w:sz w:val="28"/>
          <w:szCs w:val="28"/>
        </w:rPr>
        <w:t>縱然本爭議發生在9</w:t>
      </w:r>
      <w:r w:rsidR="002E12D3">
        <w:rPr>
          <w:rFonts w:ascii="標楷體" w:eastAsia="標楷體" w:hAnsi="標楷體"/>
          <w:sz w:val="28"/>
          <w:szCs w:val="28"/>
        </w:rPr>
        <w:t>7年且不是消保法所規範的消費關係</w:t>
      </w:r>
      <w:r w:rsidR="00236CE2">
        <w:rPr>
          <w:rFonts w:ascii="標楷體" w:eastAsia="標楷體" w:hAnsi="標楷體"/>
          <w:sz w:val="28"/>
          <w:szCs w:val="28"/>
        </w:rPr>
        <w:t>，時間點問題已在前述「房貸利率沿革」說明了，至於「消費」關係，被告的貸款定型化契約並未區分借款用途，各種貸款用途皆使用同一</w:t>
      </w:r>
      <w:proofErr w:type="gramStart"/>
      <w:r w:rsidR="00236CE2">
        <w:rPr>
          <w:rFonts w:ascii="標楷體" w:eastAsia="標楷體" w:hAnsi="標楷體"/>
          <w:sz w:val="28"/>
          <w:szCs w:val="28"/>
        </w:rPr>
        <w:t>個</w:t>
      </w:r>
      <w:proofErr w:type="gramEnd"/>
      <w:r w:rsidR="00236CE2">
        <w:rPr>
          <w:rFonts w:ascii="標楷體" w:eastAsia="標楷體" w:hAnsi="標楷體"/>
          <w:sz w:val="28"/>
          <w:szCs w:val="28"/>
        </w:rPr>
        <w:t>定型化契約，意思是說，有一大群</w:t>
      </w:r>
      <w:proofErr w:type="gramStart"/>
      <w:r w:rsidR="00236CE2" w:rsidRPr="00236CE2">
        <w:rPr>
          <w:rFonts w:ascii="標楷體" w:eastAsia="標楷體" w:hAnsi="標楷體" w:hint="eastAsia"/>
          <w:b/>
          <w:sz w:val="28"/>
          <w:szCs w:val="28"/>
        </w:rPr>
        <w:t>地位每不對等</w:t>
      </w:r>
      <w:proofErr w:type="gramEnd"/>
      <w:r w:rsidR="00236CE2">
        <w:rPr>
          <w:rFonts w:ascii="標楷體" w:eastAsia="標楷體" w:hAnsi="標楷體" w:hint="eastAsia"/>
          <w:b/>
          <w:sz w:val="28"/>
          <w:szCs w:val="28"/>
        </w:rPr>
        <w:t>的</w:t>
      </w:r>
      <w:r w:rsidR="00236CE2" w:rsidRPr="00236CE2">
        <w:rPr>
          <w:rFonts w:ascii="標楷體" w:eastAsia="標楷體" w:hAnsi="標楷體" w:hint="eastAsia"/>
          <w:b/>
          <w:sz w:val="28"/>
          <w:szCs w:val="28"/>
          <w:u w:val="single"/>
        </w:rPr>
        <w:t>消費者</w:t>
      </w:r>
      <w:r w:rsidR="00236CE2" w:rsidRPr="00236CE2">
        <w:rPr>
          <w:rFonts w:ascii="標楷體" w:eastAsia="標楷體" w:hAnsi="標楷體" w:hint="eastAsia"/>
          <w:sz w:val="28"/>
          <w:szCs w:val="28"/>
        </w:rPr>
        <w:t>，</w:t>
      </w:r>
      <w:r w:rsidR="00236CE2">
        <w:rPr>
          <w:rFonts w:ascii="標楷體" w:eastAsia="標楷體" w:hAnsi="標楷體" w:hint="eastAsia"/>
          <w:sz w:val="28"/>
          <w:szCs w:val="28"/>
        </w:rPr>
        <w:t>受限於員工身分，不敢主張權利，讓被告國泰人壽予取予求，希望法官對於判決理由能加入「消費」的例子的判決。</w:t>
      </w:r>
    </w:p>
    <w:p w:rsidR="005C0D0C" w:rsidRPr="00915B26" w:rsidRDefault="005C0D0C" w:rsidP="005C0D0C">
      <w:pPr>
        <w:pStyle w:val="aa"/>
        <w:numPr>
          <w:ilvl w:val="0"/>
          <w:numId w:val="7"/>
        </w:numPr>
        <w:ind w:leftChars="0" w:left="1276" w:hanging="567"/>
        <w:rPr>
          <w:rFonts w:ascii="標楷體" w:eastAsia="標楷體" w:hAnsi="標楷體" w:hint="eastAsia"/>
          <w:sz w:val="28"/>
          <w:szCs w:val="28"/>
        </w:rPr>
      </w:pPr>
      <w:r w:rsidRPr="005C0D0C">
        <w:rPr>
          <w:rFonts w:ascii="標楷體" w:eastAsia="標楷體" w:hAnsi="標楷體" w:hint="eastAsia"/>
          <w:sz w:val="28"/>
          <w:szCs w:val="28"/>
        </w:rPr>
        <w:t>契約之一方當事人為與不特定多數相對人訂立契約，而預先就契約內容擬定交易條款，經相對人同意而成立之契約，學說上稱為附合契約或定型化契約，在現代社會中，具有靈活交易行為，促進工商發達、提高經營效率及節省締約成本之特色，本</w:t>
      </w:r>
      <w:r w:rsidRPr="005C0D0C">
        <w:rPr>
          <w:rFonts w:ascii="標楷體" w:eastAsia="標楷體" w:hAnsi="標楷體" w:hint="eastAsia"/>
          <w:sz w:val="28"/>
          <w:szCs w:val="28"/>
        </w:rPr>
        <w:lastRenderedPageBreak/>
        <w:t>於私法自治及契約自由原則，固應承認其效力。</w:t>
      </w:r>
      <w:proofErr w:type="gramStart"/>
      <w:r w:rsidRPr="005C0D0C">
        <w:rPr>
          <w:rFonts w:ascii="標楷體" w:eastAsia="標楷體" w:hAnsi="標楷體" w:hint="eastAsia"/>
          <w:sz w:val="28"/>
          <w:szCs w:val="28"/>
        </w:rPr>
        <w:t>惟</w:t>
      </w:r>
      <w:proofErr w:type="gramEnd"/>
      <w:r w:rsidRPr="005C0D0C">
        <w:rPr>
          <w:rFonts w:ascii="標楷體" w:eastAsia="標楷體" w:hAnsi="標楷體" w:hint="eastAsia"/>
          <w:sz w:val="28"/>
          <w:szCs w:val="28"/>
        </w:rPr>
        <w:t>因此種契約，締約當事人之</w:t>
      </w:r>
      <w:proofErr w:type="gramStart"/>
      <w:r w:rsidRPr="005C0D0C">
        <w:rPr>
          <w:rFonts w:ascii="標楷體" w:eastAsia="標楷體" w:hAnsi="標楷體" w:hint="eastAsia"/>
          <w:sz w:val="28"/>
          <w:szCs w:val="28"/>
        </w:rPr>
        <w:t>地位每不對等</w:t>
      </w:r>
      <w:proofErr w:type="gramEnd"/>
      <w:r w:rsidRPr="005C0D0C">
        <w:rPr>
          <w:rFonts w:ascii="標楷體" w:eastAsia="標楷體" w:hAnsi="標楷體" w:hint="eastAsia"/>
          <w:sz w:val="28"/>
          <w:szCs w:val="28"/>
        </w:rPr>
        <w:t>，契約之文字及</w:t>
      </w:r>
      <w:proofErr w:type="gramStart"/>
      <w:r w:rsidRPr="005C0D0C">
        <w:rPr>
          <w:rFonts w:ascii="標楷體" w:eastAsia="標楷體" w:hAnsi="標楷體" w:hint="eastAsia"/>
          <w:sz w:val="28"/>
          <w:szCs w:val="28"/>
        </w:rPr>
        <w:t>內容恆甚為</w:t>
      </w:r>
      <w:proofErr w:type="gramEnd"/>
      <w:r w:rsidRPr="005C0D0C">
        <w:rPr>
          <w:rFonts w:ascii="標楷體" w:eastAsia="標楷體" w:hAnsi="標楷體" w:hint="eastAsia"/>
          <w:sz w:val="28"/>
          <w:szCs w:val="28"/>
        </w:rPr>
        <w:t>繁複，他方當事人（相對人）就契約之一般</w:t>
      </w:r>
      <w:proofErr w:type="gramStart"/>
      <w:r w:rsidRPr="005C0D0C">
        <w:rPr>
          <w:rFonts w:ascii="標楷體" w:eastAsia="標楷體" w:hAnsi="標楷體" w:hint="eastAsia"/>
          <w:sz w:val="28"/>
          <w:szCs w:val="28"/>
        </w:rPr>
        <w:t>條款輒無個別</w:t>
      </w:r>
      <w:proofErr w:type="gramEnd"/>
      <w:r w:rsidRPr="005C0D0C">
        <w:rPr>
          <w:rFonts w:ascii="標楷體" w:eastAsia="標楷體" w:hAnsi="標楷體" w:hint="eastAsia"/>
          <w:sz w:val="28"/>
          <w:szCs w:val="28"/>
        </w:rPr>
        <w:t>磋商變更之餘地。為防止預定契約之一方（預定人），挾其社經上優勢之地位與力量，利用其單方片面擬定契約之機先，在繁雜之契約內容中挾帶訂定以不合理之</w:t>
      </w:r>
      <w:proofErr w:type="gramStart"/>
      <w:r w:rsidRPr="005C0D0C">
        <w:rPr>
          <w:rFonts w:ascii="標楷體" w:eastAsia="標楷體" w:hAnsi="標楷體" w:hint="eastAsia"/>
          <w:sz w:val="28"/>
          <w:szCs w:val="28"/>
        </w:rPr>
        <w:t>方式占取相對</w:t>
      </w:r>
      <w:proofErr w:type="gramEnd"/>
      <w:r w:rsidRPr="005C0D0C">
        <w:rPr>
          <w:rFonts w:ascii="標楷體" w:eastAsia="標楷體" w:hAnsi="標楷體" w:hint="eastAsia"/>
          <w:sz w:val="28"/>
          <w:szCs w:val="28"/>
        </w:rPr>
        <w:t>人利益之條款，使其獲得極大之利潤，造成契約自由之濫用及破壞交易之公平。於此情形，法院應於具體個案中加以審查與</w:t>
      </w:r>
      <w:proofErr w:type="gramStart"/>
      <w:r w:rsidRPr="005C0D0C">
        <w:rPr>
          <w:rFonts w:ascii="標楷體" w:eastAsia="標楷體" w:hAnsi="標楷體" w:hint="eastAsia"/>
          <w:sz w:val="28"/>
          <w:szCs w:val="28"/>
        </w:rPr>
        <w:t>規</w:t>
      </w:r>
      <w:proofErr w:type="gramEnd"/>
      <w:r w:rsidRPr="005C0D0C">
        <w:rPr>
          <w:rFonts w:ascii="標楷體" w:eastAsia="標楷體" w:hAnsi="標楷體" w:hint="eastAsia"/>
          <w:sz w:val="28"/>
          <w:szCs w:val="28"/>
        </w:rPr>
        <w:t>制，妥適調整當事人間不合理之狀態，</w:t>
      </w:r>
      <w:proofErr w:type="gramStart"/>
      <w:r w:rsidRPr="005C0D0C">
        <w:rPr>
          <w:rFonts w:ascii="標楷體" w:eastAsia="標楷體" w:hAnsi="標楷體" w:hint="eastAsia"/>
          <w:sz w:val="28"/>
          <w:szCs w:val="28"/>
        </w:rPr>
        <w:t>苟</w:t>
      </w:r>
      <w:proofErr w:type="gramEnd"/>
      <w:r w:rsidRPr="005C0D0C">
        <w:rPr>
          <w:rFonts w:ascii="標楷體" w:eastAsia="標楷體" w:hAnsi="標楷體" w:hint="eastAsia"/>
          <w:sz w:val="28"/>
          <w:szCs w:val="28"/>
        </w:rPr>
        <w:t>認該契約一般條款之約定，與法律基本原則或法律任意規定所生之主要權利義務過於偏離，而將其風險分配</w:t>
      </w:r>
      <w:proofErr w:type="gramStart"/>
      <w:r w:rsidRPr="005C0D0C">
        <w:rPr>
          <w:rFonts w:ascii="標楷體" w:eastAsia="標楷體" w:hAnsi="標楷體" w:hint="eastAsia"/>
          <w:sz w:val="28"/>
          <w:szCs w:val="28"/>
        </w:rPr>
        <w:t>儘</w:t>
      </w:r>
      <w:proofErr w:type="gramEnd"/>
      <w:r w:rsidRPr="005C0D0C">
        <w:rPr>
          <w:rFonts w:ascii="標楷體" w:eastAsia="標楷體" w:hAnsi="標楷體" w:hint="eastAsia"/>
          <w:sz w:val="28"/>
          <w:szCs w:val="28"/>
        </w:rPr>
        <w:t>移歸相對人負擔，使預定人享有不合理之待遇，致得以免除或減輕責任，再與契約中其他一般條款綜合觀察，其雙方之權利義務有嚴重失衡之情形者，自可依民法第二百四十七條之</w:t>
      </w:r>
      <w:proofErr w:type="gramStart"/>
      <w:r w:rsidRPr="005C0D0C">
        <w:rPr>
          <w:rFonts w:ascii="標楷體" w:eastAsia="標楷體" w:hAnsi="標楷體" w:hint="eastAsia"/>
          <w:sz w:val="28"/>
          <w:szCs w:val="28"/>
        </w:rPr>
        <w:t>一</w:t>
      </w:r>
      <w:proofErr w:type="gramEnd"/>
      <w:r w:rsidRPr="005C0D0C">
        <w:rPr>
          <w:rFonts w:ascii="標楷體" w:eastAsia="標楷體" w:hAnsi="標楷體" w:hint="eastAsia"/>
          <w:sz w:val="28"/>
          <w:szCs w:val="28"/>
        </w:rPr>
        <w:t>第一款之規定，認為該部分之</w:t>
      </w:r>
      <w:proofErr w:type="gramStart"/>
      <w:r w:rsidRPr="005C0D0C">
        <w:rPr>
          <w:rFonts w:ascii="標楷體" w:eastAsia="標楷體" w:hAnsi="標楷體" w:hint="eastAsia"/>
          <w:sz w:val="28"/>
          <w:szCs w:val="28"/>
        </w:rPr>
        <w:t>約定係顯失</w:t>
      </w:r>
      <w:proofErr w:type="gramEnd"/>
      <w:r w:rsidRPr="005C0D0C">
        <w:rPr>
          <w:rFonts w:ascii="標楷體" w:eastAsia="標楷體" w:hAnsi="標楷體" w:hint="eastAsia"/>
          <w:sz w:val="28"/>
          <w:szCs w:val="28"/>
        </w:rPr>
        <w:t>公平而屬無效，初與相對人是否為公司組織及具有磋商機會無必然之關係。蓋任何法律之規定，</w:t>
      </w:r>
      <w:proofErr w:type="gramStart"/>
      <w:r w:rsidRPr="005C0D0C">
        <w:rPr>
          <w:rFonts w:ascii="標楷體" w:eastAsia="標楷體" w:hAnsi="標楷體" w:hint="eastAsia"/>
          <w:sz w:val="28"/>
          <w:szCs w:val="28"/>
        </w:rPr>
        <w:t>均係立法</w:t>
      </w:r>
      <w:proofErr w:type="gramEnd"/>
      <w:r w:rsidRPr="005C0D0C">
        <w:rPr>
          <w:rFonts w:ascii="標楷體" w:eastAsia="標楷體" w:hAnsi="標楷體" w:hint="eastAsia"/>
          <w:sz w:val="28"/>
          <w:szCs w:val="28"/>
        </w:rPr>
        <w:t>者在綜合比較衡量當事人之利益狀態後，所預設之價值判斷，乃為維護契約正義與實現公平之體現。縱其為任意規定，亦僅許當事人雙方以其他正當之規範取代之，尚不容一方恣意片面加以排除。</w:t>
      </w:r>
      <w:proofErr w:type="gramStart"/>
      <w:r w:rsidRPr="005C0D0C">
        <w:rPr>
          <w:rFonts w:ascii="標楷體" w:eastAsia="標楷體" w:hAnsi="標楷體" w:hint="eastAsia"/>
          <w:sz w:val="28"/>
          <w:szCs w:val="28"/>
        </w:rPr>
        <w:t>況</w:t>
      </w:r>
      <w:proofErr w:type="gramEnd"/>
      <w:r w:rsidRPr="005C0D0C">
        <w:rPr>
          <w:rFonts w:ascii="標楷體" w:eastAsia="標楷體" w:hAnsi="標楷體" w:hint="eastAsia"/>
          <w:sz w:val="28"/>
          <w:szCs w:val="28"/>
        </w:rPr>
        <w:t>相對人在訂約之過程中，往往為求爭取商機，或</w:t>
      </w:r>
      <w:proofErr w:type="gramStart"/>
      <w:r w:rsidRPr="005C0D0C">
        <w:rPr>
          <w:rFonts w:ascii="標楷體" w:eastAsia="標楷體" w:hAnsi="標楷體" w:hint="eastAsia"/>
          <w:sz w:val="28"/>
          <w:szCs w:val="28"/>
        </w:rPr>
        <w:t>囿</w:t>
      </w:r>
      <w:proofErr w:type="gramEnd"/>
      <w:r w:rsidRPr="005C0D0C">
        <w:rPr>
          <w:rFonts w:ascii="標楷體" w:eastAsia="標楷體" w:hAnsi="標楷體" w:hint="eastAsia"/>
          <w:sz w:val="28"/>
          <w:szCs w:val="28"/>
        </w:rPr>
        <w:t>於本身法律專業素養之不足，對於內容複雜之一般條款，</w:t>
      </w:r>
      <w:proofErr w:type="gramStart"/>
      <w:r w:rsidRPr="005C0D0C">
        <w:rPr>
          <w:rFonts w:ascii="標楷體" w:eastAsia="標楷體" w:hAnsi="標楷體" w:hint="eastAsia"/>
          <w:sz w:val="28"/>
          <w:szCs w:val="28"/>
        </w:rPr>
        <w:t>每難有</w:t>
      </w:r>
      <w:proofErr w:type="gramEnd"/>
      <w:r w:rsidRPr="005C0D0C">
        <w:rPr>
          <w:rFonts w:ascii="標楷體" w:eastAsia="標楷體" w:hAnsi="標楷體" w:hint="eastAsia"/>
          <w:sz w:val="28"/>
          <w:szCs w:val="28"/>
        </w:rPr>
        <w:t>磋商之餘地；若僅因相對人為法人且具有磋商之機會，</w:t>
      </w:r>
      <w:proofErr w:type="gramStart"/>
      <w:r w:rsidRPr="005C0D0C">
        <w:rPr>
          <w:rFonts w:ascii="標楷體" w:eastAsia="標楷體" w:hAnsi="標楷體" w:hint="eastAsia"/>
          <w:sz w:val="28"/>
          <w:szCs w:val="28"/>
        </w:rPr>
        <w:t>即認無</w:t>
      </w:r>
      <w:proofErr w:type="gramEnd"/>
      <w:r w:rsidRPr="005C0D0C">
        <w:rPr>
          <w:rFonts w:ascii="標楷體" w:eastAsia="標楷體" w:hAnsi="標楷體" w:hint="eastAsia"/>
          <w:sz w:val="28"/>
          <w:szCs w:val="28"/>
        </w:rPr>
        <w:t>民法第二百四十七條之</w:t>
      </w:r>
      <w:proofErr w:type="gramStart"/>
      <w:r w:rsidRPr="005C0D0C">
        <w:rPr>
          <w:rFonts w:ascii="標楷體" w:eastAsia="標楷體" w:hAnsi="標楷體" w:hint="eastAsia"/>
          <w:sz w:val="28"/>
          <w:szCs w:val="28"/>
        </w:rPr>
        <w:t>一</w:t>
      </w:r>
      <w:proofErr w:type="gramEnd"/>
      <w:r w:rsidRPr="005C0D0C">
        <w:rPr>
          <w:rFonts w:ascii="標楷體" w:eastAsia="標楷體" w:hAnsi="標楷體" w:hint="eastAsia"/>
          <w:sz w:val="28"/>
          <w:szCs w:val="28"/>
        </w:rPr>
        <w:t>規定之適用，不啻弱化</w:t>
      </w:r>
      <w:proofErr w:type="gramStart"/>
      <w:r w:rsidRPr="005C0D0C">
        <w:rPr>
          <w:rFonts w:ascii="標楷體" w:eastAsia="標楷體" w:hAnsi="標楷體" w:hint="eastAsia"/>
          <w:sz w:val="28"/>
          <w:szCs w:val="28"/>
        </w:rPr>
        <w:t>司法對附合</w:t>
      </w:r>
      <w:proofErr w:type="gramEnd"/>
      <w:r w:rsidRPr="005C0D0C">
        <w:rPr>
          <w:rFonts w:ascii="標楷體" w:eastAsia="標楷體" w:hAnsi="標楷體" w:hint="eastAsia"/>
          <w:sz w:val="28"/>
          <w:szCs w:val="28"/>
        </w:rPr>
        <w:t>契約控制</w:t>
      </w:r>
      <w:proofErr w:type="gramStart"/>
      <w:r w:rsidRPr="005C0D0C">
        <w:rPr>
          <w:rFonts w:ascii="標楷體" w:eastAsia="標楷體" w:hAnsi="標楷體" w:hint="eastAsia"/>
          <w:sz w:val="28"/>
          <w:szCs w:val="28"/>
        </w:rPr>
        <w:t>規</w:t>
      </w:r>
      <w:proofErr w:type="gramEnd"/>
      <w:r w:rsidRPr="005C0D0C">
        <w:rPr>
          <w:rFonts w:ascii="標楷體" w:eastAsia="標楷體" w:hAnsi="標楷體" w:hint="eastAsia"/>
          <w:sz w:val="28"/>
          <w:szCs w:val="28"/>
        </w:rPr>
        <w:t>整之功能，亦有</w:t>
      </w:r>
      <w:proofErr w:type="gramStart"/>
      <w:r w:rsidRPr="005C0D0C">
        <w:rPr>
          <w:rFonts w:ascii="標楷體" w:eastAsia="標楷體" w:hAnsi="標楷體" w:hint="eastAsia"/>
          <w:sz w:val="28"/>
          <w:szCs w:val="28"/>
        </w:rPr>
        <w:t>違</w:t>
      </w:r>
      <w:proofErr w:type="gramEnd"/>
      <w:r w:rsidRPr="005C0D0C">
        <w:rPr>
          <w:rFonts w:ascii="標楷體" w:eastAsia="標楷體" w:hAnsi="標楷體" w:hint="eastAsia"/>
          <w:sz w:val="28"/>
          <w:szCs w:val="28"/>
        </w:rPr>
        <w:t>憲法平等原則及對於契約自由之保障</w:t>
      </w:r>
      <w:r w:rsidR="0030463B">
        <w:rPr>
          <w:rFonts w:ascii="標楷體" w:eastAsia="標楷體" w:hAnsi="標楷體" w:hint="eastAsia"/>
          <w:sz w:val="28"/>
          <w:szCs w:val="28"/>
        </w:rPr>
        <w:t>。</w:t>
      </w:r>
    </w:p>
    <w:p w:rsidR="00AA48AD" w:rsidRDefault="00D44CB4" w:rsidP="00AA48AD">
      <w:pPr>
        <w:pStyle w:val="aa"/>
        <w:numPr>
          <w:ilvl w:val="0"/>
          <w:numId w:val="2"/>
        </w:numPr>
        <w:ind w:leftChars="0"/>
        <w:rPr>
          <w:rFonts w:ascii="標楷體" w:eastAsia="標楷體" w:hAnsi="標楷體"/>
          <w:sz w:val="28"/>
          <w:szCs w:val="28"/>
        </w:rPr>
      </w:pPr>
      <w:r>
        <w:rPr>
          <w:rFonts w:ascii="標楷體" w:eastAsia="標楷體" w:hAnsi="標楷體" w:hint="eastAsia"/>
          <w:sz w:val="28"/>
          <w:szCs w:val="28"/>
        </w:rPr>
        <w:t>公平交易法</w:t>
      </w:r>
    </w:p>
    <w:p w:rsidR="0073483F" w:rsidRDefault="00331253" w:rsidP="00AA48AD">
      <w:pPr>
        <w:pStyle w:val="aa"/>
        <w:numPr>
          <w:ilvl w:val="0"/>
          <w:numId w:val="9"/>
        </w:numPr>
        <w:ind w:leftChars="0" w:left="1276" w:hanging="567"/>
        <w:rPr>
          <w:rFonts w:ascii="標楷體" w:eastAsia="標楷體" w:hAnsi="標楷體"/>
          <w:sz w:val="28"/>
          <w:szCs w:val="28"/>
        </w:rPr>
      </w:pPr>
      <w:r w:rsidRPr="00AA48AD">
        <w:rPr>
          <w:rFonts w:ascii="標楷體" w:eastAsia="標楷體" w:hAnsi="標楷體" w:hint="eastAsia"/>
          <w:sz w:val="28"/>
          <w:szCs w:val="28"/>
        </w:rPr>
        <w:t>96年12月27日行政院公平交易委員會對於金融業經營行為之規範說明</w:t>
      </w:r>
      <w:r w:rsidR="00520E93">
        <w:rPr>
          <w:rFonts w:ascii="標楷體" w:eastAsia="標楷體" w:hAnsi="標楷體" w:hint="eastAsia"/>
          <w:sz w:val="28"/>
          <w:szCs w:val="28"/>
        </w:rPr>
        <w:t>【</w:t>
      </w:r>
      <w:r w:rsidR="00520E93" w:rsidRPr="00520E93">
        <w:rPr>
          <w:rFonts w:ascii="標楷體" w:eastAsia="標楷體" w:hAnsi="標楷體"/>
          <w:sz w:val="28"/>
          <w:szCs w:val="28"/>
          <w:shd w:val="pct15" w:color="auto" w:fill="FFFFFF"/>
        </w:rPr>
        <w:t>證據</w:t>
      </w:r>
      <w:r w:rsidR="00520E93" w:rsidRPr="00520E93">
        <w:rPr>
          <w:rFonts w:ascii="標楷體" w:eastAsia="標楷體" w:hAnsi="標楷體" w:hint="eastAsia"/>
          <w:sz w:val="28"/>
          <w:szCs w:val="28"/>
          <w:shd w:val="pct15" w:color="auto" w:fill="FFFFFF"/>
        </w:rPr>
        <w:t>3</w:t>
      </w:r>
      <w:r w:rsidR="00520E93">
        <w:rPr>
          <w:rFonts w:ascii="標楷體" w:eastAsia="標楷體" w:hAnsi="標楷體" w:hint="eastAsia"/>
          <w:sz w:val="28"/>
          <w:szCs w:val="28"/>
        </w:rPr>
        <w:t>】</w:t>
      </w:r>
      <w:r w:rsidRPr="00AA48AD">
        <w:rPr>
          <w:rFonts w:ascii="標楷體" w:eastAsia="標楷體" w:hAnsi="標楷體" w:hint="eastAsia"/>
          <w:sz w:val="28"/>
          <w:szCs w:val="28"/>
        </w:rPr>
        <w:t>第五條：</w:t>
      </w:r>
      <w:r w:rsidR="00520E93">
        <w:rPr>
          <w:rFonts w:ascii="標楷體" w:eastAsia="標楷體" w:hAnsi="標楷體"/>
          <w:sz w:val="28"/>
          <w:szCs w:val="28"/>
        </w:rPr>
        <w:t xml:space="preserve"> </w:t>
      </w:r>
    </w:p>
    <w:p w:rsidR="00331253" w:rsidRPr="001A19B3" w:rsidRDefault="00331253" w:rsidP="00F154C8">
      <w:pPr>
        <w:pStyle w:val="aa"/>
        <w:numPr>
          <w:ilvl w:val="0"/>
          <w:numId w:val="11"/>
        </w:numPr>
        <w:ind w:leftChars="0"/>
        <w:rPr>
          <w:rFonts w:ascii="標楷體" w:eastAsia="標楷體" w:hAnsi="標楷體"/>
          <w:sz w:val="28"/>
          <w:szCs w:val="28"/>
        </w:rPr>
      </w:pPr>
      <w:r w:rsidRPr="001A19B3">
        <w:rPr>
          <w:rFonts w:ascii="標楷體" w:eastAsia="標楷體" w:hAnsi="標楷體" w:hint="eastAsia"/>
          <w:sz w:val="28"/>
          <w:szCs w:val="28"/>
        </w:rPr>
        <w:t>公平交易法第二十四條規定：「除本法另有規定者外，事業亦不得為其他足以影響交易秩序之欺</w:t>
      </w:r>
      <w:proofErr w:type="gramStart"/>
      <w:r w:rsidRPr="001A19B3">
        <w:rPr>
          <w:rFonts w:ascii="標楷體" w:eastAsia="標楷體" w:hAnsi="標楷體" w:hint="eastAsia"/>
          <w:sz w:val="28"/>
          <w:szCs w:val="28"/>
        </w:rPr>
        <w:t>罔</w:t>
      </w:r>
      <w:proofErr w:type="gramEnd"/>
      <w:r w:rsidRPr="001A19B3">
        <w:rPr>
          <w:rFonts w:ascii="標楷體" w:eastAsia="標楷體" w:hAnsi="標楷體" w:hint="eastAsia"/>
          <w:sz w:val="28"/>
          <w:szCs w:val="28"/>
        </w:rPr>
        <w:t>或顯失公平之行</w:t>
      </w:r>
      <w:r w:rsidRPr="001A19B3">
        <w:rPr>
          <w:rFonts w:ascii="標楷體" w:eastAsia="標楷體" w:hAnsi="標楷體" w:hint="eastAsia"/>
          <w:sz w:val="28"/>
          <w:szCs w:val="28"/>
        </w:rPr>
        <w:lastRenderedPageBreak/>
        <w:t>為。」其係不公平競爭行為之概括規定，凡具有不公平競爭本質之行為，如無法依公平交易法其他條文規定加以規範者，則可檢視有無公平交易法第二十四條之適用。而公平交易法第二十四條所規範者即為建立「市場競爭之秩序」，而對於「足以影響交易秩序」之「欺</w:t>
      </w:r>
      <w:proofErr w:type="gramStart"/>
      <w:r w:rsidRPr="001A19B3">
        <w:rPr>
          <w:rFonts w:ascii="標楷體" w:eastAsia="標楷體" w:hAnsi="標楷體" w:hint="eastAsia"/>
          <w:sz w:val="28"/>
          <w:szCs w:val="28"/>
        </w:rPr>
        <w:t>罔</w:t>
      </w:r>
      <w:proofErr w:type="gramEnd"/>
      <w:r w:rsidRPr="001A19B3">
        <w:rPr>
          <w:rFonts w:ascii="標楷體" w:eastAsia="標楷體" w:hAnsi="標楷體" w:hint="eastAsia"/>
          <w:sz w:val="28"/>
          <w:szCs w:val="28"/>
        </w:rPr>
        <w:t>行為」或「顯失公平行為」加以管制，因此強調個案中，交易之一方是否對於交易相對人，以積極欺瞞或消極隱匿重要交易資訊致引人錯誤之方式從事交易，或以顯失公平之方法從事競爭或商業交易。</w:t>
      </w:r>
    </w:p>
    <w:p w:rsidR="00AA48AD" w:rsidRPr="00AA48AD" w:rsidRDefault="00AA48AD" w:rsidP="00F154C8">
      <w:pPr>
        <w:pStyle w:val="aa"/>
        <w:numPr>
          <w:ilvl w:val="0"/>
          <w:numId w:val="11"/>
        </w:numPr>
        <w:ind w:leftChars="0"/>
        <w:rPr>
          <w:rFonts w:ascii="標楷體" w:eastAsia="標楷體" w:hAnsi="標楷體" w:hint="eastAsia"/>
          <w:sz w:val="28"/>
          <w:szCs w:val="28"/>
        </w:rPr>
      </w:pPr>
      <w:r w:rsidRPr="00AA48AD">
        <w:rPr>
          <w:rFonts w:ascii="標楷體" w:eastAsia="標楷體" w:hAnsi="標楷體" w:hint="eastAsia"/>
          <w:sz w:val="28"/>
          <w:szCs w:val="28"/>
        </w:rPr>
        <w:t>金融業者足以影響交易秩序之欺</w:t>
      </w:r>
      <w:proofErr w:type="gramStart"/>
      <w:r w:rsidRPr="00AA48AD">
        <w:rPr>
          <w:rFonts w:ascii="標楷體" w:eastAsia="標楷體" w:hAnsi="標楷體" w:hint="eastAsia"/>
          <w:sz w:val="28"/>
          <w:szCs w:val="28"/>
        </w:rPr>
        <w:t>罔</w:t>
      </w:r>
      <w:proofErr w:type="gramEnd"/>
      <w:r w:rsidRPr="00AA48AD">
        <w:rPr>
          <w:rFonts w:ascii="標楷體" w:eastAsia="標楷體" w:hAnsi="標楷體" w:hint="eastAsia"/>
          <w:sz w:val="28"/>
          <w:szCs w:val="28"/>
        </w:rPr>
        <w:t>或顯失公平行為態樣：</w:t>
      </w:r>
    </w:p>
    <w:p w:rsidR="00F154C8" w:rsidRDefault="00AA48AD" w:rsidP="00F154C8">
      <w:pPr>
        <w:pStyle w:val="aa"/>
        <w:ind w:leftChars="0" w:left="1" w:firstLineChars="607" w:firstLine="1701"/>
        <w:rPr>
          <w:rFonts w:ascii="標楷體" w:eastAsia="標楷體" w:hAnsi="標楷體"/>
          <w:sz w:val="28"/>
          <w:szCs w:val="28"/>
        </w:rPr>
      </w:pPr>
      <w:r w:rsidRPr="00F154C8">
        <w:rPr>
          <w:rFonts w:ascii="標楷體" w:eastAsia="標楷體" w:hAnsi="標楷體" w:hint="eastAsia"/>
          <w:b/>
          <w:sz w:val="28"/>
          <w:szCs w:val="28"/>
        </w:rPr>
        <w:t>（一）</w:t>
      </w:r>
      <w:r w:rsidRPr="000B5250">
        <w:rPr>
          <w:rFonts w:ascii="標楷體" w:eastAsia="標楷體" w:hAnsi="標楷體" w:hint="eastAsia"/>
          <w:b/>
          <w:sz w:val="28"/>
          <w:szCs w:val="28"/>
          <w:u w:val="single"/>
        </w:rPr>
        <w:t>未揭露借款利率</w:t>
      </w:r>
      <w:r w:rsidRPr="00F154C8">
        <w:rPr>
          <w:rFonts w:ascii="標楷體" w:eastAsia="標楷體" w:hAnsi="標楷體" w:hint="eastAsia"/>
          <w:b/>
          <w:sz w:val="28"/>
          <w:szCs w:val="28"/>
        </w:rPr>
        <w:t>或拒絕提供契約書</w:t>
      </w:r>
    </w:p>
    <w:p w:rsidR="00AA48AD" w:rsidRPr="00AA48AD" w:rsidRDefault="00AA48AD" w:rsidP="00F154C8">
      <w:pPr>
        <w:pStyle w:val="aa"/>
        <w:ind w:leftChars="0" w:left="2552"/>
        <w:rPr>
          <w:rFonts w:ascii="標楷體" w:eastAsia="標楷體" w:hAnsi="標楷體" w:hint="eastAsia"/>
          <w:sz w:val="28"/>
          <w:szCs w:val="28"/>
        </w:rPr>
      </w:pPr>
      <w:r w:rsidRPr="00AA48AD">
        <w:rPr>
          <w:rFonts w:ascii="標楷體" w:eastAsia="標楷體" w:hAnsi="標楷體" w:hint="eastAsia"/>
          <w:sz w:val="28"/>
          <w:szCs w:val="28"/>
        </w:rPr>
        <w:t>金融業者簽立借據或借貸契約於借款人簽章時，</w:t>
      </w:r>
      <w:proofErr w:type="gramStart"/>
      <w:r w:rsidRPr="000B5250">
        <w:rPr>
          <w:rFonts w:ascii="標楷體" w:eastAsia="標楷體" w:hAnsi="標楷體" w:hint="eastAsia"/>
          <w:b/>
          <w:sz w:val="28"/>
          <w:szCs w:val="28"/>
          <w:u w:val="single"/>
        </w:rPr>
        <w:t>應寫明</w:t>
      </w:r>
      <w:proofErr w:type="gramEnd"/>
      <w:r w:rsidRPr="000B5250">
        <w:rPr>
          <w:rFonts w:ascii="標楷體" w:eastAsia="標楷體" w:hAnsi="標楷體" w:hint="eastAsia"/>
          <w:b/>
          <w:sz w:val="28"/>
          <w:szCs w:val="28"/>
          <w:u w:val="single"/>
        </w:rPr>
        <w:t>利率</w:t>
      </w:r>
      <w:r w:rsidRPr="00AA48AD">
        <w:rPr>
          <w:rFonts w:ascii="標楷體" w:eastAsia="標楷體" w:hAnsi="標楷體" w:hint="eastAsia"/>
          <w:sz w:val="28"/>
          <w:szCs w:val="28"/>
        </w:rPr>
        <w:t>；另借據或借貸契約原則上應簽立正本二份，由雙方各執一份，惟金融業者如因作業考量，得以註明「與正本完全相符」之</w:t>
      </w:r>
      <w:proofErr w:type="gramStart"/>
      <w:r w:rsidRPr="00AA48AD">
        <w:rPr>
          <w:rFonts w:ascii="標楷體" w:eastAsia="標楷體" w:hAnsi="標楷體" w:hint="eastAsia"/>
          <w:sz w:val="28"/>
          <w:szCs w:val="28"/>
        </w:rPr>
        <w:t>影本交借款</w:t>
      </w:r>
      <w:proofErr w:type="gramEnd"/>
      <w:r w:rsidRPr="00AA48AD">
        <w:rPr>
          <w:rFonts w:ascii="標楷體" w:eastAsia="標楷體" w:hAnsi="標楷體" w:hint="eastAsia"/>
          <w:sz w:val="28"/>
          <w:szCs w:val="28"/>
        </w:rPr>
        <w:t>人收執。金融業者倘拒絕揭露借款利率或提供契約書，且足以影響交易秩序者，將有違反公平交易法第二十四條規定之虞。</w:t>
      </w:r>
    </w:p>
    <w:p w:rsidR="00F154C8" w:rsidRDefault="00F154C8" w:rsidP="00F154C8">
      <w:pPr>
        <w:pStyle w:val="aa"/>
        <w:ind w:leftChars="0" w:left="1" w:firstLineChars="607" w:firstLine="1701"/>
        <w:rPr>
          <w:rFonts w:ascii="標楷體" w:eastAsia="標楷體" w:hAnsi="標楷體"/>
          <w:b/>
          <w:sz w:val="28"/>
          <w:szCs w:val="28"/>
        </w:rPr>
      </w:pPr>
      <w:r>
        <w:rPr>
          <w:rFonts w:ascii="標楷體" w:eastAsia="標楷體" w:hAnsi="標楷體" w:hint="eastAsia"/>
          <w:b/>
          <w:sz w:val="28"/>
          <w:szCs w:val="28"/>
        </w:rPr>
        <w:t>（三</w:t>
      </w:r>
      <w:r w:rsidRPr="00F154C8">
        <w:rPr>
          <w:rFonts w:ascii="標楷體" w:eastAsia="標楷體" w:hAnsi="標楷體" w:hint="eastAsia"/>
          <w:b/>
          <w:sz w:val="28"/>
          <w:szCs w:val="28"/>
        </w:rPr>
        <w:t>）</w:t>
      </w:r>
      <w:r w:rsidR="00AA48AD" w:rsidRPr="000B5250">
        <w:rPr>
          <w:rFonts w:ascii="標楷體" w:eastAsia="標楷體" w:hAnsi="標楷體" w:hint="eastAsia"/>
          <w:b/>
          <w:sz w:val="28"/>
          <w:szCs w:val="28"/>
          <w:u w:val="single"/>
        </w:rPr>
        <w:t>要求借款人遵守不確定概括條款</w:t>
      </w:r>
    </w:p>
    <w:p w:rsidR="00AA48AD" w:rsidRPr="00AA48AD" w:rsidRDefault="00AA48AD" w:rsidP="00F154C8">
      <w:pPr>
        <w:pStyle w:val="aa"/>
        <w:ind w:leftChars="0" w:left="2552"/>
        <w:rPr>
          <w:rFonts w:ascii="標楷體" w:eastAsia="標楷體" w:hAnsi="標楷體" w:hint="eastAsia"/>
          <w:sz w:val="28"/>
          <w:szCs w:val="28"/>
        </w:rPr>
      </w:pPr>
      <w:r w:rsidRPr="00AA48AD">
        <w:rPr>
          <w:rFonts w:ascii="標楷體" w:eastAsia="標楷體" w:hAnsi="標楷體" w:hint="eastAsia"/>
          <w:sz w:val="28"/>
          <w:szCs w:val="28"/>
        </w:rPr>
        <w:t>金融業者及借款人間除借貸契約本約及附約各項約定外，如有未盡事宜，應由雙方另行議定，</w:t>
      </w:r>
      <w:r w:rsidRPr="000B5250">
        <w:rPr>
          <w:rFonts w:ascii="標楷體" w:eastAsia="標楷體" w:hAnsi="標楷體" w:hint="eastAsia"/>
          <w:b/>
          <w:sz w:val="28"/>
          <w:szCs w:val="28"/>
          <w:u w:val="single"/>
        </w:rPr>
        <w:t>金融業者不應要求借款人遵守不確定之概括條款</w:t>
      </w:r>
      <w:r w:rsidRPr="00AA48AD">
        <w:rPr>
          <w:rFonts w:ascii="標楷體" w:eastAsia="標楷體" w:hAnsi="標楷體" w:hint="eastAsia"/>
          <w:sz w:val="28"/>
          <w:szCs w:val="28"/>
        </w:rPr>
        <w:t>（如要求借款人遵守該銀行或銀行公會現在及將來之一切規章等約定），否則將有違反公平交易法第二十四條規定之虞。</w:t>
      </w:r>
    </w:p>
    <w:p w:rsidR="00AA48AD" w:rsidRPr="00AA48AD" w:rsidRDefault="005947CD" w:rsidP="000B5250">
      <w:pPr>
        <w:pStyle w:val="aa"/>
        <w:numPr>
          <w:ilvl w:val="0"/>
          <w:numId w:val="9"/>
        </w:numPr>
        <w:ind w:leftChars="0" w:left="1276" w:hanging="567"/>
        <w:rPr>
          <w:rFonts w:ascii="標楷體" w:eastAsia="標楷體" w:hAnsi="標楷體"/>
          <w:sz w:val="28"/>
          <w:szCs w:val="28"/>
        </w:rPr>
      </w:pPr>
      <w:r w:rsidRPr="00AA48AD">
        <w:rPr>
          <w:rFonts w:ascii="標楷體" w:eastAsia="標楷體" w:hAnsi="標楷體" w:hint="eastAsia"/>
          <w:sz w:val="28"/>
          <w:szCs w:val="28"/>
        </w:rPr>
        <w:t>國泰人壽</w:t>
      </w:r>
      <w:proofErr w:type="gramStart"/>
      <w:r w:rsidRPr="00AA48AD">
        <w:rPr>
          <w:rFonts w:ascii="標楷體" w:eastAsia="標楷體" w:hAnsi="標楷體" w:hint="eastAsia"/>
          <w:sz w:val="28"/>
          <w:szCs w:val="28"/>
        </w:rPr>
        <w:t>霖</w:t>
      </w:r>
      <w:proofErr w:type="gramEnd"/>
      <w:r w:rsidRPr="00AA48AD">
        <w:rPr>
          <w:rFonts w:ascii="標楷體" w:eastAsia="標楷體" w:hAnsi="標楷體" w:hint="eastAsia"/>
          <w:sz w:val="28"/>
          <w:szCs w:val="28"/>
        </w:rPr>
        <w:t>園集團員工貸款借據上借款利息條款「加碼數固定於每年七月調整」已違反了上述(</w:t>
      </w:r>
      <w:proofErr w:type="gramStart"/>
      <w:r w:rsidRPr="00AA48AD">
        <w:rPr>
          <w:rFonts w:ascii="標楷體" w:eastAsia="標楷體" w:hAnsi="標楷體" w:hint="eastAsia"/>
          <w:sz w:val="28"/>
          <w:szCs w:val="28"/>
        </w:rPr>
        <w:t>一</w:t>
      </w:r>
      <w:proofErr w:type="gramEnd"/>
      <w:r w:rsidRPr="00AA48AD">
        <w:rPr>
          <w:rFonts w:ascii="標楷體" w:eastAsia="標楷體" w:hAnsi="標楷體" w:hint="eastAsia"/>
          <w:sz w:val="28"/>
          <w:szCs w:val="28"/>
        </w:rPr>
        <w:t>)、(三)規定，亦即違反公平交易法。(</w:t>
      </w:r>
      <w:proofErr w:type="gramStart"/>
      <w:r w:rsidRPr="00AA48AD">
        <w:rPr>
          <w:rFonts w:ascii="標楷體" w:eastAsia="標楷體" w:hAnsi="標楷體" w:hint="eastAsia"/>
          <w:sz w:val="28"/>
          <w:szCs w:val="28"/>
        </w:rPr>
        <w:t>一</w:t>
      </w:r>
      <w:proofErr w:type="gramEnd"/>
      <w:r w:rsidRPr="00AA48AD">
        <w:rPr>
          <w:rFonts w:ascii="標楷體" w:eastAsia="標楷體" w:hAnsi="標楷體" w:hint="eastAsia"/>
          <w:sz w:val="28"/>
          <w:szCs w:val="28"/>
        </w:rPr>
        <w:t>)的部分：</w:t>
      </w:r>
      <w:proofErr w:type="gramStart"/>
      <w:r w:rsidRPr="00AA48AD">
        <w:rPr>
          <w:rFonts w:ascii="標楷體" w:eastAsia="標楷體" w:hAnsi="標楷體" w:hint="eastAsia"/>
          <w:sz w:val="28"/>
          <w:szCs w:val="28"/>
        </w:rPr>
        <w:t>應寫明</w:t>
      </w:r>
      <w:proofErr w:type="gramEnd"/>
      <w:r w:rsidRPr="00AA48AD">
        <w:rPr>
          <w:rFonts w:ascii="標楷體" w:eastAsia="標楷體" w:hAnsi="標楷體" w:hint="eastAsia"/>
          <w:sz w:val="28"/>
          <w:szCs w:val="28"/>
        </w:rPr>
        <w:t>利率，寫了今年的利率但卻沒寫明年的、後年的、大後年的…。</w:t>
      </w:r>
      <w:r w:rsidR="000158B1" w:rsidRPr="00AA48AD">
        <w:rPr>
          <w:rFonts w:ascii="標楷體" w:eastAsia="標楷體" w:hAnsi="標楷體" w:hint="eastAsia"/>
          <w:sz w:val="28"/>
          <w:szCs w:val="28"/>
        </w:rPr>
        <w:t>(三)的部分：每年七月調整，卻沒記載如何調整，就是要求借款人遵守不確定概括條</w:t>
      </w:r>
      <w:r w:rsidR="000158B1" w:rsidRPr="00AA48AD">
        <w:rPr>
          <w:rFonts w:ascii="標楷體" w:eastAsia="標楷體" w:hAnsi="標楷體" w:hint="eastAsia"/>
          <w:sz w:val="28"/>
          <w:szCs w:val="28"/>
        </w:rPr>
        <w:lastRenderedPageBreak/>
        <w:t>款，就是要求借款人遵守將來之一切規章。</w:t>
      </w:r>
      <w:r w:rsidR="000158B1">
        <w:rPr>
          <w:rFonts w:ascii="標楷體" w:eastAsia="標楷體" w:hAnsi="標楷體"/>
          <w:sz w:val="28"/>
          <w:szCs w:val="28"/>
        </w:rPr>
        <w:t>也就是說，</w:t>
      </w:r>
      <w:r w:rsidR="000158B1">
        <w:rPr>
          <w:rFonts w:ascii="標楷體" w:eastAsia="標楷體" w:hAnsi="標楷體" w:hint="eastAsia"/>
          <w:sz w:val="28"/>
          <w:szCs w:val="28"/>
        </w:rPr>
        <w:t>9</w:t>
      </w:r>
      <w:r w:rsidR="000158B1">
        <w:rPr>
          <w:rFonts w:ascii="標楷體" w:eastAsia="標楷體" w:hAnsi="標楷體"/>
          <w:sz w:val="28"/>
          <w:szCs w:val="28"/>
        </w:rPr>
        <w:t>7年</w:t>
      </w:r>
      <w:r w:rsidR="000158B1">
        <w:rPr>
          <w:rFonts w:ascii="標楷體" w:eastAsia="標楷體" w:hAnsi="標楷體" w:hint="eastAsia"/>
          <w:sz w:val="28"/>
          <w:szCs w:val="28"/>
        </w:rPr>
        <w:t>4月簽約，要求原告要遵守</w:t>
      </w:r>
      <w:r w:rsidR="000158B1" w:rsidRPr="00BB37E4">
        <w:rPr>
          <w:rFonts w:ascii="標楷體" w:eastAsia="標楷體" w:hAnsi="標楷體" w:hint="eastAsia"/>
          <w:sz w:val="28"/>
          <w:szCs w:val="28"/>
        </w:rPr>
        <w:t>98年4月8日</w:t>
      </w:r>
      <w:r w:rsidR="000158B1">
        <w:rPr>
          <w:rFonts w:ascii="標楷體" w:eastAsia="標楷體" w:hAnsi="標楷體" w:hint="eastAsia"/>
          <w:sz w:val="28"/>
          <w:szCs w:val="28"/>
        </w:rPr>
        <w:t>所發出的公文</w:t>
      </w:r>
      <w:r w:rsidR="000158B1" w:rsidRPr="00BB37E4">
        <w:rPr>
          <w:rFonts w:ascii="標楷體" w:eastAsia="標楷體" w:hAnsi="標楷體" w:hint="eastAsia"/>
          <w:sz w:val="28"/>
          <w:szCs w:val="28"/>
        </w:rPr>
        <w:t>國壽字第98040276號函</w:t>
      </w:r>
      <w:r w:rsidR="000158B1">
        <w:rPr>
          <w:rFonts w:ascii="標楷體" w:eastAsia="標楷體" w:hAnsi="標楷體" w:hint="eastAsia"/>
          <w:sz w:val="28"/>
          <w:szCs w:val="28"/>
        </w:rPr>
        <w:t>。違反公平交易法。</w:t>
      </w:r>
    </w:p>
    <w:p w:rsidR="00AA48AD" w:rsidRPr="00AA48AD" w:rsidRDefault="000158B1" w:rsidP="000158B1">
      <w:pPr>
        <w:pStyle w:val="aa"/>
        <w:numPr>
          <w:ilvl w:val="0"/>
          <w:numId w:val="9"/>
        </w:numPr>
        <w:ind w:leftChars="0" w:left="1276" w:hanging="567"/>
        <w:rPr>
          <w:rFonts w:ascii="標楷體" w:eastAsia="標楷體" w:hAnsi="標楷體" w:hint="eastAsia"/>
          <w:sz w:val="28"/>
          <w:szCs w:val="28"/>
        </w:rPr>
      </w:pPr>
      <w:r>
        <w:rPr>
          <w:rFonts w:ascii="標楷體" w:eastAsia="標楷體" w:hAnsi="標楷體" w:hint="eastAsia"/>
          <w:sz w:val="28"/>
          <w:szCs w:val="28"/>
        </w:rPr>
        <w:t>順帶一提，被告</w:t>
      </w:r>
      <w:r w:rsidRPr="00AA48AD">
        <w:rPr>
          <w:rFonts w:ascii="標楷體" w:eastAsia="標楷體" w:hAnsi="標楷體" w:hint="eastAsia"/>
          <w:sz w:val="28"/>
          <w:szCs w:val="28"/>
        </w:rPr>
        <w:t>國泰人壽98年3月指標利率的公告也是用了</w:t>
      </w:r>
      <w:proofErr w:type="gramStart"/>
      <w:r w:rsidRPr="00AA48AD">
        <w:rPr>
          <w:rFonts w:ascii="標楷體" w:eastAsia="標楷體" w:hAnsi="標楷體" w:hint="eastAsia"/>
          <w:sz w:val="28"/>
          <w:szCs w:val="28"/>
        </w:rPr>
        <w:t>98年5月始訂定</w:t>
      </w:r>
      <w:proofErr w:type="gramEnd"/>
      <w:r w:rsidRPr="00AA48AD">
        <w:rPr>
          <w:rFonts w:ascii="標楷體" w:eastAsia="標楷體" w:hAnsi="標楷體" w:hint="eastAsia"/>
          <w:sz w:val="28"/>
          <w:szCs w:val="28"/>
        </w:rPr>
        <w:t>的訂價作業辦法來計算公告的，這也是要求借款人遵守將來之一切規章。</w:t>
      </w:r>
      <w:r>
        <w:rPr>
          <w:rFonts w:ascii="標楷體" w:eastAsia="標楷體" w:hAnsi="標楷體" w:hint="eastAsia"/>
          <w:sz w:val="28"/>
          <w:szCs w:val="28"/>
        </w:rPr>
        <w:t>違反公平交易法。</w:t>
      </w:r>
    </w:p>
    <w:p w:rsidR="000158B1" w:rsidRDefault="004D053C" w:rsidP="000158B1">
      <w:pPr>
        <w:pStyle w:val="aa"/>
        <w:numPr>
          <w:ilvl w:val="0"/>
          <w:numId w:val="2"/>
        </w:numPr>
        <w:ind w:leftChars="0"/>
        <w:rPr>
          <w:rFonts w:ascii="標楷體" w:eastAsia="標楷體" w:hAnsi="標楷體"/>
          <w:sz w:val="28"/>
          <w:szCs w:val="28"/>
        </w:rPr>
      </w:pPr>
      <w:r>
        <w:rPr>
          <w:rFonts w:ascii="標楷體" w:eastAsia="標楷體" w:hAnsi="標楷體"/>
          <w:sz w:val="28"/>
          <w:szCs w:val="28"/>
        </w:rPr>
        <w:t>國泰人壽保險公司放款定價政策</w:t>
      </w:r>
      <w:r w:rsidR="00755105">
        <w:rPr>
          <w:rFonts w:ascii="標楷體" w:eastAsia="標楷體" w:hAnsi="標楷體" w:hint="eastAsia"/>
          <w:sz w:val="28"/>
          <w:szCs w:val="28"/>
        </w:rPr>
        <w:t>【</w:t>
      </w:r>
      <w:r w:rsidR="00755105" w:rsidRPr="00520E93">
        <w:rPr>
          <w:rFonts w:ascii="標楷體" w:eastAsia="標楷體" w:hAnsi="標楷體"/>
          <w:sz w:val="28"/>
          <w:szCs w:val="28"/>
          <w:shd w:val="pct15" w:color="auto" w:fill="FFFFFF"/>
        </w:rPr>
        <w:t>證據</w:t>
      </w:r>
      <w:r w:rsidR="00755105">
        <w:rPr>
          <w:rFonts w:ascii="標楷體" w:eastAsia="標楷體" w:hAnsi="標楷體" w:hint="eastAsia"/>
          <w:sz w:val="28"/>
          <w:szCs w:val="28"/>
          <w:shd w:val="pct15" w:color="auto" w:fill="FFFFFF"/>
        </w:rPr>
        <w:t>4</w:t>
      </w:r>
      <w:r w:rsidR="00755105">
        <w:rPr>
          <w:rFonts w:ascii="標楷體" w:eastAsia="標楷體" w:hAnsi="標楷體" w:hint="eastAsia"/>
          <w:sz w:val="28"/>
          <w:szCs w:val="28"/>
        </w:rPr>
        <w:t>】</w:t>
      </w:r>
    </w:p>
    <w:p w:rsidR="00915B26" w:rsidRDefault="000158B1" w:rsidP="004D053C">
      <w:pPr>
        <w:pStyle w:val="aa"/>
        <w:numPr>
          <w:ilvl w:val="0"/>
          <w:numId w:val="13"/>
        </w:numPr>
        <w:ind w:leftChars="0" w:left="1276" w:hanging="567"/>
        <w:rPr>
          <w:rFonts w:ascii="標楷體" w:eastAsia="標楷體" w:hAnsi="標楷體"/>
          <w:sz w:val="28"/>
          <w:szCs w:val="28"/>
        </w:rPr>
      </w:pPr>
      <w:r w:rsidRPr="00AA48AD">
        <w:rPr>
          <w:rFonts w:ascii="標楷體" w:eastAsia="標楷體" w:hAnsi="標楷體" w:hint="eastAsia"/>
          <w:sz w:val="28"/>
          <w:szCs w:val="28"/>
        </w:rPr>
        <w:t>96年</w:t>
      </w:r>
      <w:r w:rsidR="004D053C">
        <w:rPr>
          <w:rFonts w:ascii="標楷體" w:eastAsia="標楷體" w:hAnsi="標楷體"/>
          <w:sz w:val="28"/>
          <w:szCs w:val="28"/>
        </w:rPr>
        <w:t>8月</w:t>
      </w:r>
      <w:r w:rsidR="004D053C">
        <w:rPr>
          <w:rFonts w:ascii="標楷體" w:eastAsia="標楷體" w:hAnsi="標楷體" w:hint="eastAsia"/>
          <w:sz w:val="28"/>
          <w:szCs w:val="28"/>
        </w:rPr>
        <w:t>2</w:t>
      </w:r>
      <w:r w:rsidR="004D053C">
        <w:rPr>
          <w:rFonts w:ascii="標楷體" w:eastAsia="標楷體" w:hAnsi="標楷體"/>
          <w:sz w:val="28"/>
          <w:szCs w:val="28"/>
        </w:rPr>
        <w:t>2日所訂定的「</w:t>
      </w:r>
      <w:r w:rsidR="004D053C" w:rsidRPr="002D05ED">
        <w:rPr>
          <w:rFonts w:ascii="標楷體" w:eastAsia="標楷體" w:hAnsi="標楷體"/>
          <w:b/>
          <w:sz w:val="28"/>
          <w:szCs w:val="28"/>
        </w:rPr>
        <w:t>國泰人壽保險公司放款定價政策</w:t>
      </w:r>
      <w:r w:rsidR="004D053C">
        <w:rPr>
          <w:rFonts w:ascii="標楷體" w:eastAsia="標楷體" w:hAnsi="標楷體"/>
          <w:sz w:val="28"/>
          <w:szCs w:val="28"/>
        </w:rPr>
        <w:t>」是經</w:t>
      </w:r>
      <w:r w:rsidR="004D053C" w:rsidRPr="002D05ED">
        <w:rPr>
          <w:rFonts w:ascii="標楷體" w:eastAsia="標楷體" w:hAnsi="標楷體"/>
          <w:b/>
          <w:sz w:val="28"/>
          <w:szCs w:val="28"/>
          <w:u w:val="single"/>
        </w:rPr>
        <w:t>董事會</w:t>
      </w:r>
      <w:r w:rsidR="004D053C">
        <w:rPr>
          <w:rFonts w:ascii="標楷體" w:eastAsia="標楷體" w:hAnsi="標楷體"/>
          <w:sz w:val="28"/>
          <w:szCs w:val="28"/>
        </w:rPr>
        <w:t>核定後公布實施，位階</w:t>
      </w:r>
      <w:r w:rsidR="004D053C" w:rsidRPr="004D053C">
        <w:rPr>
          <w:rFonts w:ascii="標楷體" w:eastAsia="標楷體" w:hAnsi="標楷體" w:hint="eastAsia"/>
          <w:sz w:val="28"/>
          <w:szCs w:val="28"/>
        </w:rPr>
        <w:t>高於</w:t>
      </w:r>
      <w:proofErr w:type="gramStart"/>
      <w:r w:rsidR="004D053C" w:rsidRPr="002D05ED">
        <w:rPr>
          <w:rFonts w:ascii="標楷體" w:eastAsia="標楷體" w:hAnsi="標楷體" w:hint="eastAsia"/>
          <w:b/>
          <w:sz w:val="28"/>
          <w:szCs w:val="28"/>
        </w:rPr>
        <w:t>霖</w:t>
      </w:r>
      <w:proofErr w:type="gramEnd"/>
      <w:r w:rsidR="004D053C" w:rsidRPr="002D05ED">
        <w:rPr>
          <w:rFonts w:ascii="標楷體" w:eastAsia="標楷體" w:hAnsi="標楷體" w:hint="eastAsia"/>
          <w:b/>
          <w:sz w:val="28"/>
          <w:szCs w:val="28"/>
        </w:rPr>
        <w:t>園集團員工貸款辦法</w:t>
      </w:r>
      <w:r w:rsidR="004D053C" w:rsidRPr="004D053C">
        <w:rPr>
          <w:rFonts w:ascii="標楷體" w:eastAsia="標楷體" w:hAnsi="標楷體" w:hint="eastAsia"/>
          <w:sz w:val="28"/>
          <w:szCs w:val="28"/>
        </w:rPr>
        <w:t>的</w:t>
      </w:r>
      <w:r w:rsidR="004D053C" w:rsidRPr="002D05ED">
        <w:rPr>
          <w:rFonts w:ascii="標楷體" w:eastAsia="標楷體" w:hAnsi="標楷體" w:hint="eastAsia"/>
          <w:b/>
          <w:sz w:val="28"/>
          <w:szCs w:val="28"/>
          <w:u w:val="single"/>
        </w:rPr>
        <w:t>總經理</w:t>
      </w:r>
      <w:r w:rsidR="004D053C" w:rsidRPr="004D053C">
        <w:rPr>
          <w:rFonts w:ascii="標楷體" w:eastAsia="標楷體" w:hAnsi="標楷體" w:hint="eastAsia"/>
          <w:sz w:val="28"/>
          <w:szCs w:val="28"/>
        </w:rPr>
        <w:t>核准施行</w:t>
      </w:r>
      <w:r w:rsidR="004D053C">
        <w:rPr>
          <w:rFonts w:ascii="標楷體" w:eastAsia="標楷體" w:hAnsi="標楷體" w:hint="eastAsia"/>
          <w:sz w:val="28"/>
          <w:szCs w:val="28"/>
        </w:rPr>
        <w:t>。所以</w:t>
      </w:r>
      <w:proofErr w:type="gramStart"/>
      <w:r w:rsidR="004D053C">
        <w:rPr>
          <w:rFonts w:ascii="標楷體" w:eastAsia="標楷體" w:hAnsi="標楷體" w:hint="eastAsia"/>
          <w:sz w:val="28"/>
          <w:szCs w:val="28"/>
        </w:rPr>
        <w:t>霖</w:t>
      </w:r>
      <w:proofErr w:type="gramEnd"/>
      <w:r w:rsidR="004D053C">
        <w:rPr>
          <w:rFonts w:ascii="標楷體" w:eastAsia="標楷體" w:hAnsi="標楷體" w:hint="eastAsia"/>
          <w:sz w:val="28"/>
          <w:szCs w:val="28"/>
        </w:rPr>
        <w:t>園集團員工貸款辦法與之牴觸的部分屬無效。</w:t>
      </w:r>
    </w:p>
    <w:p w:rsidR="00F6099F" w:rsidRDefault="004D053C" w:rsidP="00F6099F">
      <w:pPr>
        <w:pStyle w:val="aa"/>
        <w:numPr>
          <w:ilvl w:val="0"/>
          <w:numId w:val="13"/>
        </w:numPr>
        <w:ind w:leftChars="0" w:left="1276" w:hanging="567"/>
        <w:rPr>
          <w:rFonts w:ascii="標楷體" w:eastAsia="標楷體" w:hAnsi="標楷體"/>
          <w:sz w:val="28"/>
          <w:szCs w:val="28"/>
        </w:rPr>
      </w:pPr>
      <w:r>
        <w:rPr>
          <w:rFonts w:ascii="標楷體" w:eastAsia="標楷體" w:hAnsi="標楷體"/>
          <w:sz w:val="28"/>
          <w:szCs w:val="28"/>
        </w:rPr>
        <w:t>國泰人壽保險公司放款定價政策</w:t>
      </w:r>
      <w:r w:rsidRPr="004D053C">
        <w:rPr>
          <w:rFonts w:ascii="標楷體" w:eastAsia="標楷體" w:hAnsi="標楷體" w:hint="eastAsia"/>
          <w:sz w:val="28"/>
          <w:szCs w:val="28"/>
        </w:rPr>
        <w:t>第三條明白指出「</w:t>
      </w:r>
      <w:r w:rsidRPr="004D053C">
        <w:rPr>
          <w:rFonts w:ascii="標楷體" w:eastAsia="標楷體" w:hAnsi="標楷體" w:hint="eastAsia"/>
          <w:b/>
          <w:sz w:val="28"/>
          <w:szCs w:val="28"/>
          <w:u w:val="single"/>
        </w:rPr>
        <w:t>放款利率=定儲指標利率+固定加碼數</w:t>
      </w:r>
      <w:r w:rsidRPr="004D053C">
        <w:rPr>
          <w:rFonts w:ascii="標楷體" w:eastAsia="標楷體" w:hAnsi="標楷體" w:hint="eastAsia"/>
          <w:sz w:val="28"/>
          <w:szCs w:val="28"/>
        </w:rPr>
        <w:t>」</w:t>
      </w:r>
      <w:r>
        <w:rPr>
          <w:rFonts w:ascii="標楷體" w:eastAsia="標楷體" w:hAnsi="標楷體" w:hint="eastAsia"/>
          <w:sz w:val="28"/>
          <w:szCs w:val="28"/>
        </w:rPr>
        <w:t>，固定加碼數的意思就是簽約前就已經指定約定好了的明確數字</w:t>
      </w:r>
      <w:r w:rsidRPr="004D053C">
        <w:rPr>
          <w:rFonts w:ascii="標楷體" w:eastAsia="標楷體" w:hAnsi="標楷體" w:hint="eastAsia"/>
          <w:sz w:val="28"/>
          <w:szCs w:val="28"/>
        </w:rPr>
        <w:t>。</w:t>
      </w:r>
      <w:r w:rsidR="00F6099F">
        <w:rPr>
          <w:rFonts w:ascii="標楷體" w:eastAsia="標楷體" w:hAnsi="標楷體" w:hint="eastAsia"/>
          <w:sz w:val="28"/>
          <w:szCs w:val="28"/>
        </w:rPr>
        <w:t>而</w:t>
      </w:r>
      <w:proofErr w:type="gramStart"/>
      <w:r w:rsidR="00F6099F" w:rsidRPr="00F6099F">
        <w:rPr>
          <w:rFonts w:ascii="標楷體" w:eastAsia="標楷體" w:hAnsi="標楷體" w:hint="eastAsia"/>
          <w:sz w:val="28"/>
          <w:szCs w:val="28"/>
        </w:rPr>
        <w:t>霖</w:t>
      </w:r>
      <w:proofErr w:type="gramEnd"/>
      <w:r w:rsidR="00F6099F" w:rsidRPr="00F6099F">
        <w:rPr>
          <w:rFonts w:ascii="標楷體" w:eastAsia="標楷體" w:hAnsi="標楷體" w:hint="eastAsia"/>
          <w:sz w:val="28"/>
          <w:szCs w:val="28"/>
        </w:rPr>
        <w:t>園集團員工貸款辦法第六條卻規定「加碼數並得視市場狀況於每年七月調整公布之</w:t>
      </w:r>
      <w:r w:rsidR="00F6099F">
        <w:rPr>
          <w:rFonts w:ascii="標楷體" w:eastAsia="標楷體" w:hAnsi="標楷體" w:hint="eastAsia"/>
          <w:sz w:val="28"/>
          <w:szCs w:val="28"/>
        </w:rPr>
        <w:t>」</w:t>
      </w:r>
      <w:r w:rsidR="00F6099F" w:rsidRPr="00F6099F">
        <w:rPr>
          <w:rFonts w:ascii="標楷體" w:eastAsia="標楷體" w:hAnsi="標楷體" w:hint="eastAsia"/>
          <w:sz w:val="28"/>
          <w:szCs w:val="28"/>
        </w:rPr>
        <w:t>。</w:t>
      </w:r>
      <w:r w:rsidR="00F6099F">
        <w:rPr>
          <w:rFonts w:ascii="標楷體" w:eastAsia="標楷體" w:hAnsi="標楷體" w:hint="eastAsia"/>
          <w:sz w:val="28"/>
          <w:szCs w:val="28"/>
        </w:rPr>
        <w:t>顯然每年七月調整</w:t>
      </w:r>
      <w:r w:rsidR="00F6099F">
        <w:rPr>
          <w:rFonts w:ascii="標楷體" w:eastAsia="標楷體" w:hAnsi="標楷體"/>
          <w:sz w:val="28"/>
          <w:szCs w:val="28"/>
        </w:rPr>
        <w:t>已違反了定價政策。</w:t>
      </w:r>
    </w:p>
    <w:p w:rsidR="00C05442" w:rsidRDefault="006356E4" w:rsidP="00F6099F">
      <w:pPr>
        <w:pStyle w:val="aa"/>
        <w:numPr>
          <w:ilvl w:val="0"/>
          <w:numId w:val="13"/>
        </w:numPr>
        <w:ind w:leftChars="0" w:left="1276" w:hanging="567"/>
        <w:rPr>
          <w:rFonts w:ascii="標楷體" w:eastAsia="標楷體" w:hAnsi="標楷體"/>
          <w:sz w:val="28"/>
          <w:szCs w:val="28"/>
        </w:rPr>
      </w:pPr>
      <w:r>
        <w:rPr>
          <w:rFonts w:ascii="標楷體" w:eastAsia="標楷體" w:hAnsi="標楷體"/>
          <w:sz w:val="28"/>
          <w:szCs w:val="28"/>
        </w:rPr>
        <w:t>暫</w:t>
      </w:r>
      <w:r w:rsidR="00C05442">
        <w:rPr>
          <w:rFonts w:ascii="標楷體" w:eastAsia="標楷體" w:hAnsi="標楷體"/>
          <w:sz w:val="28"/>
          <w:szCs w:val="28"/>
        </w:rPr>
        <w:t>不</w:t>
      </w:r>
      <w:r>
        <w:rPr>
          <w:rFonts w:ascii="標楷體" w:eastAsia="標楷體" w:hAnsi="標楷體"/>
          <w:sz w:val="28"/>
          <w:szCs w:val="28"/>
        </w:rPr>
        <w:t>論</w:t>
      </w:r>
      <w:r w:rsidR="00C05442">
        <w:rPr>
          <w:rFonts w:ascii="標楷體" w:eastAsia="標楷體" w:hAnsi="標楷體"/>
          <w:sz w:val="28"/>
          <w:szCs w:val="28"/>
        </w:rPr>
        <w:t>外部法規，</w:t>
      </w:r>
      <w:r>
        <w:rPr>
          <w:rFonts w:ascii="標楷體" w:eastAsia="標楷體" w:hAnsi="標楷體"/>
          <w:sz w:val="28"/>
          <w:szCs w:val="28"/>
        </w:rPr>
        <w:t>依</w:t>
      </w:r>
      <w:r w:rsidR="00C05442">
        <w:rPr>
          <w:rFonts w:ascii="標楷體" w:eastAsia="標楷體" w:hAnsi="標楷體"/>
          <w:sz w:val="28"/>
          <w:szCs w:val="28"/>
        </w:rPr>
        <w:t>被告國泰人壽的內</w:t>
      </w:r>
      <w:proofErr w:type="gramStart"/>
      <w:r w:rsidR="00C05442">
        <w:rPr>
          <w:rFonts w:ascii="標楷體" w:eastAsia="標楷體" w:hAnsi="標楷體"/>
          <w:sz w:val="28"/>
          <w:szCs w:val="28"/>
        </w:rPr>
        <w:t>規</w:t>
      </w:r>
      <w:proofErr w:type="gramEnd"/>
      <w:r w:rsidR="00C05442">
        <w:rPr>
          <w:rFonts w:ascii="標楷體" w:eastAsia="標楷體" w:hAnsi="標楷體"/>
          <w:sz w:val="28"/>
          <w:szCs w:val="28"/>
        </w:rPr>
        <w:t>，就已經可以判定總經理違反了董事會層級的法令了，這已經有背信的刑責了。</w:t>
      </w:r>
    </w:p>
    <w:p w:rsidR="00217473" w:rsidRPr="00F6099F" w:rsidRDefault="00217473" w:rsidP="00F6099F">
      <w:pPr>
        <w:pStyle w:val="aa"/>
        <w:numPr>
          <w:ilvl w:val="0"/>
          <w:numId w:val="13"/>
        </w:numPr>
        <w:ind w:leftChars="0" w:left="1276" w:hanging="567"/>
        <w:rPr>
          <w:rFonts w:ascii="標楷體" w:eastAsia="標楷體" w:hAnsi="標楷體" w:hint="eastAsia"/>
          <w:sz w:val="28"/>
          <w:szCs w:val="28"/>
        </w:rPr>
      </w:pPr>
      <w:r>
        <w:rPr>
          <w:rFonts w:ascii="標楷體" w:eastAsia="標楷體" w:hAnsi="標楷體"/>
          <w:sz w:val="28"/>
          <w:szCs w:val="28"/>
        </w:rPr>
        <w:t>從國泰人壽保險公司放款定價政策來看，借款用途並不是重點，重點是資金變動成本、固定成本及</w:t>
      </w:r>
      <w:r w:rsidR="00021209">
        <w:rPr>
          <w:rFonts w:ascii="標楷體" w:eastAsia="標楷體" w:hAnsi="標楷體"/>
          <w:sz w:val="28"/>
          <w:szCs w:val="28"/>
        </w:rPr>
        <w:t>貸款人授信條件。所以被告拿消費者保護法來當令箭根本是推託之詞，本件不是消費案件，那其他數千件不敢站出來的消費者呢？</w:t>
      </w:r>
    </w:p>
    <w:p w:rsidR="004D053C" w:rsidRDefault="00B532EE" w:rsidP="008038E6">
      <w:pPr>
        <w:pStyle w:val="aa"/>
        <w:numPr>
          <w:ilvl w:val="0"/>
          <w:numId w:val="2"/>
        </w:numPr>
        <w:ind w:leftChars="0"/>
        <w:rPr>
          <w:rFonts w:ascii="標楷體" w:eastAsia="標楷體" w:hAnsi="標楷體"/>
          <w:sz w:val="28"/>
          <w:szCs w:val="28"/>
        </w:rPr>
      </w:pPr>
      <w:r>
        <w:rPr>
          <w:rFonts w:ascii="標楷體" w:eastAsia="標楷體" w:hAnsi="標楷體"/>
          <w:sz w:val="28"/>
          <w:szCs w:val="28"/>
        </w:rPr>
        <w:t>加碼數是固定的，這是</w:t>
      </w:r>
      <w:r w:rsidRPr="00572340">
        <w:rPr>
          <w:rFonts w:ascii="標楷體" w:eastAsia="標楷體" w:hAnsi="標楷體"/>
          <w:b/>
          <w:sz w:val="28"/>
          <w:szCs w:val="28"/>
          <w:u w:val="single"/>
        </w:rPr>
        <w:t>最最基本的公平</w:t>
      </w:r>
      <w:r>
        <w:rPr>
          <w:rFonts w:ascii="標楷體" w:eastAsia="標楷體" w:hAnsi="標楷體"/>
          <w:sz w:val="28"/>
          <w:szCs w:val="28"/>
        </w:rPr>
        <w:t>，全國金融機構都知道，包含被告國泰人壽</w:t>
      </w:r>
      <w:r w:rsidR="003D79ED">
        <w:rPr>
          <w:rFonts w:ascii="標楷體" w:eastAsia="標楷體" w:hAnsi="標楷體"/>
          <w:sz w:val="28"/>
          <w:szCs w:val="28"/>
        </w:rPr>
        <w:t>也知道</w:t>
      </w:r>
    </w:p>
    <w:p w:rsidR="002E7E6A" w:rsidRDefault="00575EA4" w:rsidP="00B532EE">
      <w:pPr>
        <w:pStyle w:val="aa"/>
        <w:numPr>
          <w:ilvl w:val="0"/>
          <w:numId w:val="14"/>
        </w:numPr>
        <w:ind w:leftChars="0" w:left="1276" w:hanging="567"/>
        <w:rPr>
          <w:rFonts w:ascii="標楷體" w:eastAsia="標楷體" w:hAnsi="標楷體"/>
          <w:sz w:val="28"/>
          <w:szCs w:val="28"/>
        </w:rPr>
      </w:pPr>
      <w:r>
        <w:rPr>
          <w:rFonts w:ascii="標楷體" w:eastAsia="標楷體" w:hAnsi="標楷體"/>
          <w:sz w:val="28"/>
          <w:szCs w:val="28"/>
        </w:rPr>
        <w:t>如中央銀行所說，</w:t>
      </w:r>
      <w:r w:rsidR="009E0FD0">
        <w:rPr>
          <w:rFonts w:ascii="標楷體" w:eastAsia="標楷體" w:hAnsi="標楷體"/>
          <w:sz w:val="28"/>
          <w:szCs w:val="28"/>
        </w:rPr>
        <w:t>自</w:t>
      </w:r>
      <w:r w:rsidR="009E0FD0" w:rsidRPr="009E0FD0">
        <w:rPr>
          <w:rFonts w:ascii="標楷體" w:eastAsia="標楷體" w:hAnsi="標楷體"/>
          <w:sz w:val="28"/>
          <w:szCs w:val="28"/>
        </w:rPr>
        <w:t>民國91年初推動房貸利率訂價制度改革</w:t>
      </w:r>
      <w:r w:rsidR="009E0FD0">
        <w:rPr>
          <w:rFonts w:ascii="標楷體" w:eastAsia="標楷體" w:hAnsi="標楷體"/>
          <w:sz w:val="28"/>
          <w:szCs w:val="28"/>
        </w:rPr>
        <w:t>，</w:t>
      </w:r>
      <w:r w:rsidR="009E0FD0">
        <w:rPr>
          <w:rFonts w:ascii="標楷體" w:eastAsia="標楷體" w:hAnsi="標楷體" w:hint="eastAsia"/>
          <w:sz w:val="28"/>
          <w:szCs w:val="28"/>
        </w:rPr>
        <w:t>9</w:t>
      </w:r>
      <w:r w:rsidR="009E0FD0">
        <w:rPr>
          <w:rFonts w:ascii="標楷體" w:eastAsia="標楷體" w:hAnsi="標楷體"/>
          <w:sz w:val="28"/>
          <w:szCs w:val="28"/>
        </w:rPr>
        <w:t>2年起</w:t>
      </w:r>
      <w:r w:rsidR="0098266D">
        <w:rPr>
          <w:rFonts w:ascii="標楷體" w:eastAsia="標楷體" w:hAnsi="標楷體"/>
          <w:sz w:val="28"/>
          <w:szCs w:val="28"/>
        </w:rPr>
        <w:t>(國泰人壽也是自</w:t>
      </w:r>
      <w:r w:rsidR="0098266D">
        <w:rPr>
          <w:rFonts w:ascii="標楷體" w:eastAsia="標楷體" w:hAnsi="標楷體" w:hint="eastAsia"/>
          <w:sz w:val="28"/>
          <w:szCs w:val="28"/>
        </w:rPr>
        <w:t>9</w:t>
      </w:r>
      <w:r w:rsidR="0098266D">
        <w:rPr>
          <w:rFonts w:ascii="標楷體" w:eastAsia="標楷體" w:hAnsi="標楷體"/>
          <w:sz w:val="28"/>
          <w:szCs w:val="28"/>
        </w:rPr>
        <w:t>2年開始創立指標利率)</w:t>
      </w:r>
      <w:r w:rsidR="009E0FD0">
        <w:rPr>
          <w:rFonts w:ascii="標楷體" w:eastAsia="標楷體" w:hAnsi="標楷體"/>
          <w:sz w:val="28"/>
          <w:szCs w:val="28"/>
        </w:rPr>
        <w:t>，全台灣所有金融機構都已放棄基準利率改而已指標利率定價，也就是所謂的指數型房貸，亦即</w:t>
      </w:r>
      <w:r w:rsidR="009E0FD0" w:rsidRPr="009E0FD0">
        <w:rPr>
          <w:rFonts w:ascii="標楷體" w:eastAsia="標楷體" w:hAnsi="標楷體"/>
          <w:b/>
          <w:sz w:val="28"/>
          <w:szCs w:val="28"/>
          <w:u w:val="single"/>
        </w:rPr>
        <w:t>指標利率加碼訂價</w:t>
      </w:r>
      <w:r w:rsidR="009E0FD0" w:rsidRPr="009E0FD0">
        <w:rPr>
          <w:rFonts w:ascii="標楷體" w:eastAsia="標楷體" w:hAnsi="標楷體"/>
          <w:sz w:val="28"/>
          <w:szCs w:val="28"/>
        </w:rPr>
        <w:t>，</w:t>
      </w:r>
      <w:r w:rsidR="009E0FD0" w:rsidRPr="009E0FD0">
        <w:rPr>
          <w:rFonts w:ascii="標楷體" w:eastAsia="標楷體" w:hAnsi="標楷體"/>
          <w:b/>
          <w:sz w:val="28"/>
          <w:szCs w:val="28"/>
        </w:rPr>
        <w:t>該加碼幅度於貸款契約存續期間不得任意調整</w:t>
      </w:r>
      <w:r w:rsidR="009E0FD0">
        <w:rPr>
          <w:rFonts w:ascii="標楷體" w:eastAsia="標楷體" w:hAnsi="標楷體"/>
          <w:sz w:val="28"/>
          <w:szCs w:val="28"/>
        </w:rPr>
        <w:t>。更何況到原告</w:t>
      </w:r>
      <w:r w:rsidR="009E0FD0">
        <w:rPr>
          <w:rFonts w:ascii="標楷體" w:eastAsia="標楷體" w:hAnsi="標楷體" w:hint="eastAsia"/>
          <w:sz w:val="28"/>
          <w:szCs w:val="28"/>
        </w:rPr>
        <w:t>9</w:t>
      </w:r>
      <w:r w:rsidR="009E0FD0">
        <w:rPr>
          <w:rFonts w:ascii="標楷體" w:eastAsia="標楷體" w:hAnsi="標楷體"/>
          <w:sz w:val="28"/>
          <w:szCs w:val="28"/>
        </w:rPr>
        <w:t>7年向被告國泰人壽</w:t>
      </w:r>
      <w:r w:rsidR="009E0FD0">
        <w:rPr>
          <w:rFonts w:ascii="標楷體" w:eastAsia="標楷體" w:hAnsi="標楷體"/>
          <w:sz w:val="28"/>
          <w:szCs w:val="28"/>
        </w:rPr>
        <w:lastRenderedPageBreak/>
        <w:t>貸款時，國泰人壽竟然還保留一手「每年七月調整」這種違法的規定。</w:t>
      </w:r>
    </w:p>
    <w:p w:rsidR="00EC1D55" w:rsidRDefault="00B45277" w:rsidP="00B532EE">
      <w:pPr>
        <w:pStyle w:val="aa"/>
        <w:numPr>
          <w:ilvl w:val="0"/>
          <w:numId w:val="14"/>
        </w:numPr>
        <w:ind w:leftChars="0" w:left="1276" w:hanging="567"/>
        <w:rPr>
          <w:rFonts w:ascii="標楷體" w:eastAsia="標楷體" w:hAnsi="標楷體"/>
          <w:sz w:val="28"/>
          <w:szCs w:val="28"/>
        </w:rPr>
      </w:pPr>
      <w:r>
        <w:rPr>
          <w:rFonts w:ascii="標楷體" w:eastAsia="標楷體" w:hAnsi="標楷體"/>
          <w:sz w:val="28"/>
          <w:szCs w:val="28"/>
        </w:rPr>
        <w:t>國泰人壽自</w:t>
      </w:r>
      <w:r>
        <w:rPr>
          <w:rFonts w:ascii="標楷體" w:eastAsia="標楷體" w:hAnsi="標楷體" w:hint="eastAsia"/>
          <w:sz w:val="28"/>
          <w:szCs w:val="28"/>
        </w:rPr>
        <w:t>9</w:t>
      </w:r>
      <w:r>
        <w:rPr>
          <w:rFonts w:ascii="標楷體" w:eastAsia="標楷體" w:hAnsi="標楷體"/>
          <w:sz w:val="28"/>
          <w:szCs w:val="28"/>
        </w:rPr>
        <w:t>2年起，所有的房貸商品</w:t>
      </w:r>
      <w:r w:rsidR="00EC1D55">
        <w:rPr>
          <w:rFonts w:ascii="標楷體" w:eastAsia="標楷體" w:hAnsi="標楷體"/>
          <w:sz w:val="28"/>
          <w:szCs w:val="28"/>
        </w:rPr>
        <w:t>訂</w:t>
      </w:r>
      <w:r>
        <w:rPr>
          <w:rFonts w:ascii="標楷體" w:eastAsia="標楷體" w:hAnsi="標楷體"/>
          <w:sz w:val="28"/>
          <w:szCs w:val="28"/>
        </w:rPr>
        <w:t>價都是指數型房貸，也就是</w:t>
      </w:r>
      <w:r w:rsidRPr="009E0FD0">
        <w:rPr>
          <w:rFonts w:ascii="標楷體" w:eastAsia="標楷體" w:hAnsi="標楷體"/>
          <w:b/>
          <w:sz w:val="28"/>
          <w:szCs w:val="28"/>
          <w:u w:val="single"/>
        </w:rPr>
        <w:t>指標利率加碼訂價</w:t>
      </w:r>
      <w:r w:rsidRPr="009E0FD0">
        <w:rPr>
          <w:rFonts w:ascii="標楷體" w:eastAsia="標楷體" w:hAnsi="標楷體"/>
          <w:sz w:val="28"/>
          <w:szCs w:val="28"/>
        </w:rPr>
        <w:t>，</w:t>
      </w:r>
      <w:r w:rsidRPr="009E0FD0">
        <w:rPr>
          <w:rFonts w:ascii="標楷體" w:eastAsia="標楷體" w:hAnsi="標楷體"/>
          <w:b/>
          <w:sz w:val="28"/>
          <w:szCs w:val="28"/>
        </w:rPr>
        <w:t>該加碼幅度於貸款契約存續期間不得任意調整</w:t>
      </w:r>
      <w:r>
        <w:rPr>
          <w:rFonts w:ascii="標楷體" w:eastAsia="標楷體" w:hAnsi="標楷體"/>
          <w:sz w:val="28"/>
          <w:szCs w:val="28"/>
        </w:rPr>
        <w:t>。唯一例外就是「</w:t>
      </w:r>
      <w:proofErr w:type="gramStart"/>
      <w:r>
        <w:rPr>
          <w:rFonts w:ascii="標楷體" w:eastAsia="標楷體" w:hAnsi="標楷體"/>
          <w:sz w:val="28"/>
          <w:szCs w:val="28"/>
        </w:rPr>
        <w:t>霖</w:t>
      </w:r>
      <w:proofErr w:type="gramEnd"/>
      <w:r>
        <w:rPr>
          <w:rFonts w:ascii="標楷體" w:eastAsia="標楷體" w:hAnsi="標楷體"/>
          <w:sz w:val="28"/>
          <w:szCs w:val="28"/>
        </w:rPr>
        <w:t>園集團員工貸款」</w:t>
      </w:r>
      <w:r w:rsidR="00EC1D55">
        <w:rPr>
          <w:rFonts w:ascii="標楷體" w:eastAsia="標楷體" w:hAnsi="標楷體"/>
          <w:sz w:val="28"/>
          <w:szCs w:val="28"/>
        </w:rPr>
        <w:t>。</w:t>
      </w:r>
      <w:proofErr w:type="gramStart"/>
      <w:r w:rsidR="00E56CC8">
        <w:rPr>
          <w:rFonts w:ascii="標楷體" w:eastAsia="標楷體" w:hAnsi="標楷體"/>
          <w:sz w:val="28"/>
          <w:szCs w:val="28"/>
        </w:rPr>
        <w:t>霖</w:t>
      </w:r>
      <w:proofErr w:type="gramEnd"/>
      <w:r w:rsidR="00E56CC8">
        <w:rPr>
          <w:rFonts w:ascii="標楷體" w:eastAsia="標楷體" w:hAnsi="標楷體"/>
          <w:sz w:val="28"/>
          <w:szCs w:val="28"/>
        </w:rPr>
        <w:t>園集團員工貸款辦法非但是國泰人壽的唯一例外，更是全國唯一例外的，直到</w:t>
      </w:r>
      <w:r w:rsidR="00E56CC8">
        <w:rPr>
          <w:rFonts w:ascii="標楷體" w:eastAsia="標楷體" w:hAnsi="標楷體" w:hint="eastAsia"/>
          <w:sz w:val="28"/>
          <w:szCs w:val="28"/>
        </w:rPr>
        <w:t>1</w:t>
      </w:r>
      <w:r w:rsidR="00E56CC8">
        <w:rPr>
          <w:rFonts w:ascii="標楷體" w:eastAsia="標楷體" w:hAnsi="標楷體"/>
          <w:sz w:val="28"/>
          <w:szCs w:val="28"/>
        </w:rPr>
        <w:t>09年</w:t>
      </w:r>
      <w:r w:rsidR="00E56CC8">
        <w:rPr>
          <w:rFonts w:ascii="標楷體" w:eastAsia="標楷體" w:hAnsi="標楷體" w:hint="eastAsia"/>
          <w:sz w:val="28"/>
          <w:szCs w:val="28"/>
        </w:rPr>
        <w:t>8月2</w:t>
      </w:r>
      <w:r w:rsidR="00E56CC8">
        <w:rPr>
          <w:rFonts w:ascii="標楷體" w:eastAsia="標楷體" w:hAnsi="標楷體"/>
          <w:sz w:val="28"/>
          <w:szCs w:val="28"/>
        </w:rPr>
        <w:t>8日國泰人壽才修訂辦法，刪除「加碼數每年七月調整之文字」。</w:t>
      </w:r>
      <w:r w:rsidR="00EC1D55">
        <w:rPr>
          <w:rFonts w:ascii="標楷體" w:eastAsia="標楷體" w:hAnsi="標楷體"/>
          <w:sz w:val="28"/>
          <w:szCs w:val="28"/>
        </w:rPr>
        <w:t>如果每年七月調整不違法，被告國泰人壽為何要在</w:t>
      </w:r>
      <w:r w:rsidR="00EC1D55">
        <w:rPr>
          <w:rFonts w:ascii="標楷體" w:eastAsia="標楷體" w:hAnsi="標楷體" w:hint="eastAsia"/>
          <w:sz w:val="28"/>
          <w:szCs w:val="28"/>
        </w:rPr>
        <w:t>1</w:t>
      </w:r>
      <w:r w:rsidR="00EC1D55">
        <w:rPr>
          <w:rFonts w:ascii="標楷體" w:eastAsia="標楷體" w:hAnsi="標楷體"/>
          <w:sz w:val="28"/>
          <w:szCs w:val="28"/>
        </w:rPr>
        <w:t>09年</w:t>
      </w:r>
      <w:r w:rsidR="000350E5">
        <w:rPr>
          <w:rFonts w:ascii="標楷體" w:eastAsia="標楷體" w:hAnsi="標楷體"/>
          <w:sz w:val="28"/>
          <w:szCs w:val="28"/>
        </w:rPr>
        <w:t>修正，對於這麼強大的條款，想怎麼調就怎麼調利率的天王條款，國泰人壽幹嘛不繼續留著，</w:t>
      </w:r>
      <w:r w:rsidR="000350E5" w:rsidRPr="000350E5">
        <w:rPr>
          <w:rFonts w:ascii="標楷體" w:eastAsia="標楷體" w:hAnsi="標楷體"/>
          <w:b/>
          <w:sz w:val="28"/>
          <w:szCs w:val="28"/>
          <w:u w:val="single"/>
        </w:rPr>
        <w:t>這不正是心虛的表現嗎</w:t>
      </w:r>
      <w:r w:rsidR="000350E5">
        <w:rPr>
          <w:rFonts w:ascii="標楷體" w:eastAsia="標楷體" w:hAnsi="標楷體"/>
          <w:sz w:val="28"/>
          <w:szCs w:val="28"/>
        </w:rPr>
        <w:t>！</w:t>
      </w:r>
    </w:p>
    <w:p w:rsidR="00E56CC8" w:rsidRPr="00FD4225" w:rsidRDefault="00FD4225" w:rsidP="009A0352">
      <w:pPr>
        <w:pStyle w:val="aa"/>
        <w:numPr>
          <w:ilvl w:val="0"/>
          <w:numId w:val="14"/>
        </w:numPr>
        <w:ind w:leftChars="0" w:left="1276" w:hanging="567"/>
        <w:rPr>
          <w:rFonts w:ascii="標楷體" w:eastAsia="標楷體" w:hAnsi="標楷體"/>
          <w:b/>
          <w:sz w:val="28"/>
          <w:szCs w:val="28"/>
        </w:rPr>
      </w:pPr>
      <w:r w:rsidRPr="00FD4225">
        <w:rPr>
          <w:rFonts w:ascii="標楷體" w:eastAsia="標楷體" w:hAnsi="標楷體"/>
          <w:sz w:val="28"/>
          <w:szCs w:val="28"/>
        </w:rPr>
        <w:t>為何被告國泰人壽敢違法，國泰人壽仗著與</w:t>
      </w:r>
      <w:r w:rsidRPr="00FD4225">
        <w:rPr>
          <w:rFonts w:ascii="標楷體" w:eastAsia="標楷體" w:hAnsi="標楷體" w:hint="eastAsia"/>
          <w:b/>
          <w:sz w:val="28"/>
          <w:szCs w:val="28"/>
        </w:rPr>
        <w:t>締約當事人之地位</w:t>
      </w:r>
      <w:r w:rsidR="0030463B" w:rsidRPr="00FD4225">
        <w:rPr>
          <w:rFonts w:ascii="標楷體" w:eastAsia="標楷體" w:hAnsi="標楷體" w:hint="eastAsia"/>
          <w:b/>
          <w:sz w:val="28"/>
          <w:szCs w:val="28"/>
        </w:rPr>
        <w:t>不對等</w:t>
      </w:r>
      <w:r w:rsidR="004749D9" w:rsidRPr="004749D9">
        <w:rPr>
          <w:rFonts w:ascii="標楷體" w:eastAsia="標楷體" w:hAnsi="標楷體" w:hint="eastAsia"/>
          <w:sz w:val="28"/>
          <w:szCs w:val="28"/>
        </w:rPr>
        <w:t>，</w:t>
      </w:r>
      <w:r w:rsidR="00217473">
        <w:rPr>
          <w:rFonts w:ascii="標楷體" w:eastAsia="標楷體" w:hAnsi="標楷體" w:hint="eastAsia"/>
          <w:sz w:val="28"/>
          <w:szCs w:val="28"/>
        </w:rPr>
        <w:t>仗著貸款人都是「員工」，仗著員工都不敢造次，若有人造次，飯碗不保(</w:t>
      </w:r>
      <w:proofErr w:type="gramStart"/>
      <w:r w:rsidR="00217473">
        <w:rPr>
          <w:rFonts w:ascii="標楷體" w:eastAsia="標楷體" w:hAnsi="標楷體"/>
          <w:sz w:val="28"/>
          <w:szCs w:val="28"/>
        </w:rPr>
        <w:t>撰狀人</w:t>
      </w:r>
      <w:proofErr w:type="gramEnd"/>
      <w:r w:rsidR="00217473">
        <w:rPr>
          <w:rFonts w:ascii="標楷體" w:eastAsia="標楷體" w:hAnsi="標楷體"/>
          <w:sz w:val="28"/>
          <w:szCs w:val="28"/>
        </w:rPr>
        <w:t>便是一例</w:t>
      </w:r>
      <w:r w:rsidR="00217473">
        <w:rPr>
          <w:rFonts w:ascii="標楷體" w:eastAsia="標楷體" w:hAnsi="標楷體" w:hint="eastAsia"/>
          <w:sz w:val="28"/>
          <w:szCs w:val="28"/>
        </w:rPr>
        <w:t>)。</w:t>
      </w:r>
    </w:p>
    <w:p w:rsidR="009E0FD0" w:rsidRDefault="00E56CC8" w:rsidP="00B532EE">
      <w:pPr>
        <w:pStyle w:val="aa"/>
        <w:numPr>
          <w:ilvl w:val="0"/>
          <w:numId w:val="14"/>
        </w:numPr>
        <w:ind w:leftChars="0" w:left="1276" w:hanging="567"/>
        <w:rPr>
          <w:rFonts w:ascii="標楷體" w:eastAsia="標楷體" w:hAnsi="標楷體"/>
          <w:sz w:val="28"/>
          <w:szCs w:val="28"/>
        </w:rPr>
      </w:pPr>
      <w:r>
        <w:rPr>
          <w:rFonts w:ascii="標楷體" w:eastAsia="標楷體" w:hAnsi="標楷體" w:hint="eastAsia"/>
          <w:sz w:val="28"/>
          <w:szCs w:val="28"/>
        </w:rPr>
        <w:t>1</w:t>
      </w:r>
      <w:r>
        <w:rPr>
          <w:rFonts w:ascii="標楷體" w:eastAsia="標楷體" w:hAnsi="標楷體"/>
          <w:sz w:val="28"/>
          <w:szCs w:val="28"/>
        </w:rPr>
        <w:t>03年消費者保護會公布「個人購屋貸款定型化契約不得記載事項」，</w:t>
      </w:r>
      <w:r w:rsidR="003F5A5C">
        <w:rPr>
          <w:rFonts w:ascii="標楷體" w:eastAsia="標楷體" w:hAnsi="標楷體"/>
          <w:sz w:val="28"/>
          <w:szCs w:val="28"/>
        </w:rPr>
        <w:t>第八條</w:t>
      </w:r>
      <w:r>
        <w:rPr>
          <w:rFonts w:ascii="標楷體" w:eastAsia="標楷體" w:hAnsi="標楷體"/>
          <w:sz w:val="28"/>
          <w:szCs w:val="28"/>
        </w:rPr>
        <w:t>明</w:t>
      </w:r>
      <w:r w:rsidR="003F5A5C">
        <w:rPr>
          <w:rFonts w:ascii="標楷體" w:eastAsia="標楷體" w:hAnsi="標楷體"/>
          <w:sz w:val="28"/>
          <w:szCs w:val="28"/>
        </w:rPr>
        <w:t>文規定「金融機構不得使用「放款利率加減碼標準」於契約期間任意調整借款人之利率。而國泰人壽竟然致</w:t>
      </w:r>
      <w:r w:rsidR="003F5A5C">
        <w:rPr>
          <w:rFonts w:ascii="標楷體" w:eastAsia="標楷體" w:hAnsi="標楷體" w:hint="eastAsia"/>
          <w:sz w:val="28"/>
          <w:szCs w:val="28"/>
        </w:rPr>
        <w:t>1</w:t>
      </w:r>
      <w:r w:rsidR="003F5A5C">
        <w:rPr>
          <w:rFonts w:ascii="標楷體" w:eastAsia="標楷體" w:hAnsi="標楷體"/>
          <w:sz w:val="28"/>
          <w:szCs w:val="28"/>
        </w:rPr>
        <w:t>09年才修正，</w:t>
      </w:r>
      <w:r>
        <w:rPr>
          <w:rFonts w:ascii="標楷體" w:eastAsia="標楷體" w:hAnsi="標楷體"/>
          <w:sz w:val="28"/>
          <w:szCs w:val="28"/>
        </w:rPr>
        <w:t>這</w:t>
      </w:r>
      <w:r w:rsidR="003F5A5C">
        <w:rPr>
          <w:rFonts w:ascii="標楷體" w:eastAsia="標楷體" w:hAnsi="標楷體"/>
          <w:sz w:val="28"/>
          <w:szCs w:val="28"/>
        </w:rPr>
        <w:t>已</w:t>
      </w:r>
      <w:r>
        <w:rPr>
          <w:rFonts w:ascii="標楷體" w:eastAsia="標楷體" w:hAnsi="標楷體"/>
          <w:sz w:val="28"/>
          <w:szCs w:val="28"/>
        </w:rPr>
        <w:t>牽涉到金管會怠忽職守，這期間經多次檢舉，</w:t>
      </w:r>
      <w:r w:rsidR="003F5A5C">
        <w:rPr>
          <w:rFonts w:ascii="標楷體" w:eastAsia="標楷體" w:hAnsi="標楷體"/>
          <w:sz w:val="28"/>
          <w:szCs w:val="28"/>
        </w:rPr>
        <w:t>金管會就是不願受</w:t>
      </w:r>
      <w:r w:rsidR="003F5A5C">
        <w:rPr>
          <w:rFonts w:ascii="標楷體" w:eastAsia="標楷體" w:hAnsi="標楷體" w:hint="eastAsia"/>
          <w:sz w:val="28"/>
          <w:szCs w:val="28"/>
        </w:rPr>
        <w:t>理、</w:t>
      </w:r>
      <w:proofErr w:type="gramStart"/>
      <w:r w:rsidR="003F5A5C">
        <w:rPr>
          <w:rFonts w:ascii="標楷體" w:eastAsia="標楷體" w:hAnsi="標楷體"/>
          <w:sz w:val="28"/>
          <w:szCs w:val="28"/>
        </w:rPr>
        <w:t>開罰</w:t>
      </w:r>
      <w:proofErr w:type="gramEnd"/>
      <w:r w:rsidR="003F5A5C">
        <w:rPr>
          <w:rFonts w:ascii="標楷體" w:eastAsia="標楷體" w:hAnsi="標楷體"/>
          <w:sz w:val="28"/>
          <w:szCs w:val="28"/>
        </w:rPr>
        <w:t>。</w:t>
      </w:r>
    </w:p>
    <w:p w:rsidR="00217473" w:rsidRDefault="00217473" w:rsidP="00B532EE">
      <w:pPr>
        <w:pStyle w:val="aa"/>
        <w:numPr>
          <w:ilvl w:val="0"/>
          <w:numId w:val="14"/>
        </w:numPr>
        <w:ind w:leftChars="0" w:left="1276" w:hanging="567"/>
        <w:rPr>
          <w:rFonts w:ascii="標楷體" w:eastAsia="標楷體" w:hAnsi="標楷體"/>
          <w:sz w:val="28"/>
          <w:szCs w:val="28"/>
        </w:rPr>
      </w:pPr>
      <w:r>
        <w:rPr>
          <w:rFonts w:ascii="標楷體" w:eastAsia="標楷體" w:hAnsi="標楷體"/>
          <w:sz w:val="28"/>
          <w:szCs w:val="28"/>
        </w:rPr>
        <w:t>這違法金額已達數億，即使被告修正了</w:t>
      </w:r>
      <w:proofErr w:type="gramStart"/>
      <w:r>
        <w:rPr>
          <w:rFonts w:ascii="標楷體" w:eastAsia="標楷體" w:hAnsi="標楷體"/>
          <w:sz w:val="28"/>
          <w:szCs w:val="28"/>
        </w:rPr>
        <w:t>霖</w:t>
      </w:r>
      <w:proofErr w:type="gramEnd"/>
      <w:r>
        <w:rPr>
          <w:rFonts w:ascii="標楷體" w:eastAsia="標楷體" w:hAnsi="標楷體"/>
          <w:sz w:val="28"/>
          <w:szCs w:val="28"/>
        </w:rPr>
        <w:t>園集團員工貸款，也並未將不法溢收所得還給消費者，甚至還強詞奪理。希望法官能加重處罰，也希望法官能依消費者</w:t>
      </w:r>
      <w:r w:rsidR="00021209">
        <w:rPr>
          <w:rFonts w:ascii="標楷體" w:eastAsia="標楷體" w:hAnsi="標楷體"/>
          <w:sz w:val="28"/>
          <w:szCs w:val="28"/>
        </w:rPr>
        <w:t>保護法第</w:t>
      </w:r>
      <w:r w:rsidR="00021209">
        <w:rPr>
          <w:rFonts w:ascii="標楷體" w:eastAsia="標楷體" w:hAnsi="標楷體" w:hint="eastAsia"/>
          <w:sz w:val="28"/>
          <w:szCs w:val="28"/>
        </w:rPr>
        <w:t>5</w:t>
      </w:r>
      <w:r w:rsidR="00021209">
        <w:rPr>
          <w:rFonts w:ascii="標楷體" w:eastAsia="標楷體" w:hAnsi="標楷體"/>
          <w:sz w:val="28"/>
          <w:szCs w:val="28"/>
        </w:rPr>
        <w:t>3條，禁止被告繼續收取違法利息。</w:t>
      </w:r>
    </w:p>
    <w:p w:rsidR="00F826A6" w:rsidRDefault="009F3D8E" w:rsidP="00F826A6">
      <w:pPr>
        <w:pStyle w:val="aa"/>
        <w:numPr>
          <w:ilvl w:val="0"/>
          <w:numId w:val="2"/>
        </w:numPr>
        <w:ind w:leftChars="0"/>
        <w:rPr>
          <w:rFonts w:ascii="標楷體" w:eastAsia="標楷體" w:hAnsi="標楷體"/>
          <w:sz w:val="28"/>
          <w:szCs w:val="28"/>
        </w:rPr>
      </w:pPr>
      <w:r>
        <w:rPr>
          <w:rFonts w:ascii="標楷體" w:eastAsia="標楷體" w:hAnsi="標楷體" w:hint="eastAsia"/>
          <w:sz w:val="28"/>
          <w:szCs w:val="28"/>
        </w:rPr>
        <w:t>定儲利率指數</w:t>
      </w:r>
    </w:p>
    <w:p w:rsidR="009F3D8E" w:rsidRDefault="0092231E" w:rsidP="009F3D8E">
      <w:pPr>
        <w:pStyle w:val="aa"/>
        <w:numPr>
          <w:ilvl w:val="0"/>
          <w:numId w:val="15"/>
        </w:numPr>
        <w:ind w:leftChars="0" w:left="1276" w:hanging="567"/>
        <w:rPr>
          <w:rFonts w:ascii="標楷體" w:eastAsia="標楷體" w:hAnsi="標楷體"/>
          <w:sz w:val="28"/>
          <w:szCs w:val="28"/>
        </w:rPr>
      </w:pPr>
      <w:r>
        <w:rPr>
          <w:rFonts w:ascii="標楷體" w:eastAsia="標楷體" w:hAnsi="標楷體" w:hint="eastAsia"/>
          <w:sz w:val="28"/>
          <w:szCs w:val="28"/>
        </w:rPr>
        <w:t>借據第三條第二項，前項</w:t>
      </w:r>
      <w:proofErr w:type="gramStart"/>
      <w:r>
        <w:rPr>
          <w:rFonts w:ascii="標楷體" w:eastAsia="標楷體" w:hAnsi="標楷體" w:hint="eastAsia"/>
          <w:sz w:val="28"/>
          <w:szCs w:val="28"/>
        </w:rPr>
        <w:t>所稱定儲</w:t>
      </w:r>
      <w:proofErr w:type="gramEnd"/>
      <w:r>
        <w:rPr>
          <w:rFonts w:ascii="標楷體" w:eastAsia="標楷體" w:hAnsi="標楷體" w:hint="eastAsia"/>
          <w:sz w:val="28"/>
          <w:szCs w:val="28"/>
        </w:rPr>
        <w:t>利率指數</w:t>
      </w:r>
      <w:r>
        <w:rPr>
          <w:rFonts w:ascii="標楷體" w:eastAsia="標楷體" w:hAnsi="標楷體"/>
          <w:sz w:val="28"/>
          <w:szCs w:val="28"/>
        </w:rPr>
        <w:t>…</w:t>
      </w:r>
      <w:proofErr w:type="gramStart"/>
      <w:r>
        <w:rPr>
          <w:rFonts w:ascii="標楷體" w:eastAsia="標楷體" w:hAnsi="標楷體"/>
          <w:sz w:val="28"/>
          <w:szCs w:val="28"/>
        </w:rPr>
        <w:t>…</w:t>
      </w:r>
      <w:proofErr w:type="gramEnd"/>
      <w:r>
        <w:rPr>
          <w:rFonts w:ascii="標楷體" w:eastAsia="標楷體" w:hAnsi="標楷體"/>
          <w:sz w:val="28"/>
          <w:szCs w:val="28"/>
        </w:rPr>
        <w:t>扣除最高及最低</w:t>
      </w:r>
      <w:proofErr w:type="gramStart"/>
      <w:r>
        <w:rPr>
          <w:rFonts w:ascii="標楷體" w:eastAsia="標楷體" w:hAnsi="標楷體"/>
          <w:sz w:val="28"/>
          <w:szCs w:val="28"/>
        </w:rPr>
        <w:t>個</w:t>
      </w:r>
      <w:proofErr w:type="gramEnd"/>
      <w:r>
        <w:rPr>
          <w:rFonts w:ascii="標楷體" w:eastAsia="標楷體" w:hAnsi="標楷體"/>
          <w:sz w:val="28"/>
          <w:szCs w:val="28"/>
        </w:rPr>
        <w:t>二家後計算所得之</w:t>
      </w:r>
      <w:r w:rsidRPr="0092231E">
        <w:rPr>
          <w:rFonts w:ascii="標楷體" w:eastAsia="標楷體" w:hAnsi="標楷體"/>
          <w:b/>
          <w:sz w:val="28"/>
          <w:szCs w:val="28"/>
          <w:u w:val="double"/>
        </w:rPr>
        <w:t>平均值</w:t>
      </w:r>
      <w:r>
        <w:rPr>
          <w:rFonts w:ascii="標楷體" w:eastAsia="標楷體" w:hAnsi="標楷體"/>
          <w:sz w:val="28"/>
          <w:szCs w:val="28"/>
        </w:rPr>
        <w:t>。</w:t>
      </w:r>
    </w:p>
    <w:p w:rsidR="00223F15" w:rsidRDefault="00223F15" w:rsidP="009F3D8E">
      <w:pPr>
        <w:pStyle w:val="aa"/>
        <w:numPr>
          <w:ilvl w:val="0"/>
          <w:numId w:val="15"/>
        </w:numPr>
        <w:ind w:leftChars="0" w:left="1276" w:hanging="567"/>
        <w:rPr>
          <w:rFonts w:ascii="標楷體" w:eastAsia="標楷體" w:hAnsi="標楷體"/>
          <w:sz w:val="28"/>
          <w:szCs w:val="28"/>
        </w:rPr>
      </w:pPr>
      <w:r>
        <w:rPr>
          <w:rFonts w:ascii="標楷體" w:eastAsia="標楷體" w:hAnsi="標楷體"/>
          <w:sz w:val="28"/>
          <w:szCs w:val="28"/>
        </w:rPr>
        <w:t>平均值</w:t>
      </w:r>
      <w:r w:rsidR="00283658">
        <w:rPr>
          <w:rFonts w:ascii="標楷體" w:eastAsia="標楷體" w:hAnsi="標楷體"/>
          <w:sz w:val="28"/>
          <w:szCs w:val="28"/>
        </w:rPr>
        <w:t>的定義</w:t>
      </w:r>
      <w:r>
        <w:rPr>
          <w:rFonts w:ascii="標楷體" w:eastAsia="標楷體" w:hAnsi="標楷體"/>
          <w:sz w:val="28"/>
          <w:szCs w:val="28"/>
        </w:rPr>
        <w:t>很簡單，就是「</w:t>
      </w:r>
      <w:r w:rsidRPr="00223F15">
        <w:rPr>
          <w:rFonts w:ascii="標楷體" w:eastAsia="標楷體" w:hAnsi="標楷體"/>
          <w:b/>
          <w:sz w:val="28"/>
          <w:szCs w:val="28"/>
        </w:rPr>
        <w:t>總和除以個數</w:t>
      </w:r>
      <w:r>
        <w:rPr>
          <w:rFonts w:ascii="標楷體" w:eastAsia="標楷體" w:hAnsi="標楷體"/>
          <w:sz w:val="28"/>
          <w:szCs w:val="28"/>
        </w:rPr>
        <w:t>」，</w:t>
      </w:r>
      <w:r w:rsidR="003242EB">
        <w:rPr>
          <w:rFonts w:ascii="標楷體" w:eastAsia="標楷體" w:hAnsi="標楷體"/>
          <w:sz w:val="28"/>
          <w:szCs w:val="28"/>
        </w:rPr>
        <w:t>僅此而已。</w:t>
      </w:r>
    </w:p>
    <w:p w:rsidR="003242EB" w:rsidRPr="00C91A98" w:rsidRDefault="00283658" w:rsidP="00C91A98">
      <w:pPr>
        <w:pStyle w:val="aa"/>
        <w:numPr>
          <w:ilvl w:val="0"/>
          <w:numId w:val="17"/>
        </w:numPr>
        <w:ind w:leftChars="0"/>
        <w:rPr>
          <w:rFonts w:ascii="標楷體" w:eastAsia="標楷體" w:hAnsi="標楷體"/>
          <w:sz w:val="28"/>
          <w:szCs w:val="28"/>
        </w:rPr>
      </w:pPr>
      <w:r>
        <w:rPr>
          <w:rFonts w:ascii="標楷體" w:eastAsia="標楷體" w:hAnsi="標楷體" w:hint="eastAsia"/>
          <w:sz w:val="28"/>
          <w:szCs w:val="28"/>
        </w:rPr>
        <w:t>舉個例子，{</w:t>
      </w:r>
      <w:r>
        <w:rPr>
          <w:rFonts w:ascii="標楷體" w:eastAsia="標楷體" w:hAnsi="標楷體"/>
          <w:sz w:val="28"/>
          <w:szCs w:val="28"/>
        </w:rPr>
        <w:t>3,3,5}平均值是(3+3+5)/3=3.6666666...。平均值就是</w:t>
      </w:r>
      <w:r>
        <w:rPr>
          <w:rFonts w:ascii="標楷體" w:eastAsia="標楷體" w:hAnsi="標楷體" w:hint="eastAsia"/>
          <w:sz w:val="28"/>
          <w:szCs w:val="28"/>
        </w:rPr>
        <w:t>3</w:t>
      </w:r>
      <w:r>
        <w:rPr>
          <w:rFonts w:ascii="標楷體" w:eastAsia="標楷體" w:hAnsi="標楷體"/>
          <w:sz w:val="28"/>
          <w:szCs w:val="28"/>
        </w:rPr>
        <w:t>.666循環，如果</w:t>
      </w:r>
      <w:r>
        <w:rPr>
          <w:rFonts w:ascii="標楷體" w:eastAsia="標楷體" w:hAnsi="標楷體" w:hint="eastAsia"/>
          <w:sz w:val="28"/>
          <w:szCs w:val="28"/>
        </w:rPr>
        <w:t>變成3</w:t>
      </w:r>
      <w:r>
        <w:rPr>
          <w:rFonts w:ascii="標楷體" w:eastAsia="標楷體" w:hAnsi="標楷體"/>
          <w:sz w:val="28"/>
          <w:szCs w:val="28"/>
        </w:rPr>
        <w:t>.67，那就是「平均值的近</w:t>
      </w:r>
      <w:r w:rsidR="00C91A98">
        <w:rPr>
          <w:rFonts w:ascii="標楷體" w:eastAsia="標楷體" w:hAnsi="標楷體"/>
          <w:sz w:val="28"/>
          <w:szCs w:val="28"/>
        </w:rPr>
        <w:lastRenderedPageBreak/>
        <w:t>似值」，已經超出了借據上的約定「平均值」的範圍了，而且只要是「</w:t>
      </w:r>
      <w:r w:rsidR="00C91A98" w:rsidRPr="00C91A98">
        <w:rPr>
          <w:rFonts w:ascii="標楷體" w:eastAsia="標楷體" w:hAnsi="標楷體"/>
          <w:b/>
          <w:sz w:val="28"/>
          <w:szCs w:val="28"/>
        </w:rPr>
        <w:t>進位</w:t>
      </w:r>
      <w:r w:rsidR="00C91A98">
        <w:rPr>
          <w:rFonts w:ascii="標楷體" w:eastAsia="標楷體" w:hAnsi="標楷體"/>
          <w:sz w:val="28"/>
          <w:szCs w:val="28"/>
        </w:rPr>
        <w:t>」就</w:t>
      </w:r>
      <w:r w:rsidRPr="00C91A98">
        <w:rPr>
          <w:rFonts w:ascii="標楷體" w:eastAsia="標楷體" w:hAnsi="標楷體"/>
          <w:sz w:val="28"/>
          <w:szCs w:val="28"/>
        </w:rPr>
        <w:t>已經算是</w:t>
      </w:r>
      <w:r w:rsidRPr="00C91A98">
        <w:rPr>
          <w:rFonts w:ascii="標楷體" w:eastAsia="標楷體" w:hAnsi="標楷體"/>
          <w:b/>
          <w:sz w:val="28"/>
          <w:szCs w:val="28"/>
        </w:rPr>
        <w:t>侵權行為</w:t>
      </w:r>
      <w:r w:rsidRPr="00C91A98">
        <w:rPr>
          <w:rFonts w:ascii="標楷體" w:eastAsia="標楷體" w:hAnsi="標楷體"/>
          <w:sz w:val="28"/>
          <w:szCs w:val="28"/>
        </w:rPr>
        <w:t>了。</w:t>
      </w:r>
    </w:p>
    <w:p w:rsidR="00283658" w:rsidRDefault="00283658" w:rsidP="003242EB">
      <w:pPr>
        <w:pStyle w:val="aa"/>
        <w:numPr>
          <w:ilvl w:val="0"/>
          <w:numId w:val="17"/>
        </w:numPr>
        <w:ind w:leftChars="0"/>
        <w:rPr>
          <w:rFonts w:ascii="標楷體" w:eastAsia="標楷體" w:hAnsi="標楷體"/>
          <w:sz w:val="28"/>
          <w:szCs w:val="28"/>
        </w:rPr>
      </w:pPr>
      <w:r>
        <w:rPr>
          <w:rFonts w:ascii="標楷體" w:eastAsia="標楷體" w:hAnsi="標楷體"/>
          <w:sz w:val="28"/>
          <w:szCs w:val="28"/>
        </w:rPr>
        <w:t>「平均值」與「四捨五入」是兩件迥然不同的事，為何會碰在一起，既然是不同的事中央銀行或金管會當然不會規定</w:t>
      </w:r>
      <w:r w:rsidR="003D79ED">
        <w:rPr>
          <w:rFonts w:ascii="標楷體" w:eastAsia="標楷體" w:hAnsi="標楷體"/>
          <w:sz w:val="28"/>
          <w:szCs w:val="28"/>
        </w:rPr>
        <w:t>在</w:t>
      </w:r>
      <w:r>
        <w:rPr>
          <w:rFonts w:ascii="標楷體" w:eastAsia="標楷體" w:hAnsi="標楷體"/>
          <w:sz w:val="28"/>
          <w:szCs w:val="28"/>
        </w:rPr>
        <w:t>一起，拿中央銀行及金管會</w:t>
      </w:r>
      <w:proofErr w:type="gramStart"/>
      <w:r>
        <w:rPr>
          <w:rFonts w:ascii="標楷體" w:eastAsia="標楷體" w:hAnsi="標楷體"/>
          <w:sz w:val="28"/>
          <w:szCs w:val="28"/>
        </w:rPr>
        <w:t>出來說嘴只是</w:t>
      </w:r>
      <w:proofErr w:type="gramEnd"/>
      <w:r>
        <w:rPr>
          <w:rFonts w:ascii="標楷體" w:eastAsia="標楷體" w:hAnsi="標楷體"/>
          <w:sz w:val="28"/>
          <w:szCs w:val="28"/>
        </w:rPr>
        <w:t>緣木求魚</w:t>
      </w:r>
      <w:r w:rsidR="003D79ED">
        <w:rPr>
          <w:rFonts w:ascii="標楷體" w:eastAsia="標楷體" w:hAnsi="標楷體"/>
          <w:sz w:val="28"/>
          <w:szCs w:val="28"/>
        </w:rPr>
        <w:t>，就像金管會當然也不會規定我午餐吃什麼</w:t>
      </w:r>
      <w:r w:rsidR="00F65C6F">
        <w:rPr>
          <w:rFonts w:ascii="標楷體" w:eastAsia="標楷體" w:hAnsi="標楷體"/>
          <w:sz w:val="28"/>
          <w:szCs w:val="28"/>
        </w:rPr>
        <w:t>一樣</w:t>
      </w:r>
      <w:r>
        <w:rPr>
          <w:rFonts w:ascii="標楷體" w:eastAsia="標楷體" w:hAnsi="標楷體"/>
          <w:sz w:val="28"/>
          <w:szCs w:val="28"/>
        </w:rPr>
        <w:t>。</w:t>
      </w:r>
      <w:r w:rsidR="00BB32DA">
        <w:rPr>
          <w:rFonts w:ascii="標楷體" w:eastAsia="標楷體" w:hAnsi="標楷體"/>
          <w:sz w:val="28"/>
          <w:szCs w:val="28"/>
        </w:rPr>
        <w:t>契約上約定只有「平均值」三個字，完全沒出現四捨五入，沒有約定的事即使</w:t>
      </w:r>
      <w:proofErr w:type="gramStart"/>
      <w:r w:rsidR="00BB32DA">
        <w:rPr>
          <w:rFonts w:ascii="標楷體" w:eastAsia="標楷體" w:hAnsi="標楷體"/>
          <w:sz w:val="28"/>
          <w:szCs w:val="28"/>
        </w:rPr>
        <w:t>不看消保</w:t>
      </w:r>
      <w:proofErr w:type="gramEnd"/>
      <w:r w:rsidR="00BB32DA">
        <w:rPr>
          <w:rFonts w:ascii="標楷體" w:eastAsia="標楷體" w:hAnsi="標楷體"/>
          <w:sz w:val="28"/>
          <w:szCs w:val="28"/>
        </w:rPr>
        <w:t>法，也可以依民法、公平交易法「加重他方當事人之責任」，顯失公平而無效。</w:t>
      </w:r>
    </w:p>
    <w:p w:rsidR="00A30CA7" w:rsidRDefault="00A30CA7" w:rsidP="003242EB">
      <w:pPr>
        <w:pStyle w:val="aa"/>
        <w:numPr>
          <w:ilvl w:val="0"/>
          <w:numId w:val="17"/>
        </w:numPr>
        <w:ind w:leftChars="0"/>
        <w:rPr>
          <w:rFonts w:ascii="標楷體" w:eastAsia="標楷體" w:hAnsi="標楷體"/>
          <w:sz w:val="28"/>
          <w:szCs w:val="28"/>
        </w:rPr>
      </w:pPr>
      <w:r>
        <w:rPr>
          <w:rFonts w:ascii="標楷體" w:eastAsia="標楷體" w:hAnsi="標楷體"/>
          <w:sz w:val="28"/>
          <w:szCs w:val="28"/>
        </w:rPr>
        <w:t>更何況，被告並非只用了平均值的近似值，而是「</w:t>
      </w:r>
      <w:r w:rsidRPr="00A43AEF">
        <w:rPr>
          <w:rFonts w:ascii="標楷體" w:eastAsia="標楷體" w:hAnsi="標楷體"/>
          <w:b/>
          <w:sz w:val="28"/>
          <w:szCs w:val="28"/>
          <w:u w:val="double"/>
        </w:rPr>
        <w:t>平均值的近似值的平均值的近似值</w:t>
      </w:r>
      <w:r>
        <w:rPr>
          <w:rFonts w:ascii="標楷體" w:eastAsia="標楷體" w:hAnsi="標楷體"/>
          <w:sz w:val="28"/>
          <w:szCs w:val="28"/>
        </w:rPr>
        <w:t>」</w:t>
      </w:r>
      <w:r w:rsidR="00A378F0">
        <w:rPr>
          <w:rFonts w:ascii="標楷體" w:eastAsia="標楷體" w:hAnsi="標楷體"/>
          <w:sz w:val="28"/>
          <w:szCs w:val="28"/>
        </w:rPr>
        <w:t>(用了</w:t>
      </w:r>
      <w:r w:rsidR="00A378F0">
        <w:rPr>
          <w:rFonts w:ascii="標楷體" w:eastAsia="標楷體" w:hAnsi="標楷體" w:hint="eastAsia"/>
          <w:sz w:val="28"/>
          <w:szCs w:val="28"/>
        </w:rPr>
        <w:t>1</w:t>
      </w:r>
      <w:r w:rsidR="00A378F0">
        <w:rPr>
          <w:rFonts w:ascii="標楷體" w:eastAsia="標楷體" w:hAnsi="標楷體"/>
          <w:sz w:val="28"/>
          <w:szCs w:val="28"/>
        </w:rPr>
        <w:t>1次四捨五入</w:t>
      </w:r>
      <w:r w:rsidR="008E72D6">
        <w:rPr>
          <w:rFonts w:ascii="標楷體" w:eastAsia="標楷體" w:hAnsi="標楷體"/>
          <w:sz w:val="28"/>
          <w:szCs w:val="28"/>
        </w:rPr>
        <w:t>，而且皆是進位</w:t>
      </w:r>
      <w:r w:rsidR="00A378F0">
        <w:rPr>
          <w:rFonts w:ascii="標楷體" w:eastAsia="標楷體" w:hAnsi="標楷體"/>
          <w:sz w:val="28"/>
          <w:szCs w:val="28"/>
        </w:rPr>
        <w:t>)</w:t>
      </w:r>
      <w:r>
        <w:rPr>
          <w:rFonts w:ascii="標楷體" w:eastAsia="標楷體" w:hAnsi="標楷體"/>
          <w:sz w:val="28"/>
          <w:szCs w:val="28"/>
        </w:rPr>
        <w:t>。回到契約</w:t>
      </w:r>
      <w:r w:rsidR="00360434">
        <w:rPr>
          <w:rFonts w:ascii="標楷體" w:eastAsia="標楷體" w:hAnsi="標楷體"/>
          <w:sz w:val="28"/>
          <w:szCs w:val="28"/>
        </w:rPr>
        <w:t>上的約定</w:t>
      </w:r>
      <w:r>
        <w:rPr>
          <w:rFonts w:ascii="標楷體" w:eastAsia="標楷體" w:hAnsi="標楷體"/>
          <w:sz w:val="28"/>
          <w:szCs w:val="28"/>
        </w:rPr>
        <w:t>，</w:t>
      </w:r>
      <w:r w:rsidR="00360434">
        <w:rPr>
          <w:rFonts w:ascii="標楷體" w:eastAsia="標楷體" w:hAnsi="標楷體"/>
          <w:sz w:val="28"/>
          <w:szCs w:val="28"/>
        </w:rPr>
        <w:t>明明白白</w:t>
      </w:r>
      <w:r>
        <w:rPr>
          <w:rFonts w:ascii="標楷體" w:eastAsia="標楷體" w:hAnsi="標楷體"/>
          <w:sz w:val="28"/>
          <w:szCs w:val="28"/>
        </w:rPr>
        <w:t>是「</w:t>
      </w:r>
      <w:r w:rsidRPr="00A43AEF">
        <w:rPr>
          <w:rFonts w:ascii="標楷體" w:eastAsia="標楷體" w:hAnsi="標楷體"/>
          <w:b/>
          <w:sz w:val="28"/>
          <w:szCs w:val="28"/>
          <w:u w:val="double"/>
        </w:rPr>
        <w:t>平均值</w:t>
      </w:r>
      <w:r>
        <w:rPr>
          <w:rFonts w:ascii="標楷體" w:eastAsia="標楷體" w:hAnsi="標楷體"/>
          <w:sz w:val="28"/>
          <w:szCs w:val="28"/>
        </w:rPr>
        <w:t>」啊！</w:t>
      </w:r>
    </w:p>
    <w:p w:rsidR="006A2AC5" w:rsidRDefault="006A2AC5" w:rsidP="003242EB">
      <w:pPr>
        <w:pStyle w:val="aa"/>
        <w:numPr>
          <w:ilvl w:val="0"/>
          <w:numId w:val="17"/>
        </w:numPr>
        <w:ind w:leftChars="0"/>
        <w:rPr>
          <w:rFonts w:ascii="標楷體" w:eastAsia="標楷體" w:hAnsi="標楷體"/>
          <w:sz w:val="28"/>
          <w:szCs w:val="28"/>
        </w:rPr>
      </w:pPr>
      <w:r>
        <w:rPr>
          <w:rFonts w:ascii="標楷體" w:eastAsia="標楷體" w:hAnsi="標楷體"/>
          <w:sz w:val="28"/>
          <w:szCs w:val="28"/>
        </w:rPr>
        <w:t>答辯書所稱評議中心的評定是以「國泰人壽定儲指標利率訂價作業辦法」第</w:t>
      </w:r>
      <w:r>
        <w:rPr>
          <w:rFonts w:ascii="標楷體" w:eastAsia="標楷體" w:hAnsi="標楷體" w:hint="eastAsia"/>
          <w:sz w:val="28"/>
          <w:szCs w:val="28"/>
        </w:rPr>
        <w:t>2</w:t>
      </w:r>
      <w:r>
        <w:rPr>
          <w:rFonts w:ascii="標楷體" w:eastAsia="標楷體" w:hAnsi="標楷體"/>
          <w:sz w:val="28"/>
          <w:szCs w:val="28"/>
        </w:rPr>
        <w:t>條的規定文字為基準</w:t>
      </w:r>
      <w:r w:rsidR="00F36886">
        <w:rPr>
          <w:rFonts w:ascii="標楷體" w:eastAsia="標楷體" w:hAnsi="標楷體"/>
          <w:sz w:val="28"/>
          <w:szCs w:val="28"/>
        </w:rPr>
        <w:t>【</w:t>
      </w:r>
      <w:r w:rsidRPr="00606819">
        <w:rPr>
          <w:rFonts w:ascii="標楷體" w:eastAsia="標楷體" w:hAnsi="標楷體"/>
          <w:sz w:val="28"/>
          <w:szCs w:val="28"/>
          <w:shd w:val="pct15" w:color="auto" w:fill="FFFFFF"/>
        </w:rPr>
        <w:t>被告答辯書被證</w:t>
      </w:r>
      <w:r w:rsidRPr="00606819">
        <w:rPr>
          <w:rFonts w:ascii="標楷體" w:eastAsia="標楷體" w:hAnsi="標楷體" w:hint="eastAsia"/>
          <w:sz w:val="28"/>
          <w:szCs w:val="28"/>
          <w:shd w:val="pct15" w:color="auto" w:fill="FFFFFF"/>
        </w:rPr>
        <w:t>8之第4頁第</w:t>
      </w:r>
      <w:r w:rsidR="00C2132B" w:rsidRPr="00606819">
        <w:rPr>
          <w:rFonts w:ascii="標楷體" w:eastAsia="標楷體" w:hAnsi="標楷體" w:hint="eastAsia"/>
          <w:sz w:val="28"/>
          <w:szCs w:val="28"/>
          <w:shd w:val="pct15" w:color="auto" w:fill="FFFFFF"/>
        </w:rPr>
        <w:t>1</w:t>
      </w:r>
      <w:r w:rsidR="00C2132B" w:rsidRPr="00606819">
        <w:rPr>
          <w:rFonts w:ascii="標楷體" w:eastAsia="標楷體" w:hAnsi="標楷體"/>
          <w:sz w:val="28"/>
          <w:szCs w:val="28"/>
          <w:shd w:val="pct15" w:color="auto" w:fill="FFFFFF"/>
        </w:rPr>
        <w:t>0行</w:t>
      </w:r>
      <w:r w:rsidR="00F36886">
        <w:rPr>
          <w:rFonts w:ascii="標楷體" w:eastAsia="標楷體" w:hAnsi="標楷體"/>
          <w:sz w:val="28"/>
          <w:szCs w:val="28"/>
        </w:rPr>
        <w:t>】</w:t>
      </w:r>
      <w:r>
        <w:rPr>
          <w:rFonts w:ascii="標楷體" w:eastAsia="標楷體" w:hAnsi="標楷體"/>
          <w:sz w:val="28"/>
          <w:szCs w:val="28"/>
        </w:rPr>
        <w:t>。本件簽約時</w:t>
      </w:r>
      <w:r w:rsidR="008A1E8B">
        <w:rPr>
          <w:rFonts w:ascii="標楷體" w:eastAsia="標楷體" w:hAnsi="標楷體"/>
          <w:sz w:val="28"/>
          <w:szCs w:val="28"/>
        </w:rPr>
        <w:t>間</w:t>
      </w:r>
      <w:r>
        <w:rPr>
          <w:rFonts w:ascii="標楷體" w:eastAsia="標楷體" w:hAnsi="標楷體"/>
          <w:sz w:val="28"/>
          <w:szCs w:val="28"/>
        </w:rPr>
        <w:t>是</w:t>
      </w:r>
      <w:r>
        <w:rPr>
          <w:rFonts w:ascii="標楷體" w:eastAsia="標楷體" w:hAnsi="標楷體" w:hint="eastAsia"/>
          <w:sz w:val="28"/>
          <w:szCs w:val="28"/>
        </w:rPr>
        <w:t>9</w:t>
      </w:r>
      <w:r>
        <w:rPr>
          <w:rFonts w:ascii="標楷體" w:eastAsia="標楷體" w:hAnsi="標楷體"/>
          <w:sz w:val="28"/>
          <w:szCs w:val="28"/>
        </w:rPr>
        <w:t>7年，而國泰人壽定儲指標利率訂價作業辦法是</w:t>
      </w:r>
      <w:r>
        <w:rPr>
          <w:rFonts w:ascii="標楷體" w:eastAsia="標楷體" w:hAnsi="標楷體" w:hint="eastAsia"/>
          <w:sz w:val="28"/>
          <w:szCs w:val="28"/>
        </w:rPr>
        <w:t>9</w:t>
      </w:r>
      <w:r>
        <w:rPr>
          <w:rFonts w:ascii="標楷體" w:eastAsia="標楷體" w:hAnsi="標楷體"/>
          <w:sz w:val="28"/>
          <w:szCs w:val="28"/>
        </w:rPr>
        <w:t>8年</w:t>
      </w:r>
      <w:r>
        <w:rPr>
          <w:rFonts w:ascii="標楷體" w:eastAsia="標楷體" w:hAnsi="標楷體" w:hint="eastAsia"/>
          <w:sz w:val="28"/>
          <w:szCs w:val="28"/>
        </w:rPr>
        <w:t>5月才訂定的啊。又是一樁要求原告遵守</w:t>
      </w:r>
      <w:r w:rsidRPr="006A2AC5">
        <w:rPr>
          <w:rFonts w:ascii="標楷體" w:eastAsia="標楷體" w:hAnsi="標楷體" w:hint="eastAsia"/>
          <w:b/>
          <w:sz w:val="28"/>
          <w:szCs w:val="28"/>
          <w:u w:val="single"/>
        </w:rPr>
        <w:t>將來之一切規章等約定</w:t>
      </w:r>
      <w:r w:rsidRPr="006A2AC5">
        <w:rPr>
          <w:rFonts w:ascii="標楷體" w:eastAsia="標楷體" w:hAnsi="標楷體" w:hint="eastAsia"/>
          <w:sz w:val="28"/>
          <w:szCs w:val="28"/>
        </w:rPr>
        <w:t>，</w:t>
      </w:r>
      <w:r w:rsidR="00C2132B">
        <w:rPr>
          <w:rFonts w:ascii="標楷體" w:eastAsia="標楷體" w:hAnsi="標楷體" w:hint="eastAsia"/>
          <w:sz w:val="28"/>
          <w:szCs w:val="28"/>
        </w:rPr>
        <w:t>真的可以常常來一個時光穿梭嗎？</w:t>
      </w:r>
    </w:p>
    <w:p w:rsidR="00857DB1" w:rsidRDefault="00857DB1" w:rsidP="003242EB">
      <w:pPr>
        <w:pStyle w:val="aa"/>
        <w:numPr>
          <w:ilvl w:val="0"/>
          <w:numId w:val="17"/>
        </w:numPr>
        <w:ind w:leftChars="0"/>
        <w:rPr>
          <w:rFonts w:ascii="標楷體" w:eastAsia="標楷體" w:hAnsi="標楷體"/>
          <w:sz w:val="28"/>
          <w:szCs w:val="28"/>
        </w:rPr>
      </w:pPr>
      <w:r>
        <w:rPr>
          <w:rFonts w:ascii="標楷體" w:eastAsia="標楷體" w:hAnsi="標楷體"/>
          <w:sz w:val="28"/>
          <w:szCs w:val="28"/>
        </w:rPr>
        <w:t>被告的答辯書提到「參酌關係企業國泰</w:t>
      </w:r>
      <w:proofErr w:type="gramStart"/>
      <w:r>
        <w:rPr>
          <w:rFonts w:ascii="標楷體" w:eastAsia="標楷體" w:hAnsi="標楷體"/>
          <w:sz w:val="28"/>
          <w:szCs w:val="28"/>
        </w:rPr>
        <w:t>世</w:t>
      </w:r>
      <w:proofErr w:type="gramEnd"/>
      <w:r>
        <w:rPr>
          <w:rFonts w:ascii="標楷體" w:eastAsia="標楷體" w:hAnsi="標楷體"/>
          <w:sz w:val="28"/>
          <w:szCs w:val="28"/>
        </w:rPr>
        <w:t>華銀行作法」，為何不約定在契約書上，要參酌第三人，是何種法源依據而參酌國泰</w:t>
      </w:r>
      <w:proofErr w:type="gramStart"/>
      <w:r>
        <w:rPr>
          <w:rFonts w:ascii="標楷體" w:eastAsia="標楷體" w:hAnsi="標楷體"/>
          <w:sz w:val="28"/>
          <w:szCs w:val="28"/>
        </w:rPr>
        <w:t>世</w:t>
      </w:r>
      <w:proofErr w:type="gramEnd"/>
      <w:r>
        <w:rPr>
          <w:rFonts w:ascii="標楷體" w:eastAsia="標楷體" w:hAnsi="標楷體"/>
          <w:sz w:val="28"/>
          <w:szCs w:val="28"/>
        </w:rPr>
        <w:t>華銀行？</w:t>
      </w:r>
    </w:p>
    <w:p w:rsidR="00773BB5" w:rsidRDefault="00857DB1" w:rsidP="00CF5731">
      <w:pPr>
        <w:pStyle w:val="aa"/>
        <w:numPr>
          <w:ilvl w:val="0"/>
          <w:numId w:val="17"/>
        </w:numPr>
        <w:ind w:leftChars="0"/>
        <w:rPr>
          <w:rFonts w:ascii="標楷體" w:eastAsia="標楷體" w:hAnsi="標楷體"/>
          <w:sz w:val="28"/>
          <w:szCs w:val="28"/>
        </w:rPr>
      </w:pPr>
      <w:r>
        <w:rPr>
          <w:rFonts w:ascii="標楷體" w:eastAsia="標楷體" w:hAnsi="標楷體"/>
          <w:sz w:val="28"/>
          <w:szCs w:val="28"/>
        </w:rPr>
        <w:t>若真要參酌，</w:t>
      </w:r>
      <w:r w:rsidR="00773BB5">
        <w:rPr>
          <w:rFonts w:ascii="標楷體" w:eastAsia="標楷體" w:hAnsi="標楷體"/>
          <w:sz w:val="28"/>
          <w:szCs w:val="28"/>
        </w:rPr>
        <w:t>被告的答辯書之答辯理由</w:t>
      </w:r>
      <w:proofErr w:type="gramStart"/>
      <w:r w:rsidR="00773BB5">
        <w:rPr>
          <w:rFonts w:ascii="標楷體" w:eastAsia="標楷體" w:hAnsi="標楷體"/>
          <w:sz w:val="28"/>
          <w:szCs w:val="28"/>
        </w:rPr>
        <w:t>一</w:t>
      </w:r>
      <w:proofErr w:type="gramEnd"/>
      <w:r w:rsidR="00773BB5">
        <w:rPr>
          <w:rFonts w:ascii="標楷體" w:eastAsia="標楷體" w:hAnsi="標楷體"/>
          <w:sz w:val="28"/>
          <w:szCs w:val="28"/>
        </w:rPr>
        <w:t>(四)已提到：「依內部作業慣例及相關辦法」。</w:t>
      </w:r>
      <w:r>
        <w:rPr>
          <w:rFonts w:ascii="標楷體" w:eastAsia="標楷體" w:hAnsi="標楷體"/>
          <w:sz w:val="28"/>
          <w:szCs w:val="28"/>
        </w:rPr>
        <w:t>被告國泰人壽</w:t>
      </w:r>
      <w:r w:rsidR="001B2F77">
        <w:rPr>
          <w:rFonts w:ascii="標楷體" w:eastAsia="標楷體" w:hAnsi="標楷體"/>
          <w:sz w:val="28"/>
          <w:szCs w:val="28"/>
        </w:rPr>
        <w:t>對於平均利率</w:t>
      </w:r>
      <w:r w:rsidR="00354795">
        <w:rPr>
          <w:rFonts w:ascii="標楷體" w:eastAsia="標楷體" w:hAnsi="標楷體"/>
          <w:sz w:val="28"/>
          <w:szCs w:val="28"/>
        </w:rPr>
        <w:t>或無限小數</w:t>
      </w:r>
      <w:r w:rsidR="001B2F77">
        <w:rPr>
          <w:rFonts w:ascii="標楷體" w:eastAsia="標楷體" w:hAnsi="標楷體"/>
          <w:sz w:val="28"/>
          <w:szCs w:val="28"/>
        </w:rPr>
        <w:t>的計算方式早已有規</w:t>
      </w:r>
      <w:r w:rsidR="00DB714D">
        <w:rPr>
          <w:rFonts w:ascii="標楷體" w:eastAsia="標楷體" w:hAnsi="標楷體"/>
          <w:sz w:val="28"/>
          <w:szCs w:val="28"/>
        </w:rPr>
        <w:t>定</w:t>
      </w:r>
      <w:r w:rsidR="001B2F77">
        <w:rPr>
          <w:rFonts w:ascii="標楷體" w:eastAsia="標楷體" w:hAnsi="標楷體"/>
          <w:sz w:val="28"/>
          <w:szCs w:val="28"/>
        </w:rPr>
        <w:t>，「</w:t>
      </w:r>
      <w:r w:rsidR="00354795" w:rsidRPr="00773BB5">
        <w:rPr>
          <w:rFonts w:ascii="標楷體" w:eastAsia="標楷體" w:hAnsi="標楷體"/>
          <w:b/>
          <w:sz w:val="28"/>
          <w:szCs w:val="28"/>
        </w:rPr>
        <w:t>本公司採用計算至小數點第</w:t>
      </w:r>
      <w:r w:rsidR="00354795" w:rsidRPr="00773BB5">
        <w:rPr>
          <w:rFonts w:ascii="標楷體" w:eastAsia="標楷體" w:hAnsi="標楷體" w:hint="eastAsia"/>
          <w:b/>
          <w:sz w:val="28"/>
          <w:szCs w:val="28"/>
        </w:rPr>
        <w:t>7位，第8位無條件捨去之方</w:t>
      </w:r>
      <w:r w:rsidR="00DB714D" w:rsidRPr="00773BB5">
        <w:rPr>
          <w:rFonts w:ascii="標楷體" w:eastAsia="標楷體" w:hAnsi="標楷體" w:hint="eastAsia"/>
          <w:b/>
          <w:sz w:val="28"/>
          <w:szCs w:val="28"/>
        </w:rPr>
        <w:t>式，</w:t>
      </w:r>
      <w:r w:rsidR="00DB714D">
        <w:rPr>
          <w:rFonts w:ascii="標楷體" w:eastAsia="標楷體" w:hAnsi="標楷體"/>
          <w:sz w:val="28"/>
          <w:szCs w:val="28"/>
        </w:rPr>
        <w:t>…」</w:t>
      </w:r>
      <w:r w:rsidR="008A1E8B">
        <w:rPr>
          <w:rFonts w:ascii="標楷體" w:eastAsia="標楷體" w:hAnsi="標楷體"/>
          <w:sz w:val="28"/>
          <w:szCs w:val="28"/>
        </w:rPr>
        <w:t>(【</w:t>
      </w:r>
      <w:r w:rsidR="00DB714D" w:rsidRPr="006B6FF7">
        <w:rPr>
          <w:rFonts w:ascii="標楷體" w:eastAsia="標楷體" w:hAnsi="標楷體"/>
          <w:b/>
          <w:sz w:val="28"/>
          <w:szCs w:val="28"/>
          <w:shd w:val="pct15" w:color="auto" w:fill="FFFFFF"/>
        </w:rPr>
        <w:t>證據</w:t>
      </w:r>
      <w:r w:rsidR="006B6FF7" w:rsidRPr="006B6FF7">
        <w:rPr>
          <w:rFonts w:ascii="標楷體" w:eastAsia="標楷體" w:hAnsi="標楷體" w:hint="eastAsia"/>
          <w:b/>
          <w:sz w:val="28"/>
          <w:szCs w:val="28"/>
          <w:shd w:val="pct15" w:color="auto" w:fill="FFFFFF"/>
        </w:rPr>
        <w:t>5</w:t>
      </w:r>
      <w:r w:rsidR="00DB714D" w:rsidRPr="006B6FF7">
        <w:rPr>
          <w:rFonts w:ascii="標楷體" w:eastAsia="標楷體" w:hAnsi="標楷體"/>
          <w:b/>
          <w:sz w:val="28"/>
          <w:szCs w:val="28"/>
          <w:shd w:val="pct15" w:color="auto" w:fill="FFFFFF"/>
        </w:rPr>
        <w:t>第</w:t>
      </w:r>
      <w:r w:rsidR="00DB714D" w:rsidRPr="006B6FF7">
        <w:rPr>
          <w:rFonts w:ascii="標楷體" w:eastAsia="標楷體" w:hAnsi="標楷體" w:hint="eastAsia"/>
          <w:b/>
          <w:sz w:val="28"/>
          <w:szCs w:val="28"/>
          <w:shd w:val="pct15" w:color="auto" w:fill="FFFFFF"/>
        </w:rPr>
        <w:t>5頁</w:t>
      </w:r>
      <w:r w:rsidR="008A1E8B">
        <w:rPr>
          <w:rFonts w:ascii="標楷體" w:eastAsia="標楷體" w:hAnsi="標楷體" w:hint="eastAsia"/>
          <w:sz w:val="28"/>
          <w:szCs w:val="28"/>
        </w:rPr>
        <w:t>】</w:t>
      </w:r>
      <w:r w:rsidR="00773BB5">
        <w:rPr>
          <w:rFonts w:ascii="標楷體" w:eastAsia="標楷體" w:hAnsi="標楷體" w:hint="eastAsia"/>
          <w:sz w:val="28"/>
          <w:szCs w:val="28"/>
        </w:rPr>
        <w:t>，這辦法早於民國9</w:t>
      </w:r>
      <w:r w:rsidR="00773BB5">
        <w:rPr>
          <w:rFonts w:ascii="標楷體" w:eastAsia="標楷體" w:hAnsi="標楷體"/>
          <w:sz w:val="28"/>
          <w:szCs w:val="28"/>
        </w:rPr>
        <w:t>6年</w:t>
      </w:r>
      <w:r w:rsidR="00DB714D">
        <w:rPr>
          <w:rFonts w:ascii="標楷體" w:eastAsia="標楷體" w:hAnsi="標楷體"/>
          <w:sz w:val="28"/>
          <w:szCs w:val="28"/>
        </w:rPr>
        <w:t>)，為何</w:t>
      </w:r>
      <w:proofErr w:type="gramStart"/>
      <w:r w:rsidR="00DB714D">
        <w:rPr>
          <w:rFonts w:ascii="標楷體" w:eastAsia="標楷體" w:hAnsi="標楷體"/>
          <w:sz w:val="28"/>
          <w:szCs w:val="28"/>
        </w:rPr>
        <w:t>捨近取遠</w:t>
      </w:r>
      <w:proofErr w:type="gramEnd"/>
      <w:r w:rsidR="00DB714D">
        <w:rPr>
          <w:rFonts w:ascii="標楷體" w:eastAsia="標楷體" w:hAnsi="標楷體"/>
          <w:sz w:val="28"/>
          <w:szCs w:val="28"/>
        </w:rPr>
        <w:t>，自己的規範不用，特地去參酌國泰</w:t>
      </w:r>
      <w:proofErr w:type="gramStart"/>
      <w:r w:rsidR="00DB714D">
        <w:rPr>
          <w:rFonts w:ascii="標楷體" w:eastAsia="標楷體" w:hAnsi="標楷體"/>
          <w:sz w:val="28"/>
          <w:szCs w:val="28"/>
        </w:rPr>
        <w:t>世</w:t>
      </w:r>
      <w:proofErr w:type="gramEnd"/>
      <w:r w:rsidR="00DB714D">
        <w:rPr>
          <w:rFonts w:ascii="標楷體" w:eastAsia="標楷體" w:hAnsi="標楷體"/>
          <w:sz w:val="28"/>
          <w:szCs w:val="28"/>
        </w:rPr>
        <w:t>華銀行。</w:t>
      </w:r>
    </w:p>
    <w:p w:rsidR="00354795" w:rsidRDefault="00DB714D" w:rsidP="00CF5731">
      <w:pPr>
        <w:pStyle w:val="aa"/>
        <w:numPr>
          <w:ilvl w:val="0"/>
          <w:numId w:val="17"/>
        </w:numPr>
        <w:ind w:leftChars="0"/>
        <w:rPr>
          <w:rFonts w:ascii="標楷體" w:eastAsia="標楷體" w:hAnsi="標楷體"/>
          <w:sz w:val="28"/>
          <w:szCs w:val="28"/>
        </w:rPr>
      </w:pPr>
      <w:r>
        <w:rPr>
          <w:rFonts w:ascii="標楷體" w:eastAsia="標楷體" w:hAnsi="標楷體"/>
          <w:sz w:val="28"/>
          <w:szCs w:val="28"/>
        </w:rPr>
        <w:t>國泰人壽定儲指標利率訂價作業辦法是一個偽造出來的辦法。被告答辯書之</w:t>
      </w:r>
      <w:r w:rsidR="00046B9D">
        <w:rPr>
          <w:rFonts w:ascii="標楷體" w:eastAsia="標楷體" w:hAnsi="標楷體"/>
          <w:sz w:val="28"/>
          <w:szCs w:val="28"/>
        </w:rPr>
        <w:t>【</w:t>
      </w:r>
      <w:r>
        <w:rPr>
          <w:rFonts w:ascii="標楷體" w:eastAsia="標楷體" w:hAnsi="標楷體"/>
          <w:sz w:val="28"/>
          <w:szCs w:val="28"/>
        </w:rPr>
        <w:t>被證</w:t>
      </w:r>
      <w:r>
        <w:rPr>
          <w:rFonts w:ascii="標楷體" w:eastAsia="標楷體" w:hAnsi="標楷體" w:hint="eastAsia"/>
          <w:sz w:val="28"/>
          <w:szCs w:val="28"/>
        </w:rPr>
        <w:t>4</w:t>
      </w:r>
      <w:r w:rsidR="00046B9D">
        <w:rPr>
          <w:rFonts w:ascii="標楷體" w:eastAsia="標楷體" w:hAnsi="標楷體" w:hint="eastAsia"/>
          <w:sz w:val="28"/>
          <w:szCs w:val="28"/>
        </w:rPr>
        <w:t>】</w:t>
      </w:r>
      <w:r>
        <w:rPr>
          <w:rFonts w:ascii="標楷體" w:eastAsia="標楷體" w:hAnsi="標楷體" w:hint="eastAsia"/>
          <w:sz w:val="28"/>
          <w:szCs w:val="28"/>
        </w:rPr>
        <w:t>承辦人便是此</w:t>
      </w:r>
      <w:proofErr w:type="gramStart"/>
      <w:r>
        <w:rPr>
          <w:rFonts w:ascii="標楷體" w:eastAsia="標楷體" w:hAnsi="標楷體" w:hint="eastAsia"/>
          <w:sz w:val="28"/>
          <w:szCs w:val="28"/>
        </w:rPr>
        <w:t>狀</w:t>
      </w:r>
      <w:r>
        <w:rPr>
          <w:rFonts w:ascii="標楷體" w:eastAsia="標楷體" w:hAnsi="標楷體"/>
          <w:sz w:val="28"/>
          <w:szCs w:val="28"/>
        </w:rPr>
        <w:t>撰狀人</w:t>
      </w:r>
      <w:proofErr w:type="gramEnd"/>
      <w:r>
        <w:rPr>
          <w:rFonts w:ascii="標楷體" w:eastAsia="標楷體" w:hAnsi="標楷體"/>
          <w:sz w:val="28"/>
          <w:szCs w:val="28"/>
        </w:rPr>
        <w:t>，該證</w:t>
      </w:r>
      <w:r>
        <w:rPr>
          <w:rFonts w:ascii="標楷體" w:eastAsia="標楷體" w:hAnsi="標楷體"/>
          <w:sz w:val="28"/>
          <w:szCs w:val="28"/>
        </w:rPr>
        <w:lastRenderedPageBreak/>
        <w:t>物</w:t>
      </w:r>
      <w:proofErr w:type="gramStart"/>
      <w:r>
        <w:rPr>
          <w:rFonts w:ascii="標楷體" w:eastAsia="標楷體" w:hAnsi="標楷體"/>
          <w:sz w:val="28"/>
          <w:szCs w:val="28"/>
        </w:rPr>
        <w:t>是撰狀人</w:t>
      </w:r>
      <w:proofErr w:type="gramEnd"/>
      <w:r>
        <w:rPr>
          <w:rFonts w:ascii="標楷體" w:eastAsia="標楷體" w:hAnsi="標楷體"/>
          <w:sz w:val="28"/>
          <w:szCs w:val="28"/>
        </w:rPr>
        <w:t>受脅迫而將</w:t>
      </w:r>
      <w:r>
        <w:rPr>
          <w:rFonts w:ascii="標楷體" w:eastAsia="標楷體" w:hAnsi="標楷體" w:hint="eastAsia"/>
          <w:sz w:val="28"/>
          <w:szCs w:val="28"/>
        </w:rPr>
        <w:t>0</w:t>
      </w:r>
      <w:r>
        <w:rPr>
          <w:rFonts w:ascii="標楷體" w:eastAsia="標楷體" w:hAnsi="標楷體"/>
          <w:sz w:val="28"/>
          <w:szCs w:val="28"/>
        </w:rPr>
        <w:t>.80%提高至</w:t>
      </w:r>
      <w:r>
        <w:rPr>
          <w:rFonts w:ascii="標楷體" w:eastAsia="標楷體" w:hAnsi="標楷體" w:hint="eastAsia"/>
          <w:sz w:val="28"/>
          <w:szCs w:val="28"/>
        </w:rPr>
        <w:t>0</w:t>
      </w:r>
      <w:r>
        <w:rPr>
          <w:rFonts w:ascii="標楷體" w:eastAsia="標楷體" w:hAnsi="標楷體"/>
          <w:sz w:val="28"/>
          <w:szCs w:val="28"/>
        </w:rPr>
        <w:t>.81%</w:t>
      </w:r>
      <w:r w:rsidR="00CF5731">
        <w:rPr>
          <w:rFonts w:ascii="標楷體" w:eastAsia="標楷體" w:hAnsi="標楷體"/>
          <w:sz w:val="28"/>
          <w:szCs w:val="28"/>
        </w:rPr>
        <w:t>，經檢舉，被告才在</w:t>
      </w:r>
      <w:r w:rsidR="00CF5731">
        <w:rPr>
          <w:rFonts w:ascii="標楷體" w:eastAsia="標楷體" w:hAnsi="標楷體" w:hint="eastAsia"/>
          <w:sz w:val="28"/>
          <w:szCs w:val="28"/>
        </w:rPr>
        <w:t>9</w:t>
      </w:r>
      <w:r w:rsidR="00CF5731">
        <w:rPr>
          <w:rFonts w:ascii="標楷體" w:eastAsia="標楷體" w:hAnsi="標楷體"/>
          <w:sz w:val="28"/>
          <w:szCs w:val="28"/>
        </w:rPr>
        <w:t>8年</w:t>
      </w:r>
      <w:r w:rsidR="00CF5731">
        <w:rPr>
          <w:rFonts w:ascii="標楷體" w:eastAsia="標楷體" w:hAnsi="標楷體" w:hint="eastAsia"/>
          <w:sz w:val="28"/>
          <w:szCs w:val="28"/>
        </w:rPr>
        <w:t>5</w:t>
      </w:r>
      <w:r w:rsidR="00CF5731">
        <w:rPr>
          <w:rFonts w:ascii="標楷體" w:eastAsia="標楷體" w:hAnsi="標楷體"/>
          <w:sz w:val="28"/>
          <w:szCs w:val="28"/>
        </w:rPr>
        <w:t>月訂定辦法，企圖掩蓋犯罪</w:t>
      </w:r>
      <w:r w:rsidR="00066B4E">
        <w:rPr>
          <w:rFonts w:ascii="標楷體" w:eastAsia="標楷體" w:hAnsi="標楷體"/>
          <w:sz w:val="28"/>
          <w:szCs w:val="28"/>
        </w:rPr>
        <w:t>。</w:t>
      </w:r>
    </w:p>
    <w:p w:rsidR="000148F3" w:rsidRDefault="00FB5AB6" w:rsidP="00CF5731">
      <w:pPr>
        <w:pStyle w:val="aa"/>
        <w:numPr>
          <w:ilvl w:val="0"/>
          <w:numId w:val="17"/>
        </w:numPr>
        <w:ind w:leftChars="0"/>
        <w:rPr>
          <w:rFonts w:ascii="標楷體" w:eastAsia="標楷體" w:hAnsi="標楷體"/>
          <w:sz w:val="28"/>
          <w:szCs w:val="28"/>
        </w:rPr>
      </w:pPr>
      <w:r>
        <w:rPr>
          <w:rFonts w:ascii="標楷體" w:eastAsia="標楷體" w:hAnsi="標楷體"/>
          <w:sz w:val="28"/>
          <w:szCs w:val="28"/>
        </w:rPr>
        <w:t>平均值若為無限小數也並</w:t>
      </w:r>
      <w:r w:rsidR="000148F3">
        <w:rPr>
          <w:rFonts w:ascii="標楷體" w:eastAsia="標楷體" w:hAnsi="標楷體"/>
          <w:sz w:val="28"/>
          <w:szCs w:val="28"/>
        </w:rPr>
        <w:t>非一定要四捨五入才有解，</w:t>
      </w:r>
      <w:r>
        <w:rPr>
          <w:rFonts w:ascii="標楷體" w:eastAsia="標楷體" w:hAnsi="標楷體"/>
          <w:sz w:val="28"/>
          <w:szCs w:val="28"/>
        </w:rPr>
        <w:t>雖然</w:t>
      </w:r>
      <w:r w:rsidR="000148F3">
        <w:rPr>
          <w:rFonts w:ascii="標楷體" w:eastAsia="標楷體" w:hAnsi="標楷體"/>
          <w:sz w:val="28"/>
          <w:szCs w:val="28"/>
        </w:rPr>
        <w:t>利率是無限小數，但貸款金額通常在億元</w:t>
      </w:r>
      <w:proofErr w:type="gramStart"/>
      <w:r w:rsidR="000148F3">
        <w:rPr>
          <w:rFonts w:ascii="標楷體" w:eastAsia="標楷體" w:hAnsi="標楷體"/>
          <w:sz w:val="28"/>
          <w:szCs w:val="28"/>
        </w:rPr>
        <w:t>以內，</w:t>
      </w:r>
      <w:proofErr w:type="gramEnd"/>
      <w:r w:rsidR="000148F3">
        <w:rPr>
          <w:rFonts w:ascii="標楷體" w:eastAsia="標楷體" w:hAnsi="標楷體"/>
          <w:sz w:val="28"/>
          <w:szCs w:val="28"/>
        </w:rPr>
        <w:t>所以利率取</w:t>
      </w:r>
      <w:r w:rsidR="000148F3">
        <w:rPr>
          <w:rFonts w:ascii="標楷體" w:eastAsia="標楷體" w:hAnsi="標楷體" w:hint="eastAsia"/>
          <w:sz w:val="28"/>
          <w:szCs w:val="28"/>
        </w:rPr>
        <w:t>8位左右就可以解決</w:t>
      </w:r>
      <w:r>
        <w:rPr>
          <w:rFonts w:ascii="標楷體" w:eastAsia="標楷體" w:hAnsi="標楷體" w:hint="eastAsia"/>
          <w:sz w:val="28"/>
          <w:szCs w:val="28"/>
        </w:rPr>
        <w:t>到利息「元」的問題</w:t>
      </w:r>
      <w:r w:rsidR="000148F3">
        <w:rPr>
          <w:rFonts w:ascii="標楷體" w:eastAsia="標楷體" w:hAnsi="標楷體" w:hint="eastAsia"/>
          <w:sz w:val="28"/>
          <w:szCs w:val="28"/>
        </w:rPr>
        <w:t>，不一定要用四捨五入。如前述，平均值與四捨五入是兩件完全不同的事，不可以扯在一起，特別是契約條款根本沒有約定，貿然進位已</w:t>
      </w:r>
      <w:r w:rsidR="00EC0EC5">
        <w:rPr>
          <w:rFonts w:ascii="標楷體" w:eastAsia="標楷體" w:hAnsi="標楷體" w:hint="eastAsia"/>
          <w:sz w:val="28"/>
          <w:szCs w:val="28"/>
        </w:rPr>
        <w:t>是</w:t>
      </w:r>
      <w:r w:rsidR="000148F3">
        <w:rPr>
          <w:rFonts w:ascii="標楷體" w:eastAsia="標楷體" w:hAnsi="標楷體" w:hint="eastAsia"/>
          <w:sz w:val="28"/>
          <w:szCs w:val="28"/>
        </w:rPr>
        <w:t>侵權行為了，而且被告是「故意」</w:t>
      </w:r>
      <w:r w:rsidR="00980684">
        <w:rPr>
          <w:rFonts w:ascii="標楷體" w:eastAsia="標楷體" w:hAnsi="標楷體" w:hint="eastAsia"/>
          <w:sz w:val="28"/>
          <w:szCs w:val="28"/>
        </w:rPr>
        <w:t>變造辦法</w:t>
      </w:r>
      <w:bookmarkStart w:id="0" w:name="_GoBack"/>
      <w:bookmarkEnd w:id="0"/>
      <w:r w:rsidR="000148F3">
        <w:rPr>
          <w:rFonts w:ascii="標楷體" w:eastAsia="標楷體" w:hAnsi="標楷體" w:hint="eastAsia"/>
          <w:sz w:val="28"/>
          <w:szCs w:val="28"/>
        </w:rPr>
        <w:t>。</w:t>
      </w:r>
    </w:p>
    <w:p w:rsidR="004D55CB" w:rsidRDefault="004D55CB" w:rsidP="004D55CB">
      <w:pPr>
        <w:pStyle w:val="aa"/>
        <w:numPr>
          <w:ilvl w:val="0"/>
          <w:numId w:val="2"/>
        </w:numPr>
        <w:ind w:leftChars="0"/>
        <w:rPr>
          <w:rFonts w:ascii="標楷體" w:eastAsia="標楷體" w:hAnsi="標楷體"/>
          <w:sz w:val="28"/>
          <w:szCs w:val="28"/>
        </w:rPr>
      </w:pPr>
      <w:r>
        <w:rPr>
          <w:rFonts w:ascii="標楷體" w:eastAsia="標楷體" w:hAnsi="標楷體" w:hint="eastAsia"/>
          <w:sz w:val="28"/>
          <w:szCs w:val="28"/>
        </w:rPr>
        <w:t>辯駁被告答辯書內容</w:t>
      </w:r>
    </w:p>
    <w:p w:rsidR="00FF5DDA" w:rsidRDefault="00FF5DDA" w:rsidP="00FF5DDA">
      <w:pPr>
        <w:pStyle w:val="aa"/>
        <w:numPr>
          <w:ilvl w:val="0"/>
          <w:numId w:val="16"/>
        </w:numPr>
        <w:ind w:leftChars="0" w:left="1276" w:hanging="567"/>
        <w:rPr>
          <w:rFonts w:ascii="標楷體" w:eastAsia="標楷體" w:hAnsi="標楷體"/>
          <w:sz w:val="28"/>
          <w:szCs w:val="28"/>
        </w:rPr>
      </w:pPr>
      <w:r>
        <w:rPr>
          <w:rFonts w:ascii="標楷體" w:eastAsia="標楷體" w:hAnsi="標楷體"/>
          <w:sz w:val="28"/>
          <w:szCs w:val="28"/>
        </w:rPr>
        <w:t>不爭執事項二，「其餘未盡事宜悉依…」屬無效，</w:t>
      </w:r>
      <w:r w:rsidR="00DD5452">
        <w:rPr>
          <w:rFonts w:ascii="標楷體" w:eastAsia="標楷體" w:hAnsi="標楷體"/>
          <w:sz w:val="28"/>
          <w:szCs w:val="28"/>
        </w:rPr>
        <w:t>因為從未交付給原告，而且所</w:t>
      </w:r>
      <w:r w:rsidR="00DD5452">
        <w:rPr>
          <w:rFonts w:ascii="標楷體" w:eastAsia="標楷體" w:hAnsi="標楷體" w:hint="eastAsia"/>
          <w:sz w:val="28"/>
          <w:szCs w:val="28"/>
        </w:rPr>
        <w:t>謂的相關辦法太籠統，</w:t>
      </w:r>
      <w:r w:rsidR="005E3B54">
        <w:rPr>
          <w:rFonts w:ascii="標楷體" w:eastAsia="標楷體" w:hAnsi="標楷體" w:hint="eastAsia"/>
          <w:sz w:val="28"/>
          <w:szCs w:val="28"/>
        </w:rPr>
        <w:t>屬</w:t>
      </w:r>
      <w:r w:rsidR="005E3B54" w:rsidRPr="005E3B54">
        <w:rPr>
          <w:rFonts w:ascii="標楷體" w:eastAsia="標楷體" w:hAnsi="標楷體" w:hint="eastAsia"/>
          <w:sz w:val="28"/>
          <w:szCs w:val="28"/>
        </w:rPr>
        <w:t>不確定概括條款</w:t>
      </w:r>
      <w:r w:rsidR="005E3B54">
        <w:rPr>
          <w:rFonts w:ascii="標楷體" w:eastAsia="標楷體" w:hAnsi="標楷體" w:hint="eastAsia"/>
          <w:sz w:val="28"/>
          <w:szCs w:val="28"/>
        </w:rPr>
        <w:t>。</w:t>
      </w:r>
    </w:p>
    <w:p w:rsidR="005E3B54" w:rsidRDefault="005E3B54" w:rsidP="00FF5DDA">
      <w:pPr>
        <w:pStyle w:val="aa"/>
        <w:numPr>
          <w:ilvl w:val="0"/>
          <w:numId w:val="16"/>
        </w:numPr>
        <w:ind w:leftChars="0" w:left="1276" w:hanging="567"/>
        <w:rPr>
          <w:rFonts w:ascii="標楷體" w:eastAsia="標楷體" w:hAnsi="標楷體"/>
          <w:sz w:val="28"/>
          <w:szCs w:val="28"/>
        </w:rPr>
      </w:pPr>
      <w:r>
        <w:rPr>
          <w:rFonts w:ascii="標楷體" w:eastAsia="標楷體" w:hAnsi="標楷體"/>
          <w:sz w:val="28"/>
          <w:szCs w:val="28"/>
        </w:rPr>
        <w:t>不爭事項</w:t>
      </w:r>
      <w:proofErr w:type="gramStart"/>
      <w:r>
        <w:rPr>
          <w:rFonts w:ascii="標楷體" w:eastAsia="標楷體" w:hAnsi="標楷體"/>
          <w:sz w:val="28"/>
          <w:szCs w:val="28"/>
        </w:rPr>
        <w:t>三</w:t>
      </w:r>
      <w:proofErr w:type="gramEnd"/>
      <w:r>
        <w:rPr>
          <w:rFonts w:ascii="標楷體" w:eastAsia="標楷體" w:hAnsi="標楷體"/>
          <w:sz w:val="28"/>
          <w:szCs w:val="28"/>
        </w:rPr>
        <w:t>，加碼數每年七月調整，無效。</w:t>
      </w:r>
    </w:p>
    <w:p w:rsidR="005E3B54" w:rsidRDefault="005E3B54" w:rsidP="007075FE">
      <w:pPr>
        <w:pStyle w:val="aa"/>
        <w:numPr>
          <w:ilvl w:val="0"/>
          <w:numId w:val="16"/>
        </w:numPr>
        <w:ind w:leftChars="0" w:left="1276" w:hanging="567"/>
        <w:rPr>
          <w:rFonts w:ascii="標楷體" w:eastAsia="標楷體" w:hAnsi="標楷體"/>
          <w:sz w:val="28"/>
          <w:szCs w:val="28"/>
        </w:rPr>
      </w:pPr>
      <w:r>
        <w:rPr>
          <w:rFonts w:ascii="標楷體" w:eastAsia="標楷體" w:hAnsi="標楷體"/>
          <w:sz w:val="28"/>
          <w:szCs w:val="28"/>
        </w:rPr>
        <w:t>答辯理由</w:t>
      </w:r>
      <w:proofErr w:type="gramStart"/>
      <w:r>
        <w:rPr>
          <w:rFonts w:ascii="標楷體" w:eastAsia="標楷體" w:hAnsi="標楷體"/>
          <w:sz w:val="28"/>
          <w:szCs w:val="28"/>
        </w:rPr>
        <w:t>一</w:t>
      </w:r>
      <w:proofErr w:type="gramEnd"/>
    </w:p>
    <w:p w:rsidR="009B44AA" w:rsidRDefault="009B44AA" w:rsidP="009B44AA">
      <w:pPr>
        <w:pStyle w:val="aa"/>
        <w:numPr>
          <w:ilvl w:val="0"/>
          <w:numId w:val="19"/>
        </w:numPr>
        <w:ind w:leftChars="0"/>
        <w:rPr>
          <w:rFonts w:ascii="標楷體" w:eastAsia="標楷體" w:hAnsi="標楷體"/>
          <w:sz w:val="28"/>
          <w:szCs w:val="28"/>
        </w:rPr>
      </w:pPr>
      <w:r>
        <w:rPr>
          <w:rFonts w:ascii="標楷體" w:eastAsia="標楷體" w:hAnsi="標楷體"/>
          <w:sz w:val="28"/>
          <w:szCs w:val="28"/>
        </w:rPr>
        <w:t>指標利率參酌國泰</w:t>
      </w:r>
      <w:proofErr w:type="gramStart"/>
      <w:r>
        <w:rPr>
          <w:rFonts w:ascii="標楷體" w:eastAsia="標楷體" w:hAnsi="標楷體"/>
          <w:sz w:val="28"/>
          <w:szCs w:val="28"/>
        </w:rPr>
        <w:t>世</w:t>
      </w:r>
      <w:proofErr w:type="gramEnd"/>
      <w:r>
        <w:rPr>
          <w:rFonts w:ascii="標楷體" w:eastAsia="標楷體" w:hAnsi="標楷體"/>
          <w:sz w:val="28"/>
          <w:szCs w:val="28"/>
        </w:rPr>
        <w:t>華銀行，為何員工房貸利率的加碼數</w:t>
      </w:r>
      <w:proofErr w:type="gramStart"/>
      <w:r>
        <w:rPr>
          <w:rFonts w:ascii="標楷體" w:eastAsia="標楷體" w:hAnsi="標楷體"/>
          <w:sz w:val="28"/>
          <w:szCs w:val="28"/>
        </w:rPr>
        <w:t>不</w:t>
      </w:r>
      <w:proofErr w:type="gramEnd"/>
      <w:r>
        <w:rPr>
          <w:rFonts w:ascii="標楷體" w:eastAsia="標楷體" w:hAnsi="標楷體"/>
          <w:sz w:val="28"/>
          <w:szCs w:val="28"/>
        </w:rPr>
        <w:t>參酌國泰</w:t>
      </w:r>
      <w:proofErr w:type="gramStart"/>
      <w:r>
        <w:rPr>
          <w:rFonts w:ascii="標楷體" w:eastAsia="標楷體" w:hAnsi="標楷體"/>
          <w:sz w:val="28"/>
          <w:szCs w:val="28"/>
        </w:rPr>
        <w:t>世</w:t>
      </w:r>
      <w:proofErr w:type="gramEnd"/>
      <w:r>
        <w:rPr>
          <w:rFonts w:ascii="標楷體" w:eastAsia="標楷體" w:hAnsi="標楷體"/>
          <w:sz w:val="28"/>
          <w:szCs w:val="28"/>
        </w:rPr>
        <w:t>華銀行？國泰</w:t>
      </w:r>
      <w:proofErr w:type="gramStart"/>
      <w:r>
        <w:rPr>
          <w:rFonts w:ascii="標楷體" w:eastAsia="標楷體" w:hAnsi="標楷體"/>
          <w:sz w:val="28"/>
          <w:szCs w:val="28"/>
        </w:rPr>
        <w:t>世</w:t>
      </w:r>
      <w:proofErr w:type="gramEnd"/>
      <w:r>
        <w:rPr>
          <w:rFonts w:ascii="標楷體" w:eastAsia="標楷體" w:hAnsi="標楷體"/>
          <w:sz w:val="28"/>
          <w:szCs w:val="28"/>
        </w:rPr>
        <w:t>華銀行的員工貸款與被告</w:t>
      </w:r>
      <w:proofErr w:type="gramStart"/>
      <w:r>
        <w:rPr>
          <w:rFonts w:ascii="標楷體" w:eastAsia="標楷體" w:hAnsi="標楷體"/>
          <w:sz w:val="28"/>
          <w:szCs w:val="28"/>
        </w:rPr>
        <w:t>霖</w:t>
      </w:r>
      <w:proofErr w:type="gramEnd"/>
      <w:r>
        <w:rPr>
          <w:rFonts w:ascii="標楷體" w:eastAsia="標楷體" w:hAnsi="標楷體"/>
          <w:sz w:val="28"/>
          <w:szCs w:val="28"/>
        </w:rPr>
        <w:t>園集團員工貸款的加碼數一模一樣(</w:t>
      </w:r>
      <w:proofErr w:type="gramStart"/>
      <w:r>
        <w:rPr>
          <w:rFonts w:ascii="標楷體" w:eastAsia="標楷體" w:hAnsi="標楷體"/>
          <w:sz w:val="28"/>
          <w:szCs w:val="28"/>
        </w:rPr>
        <w:t>次貸</w:t>
      </w:r>
      <w:proofErr w:type="gramEnd"/>
      <w:r>
        <w:rPr>
          <w:rFonts w:ascii="標楷體" w:eastAsia="標楷體" w:hAnsi="標楷體"/>
          <w:sz w:val="28"/>
          <w:szCs w:val="28"/>
        </w:rPr>
        <w:t>風暴前後的加碼數皆一致)，但國泰</w:t>
      </w:r>
      <w:proofErr w:type="gramStart"/>
      <w:r>
        <w:rPr>
          <w:rFonts w:ascii="標楷體" w:eastAsia="標楷體" w:hAnsi="標楷體"/>
          <w:sz w:val="28"/>
          <w:szCs w:val="28"/>
        </w:rPr>
        <w:t>世</w:t>
      </w:r>
      <w:proofErr w:type="gramEnd"/>
      <w:r>
        <w:rPr>
          <w:rFonts w:ascii="標楷體" w:eastAsia="標楷體" w:hAnsi="標楷體"/>
          <w:sz w:val="28"/>
          <w:szCs w:val="28"/>
        </w:rPr>
        <w:t>華銀行不敢對存續期間的貸款人調高加碼數，只對新來貸款的消費者適用。</w:t>
      </w:r>
    </w:p>
    <w:p w:rsidR="005E3B54" w:rsidRDefault="005E3B54" w:rsidP="005E3B54">
      <w:pPr>
        <w:pStyle w:val="aa"/>
        <w:numPr>
          <w:ilvl w:val="0"/>
          <w:numId w:val="19"/>
        </w:numPr>
        <w:ind w:leftChars="0"/>
        <w:rPr>
          <w:rFonts w:ascii="標楷體" w:eastAsia="標楷體" w:hAnsi="標楷體"/>
          <w:sz w:val="28"/>
          <w:szCs w:val="28"/>
        </w:rPr>
      </w:pPr>
      <w:r>
        <w:rPr>
          <w:rFonts w:ascii="標楷體" w:eastAsia="標楷體" w:hAnsi="標楷體"/>
          <w:sz w:val="28"/>
          <w:szCs w:val="28"/>
        </w:rPr>
        <w:t>國泰人壽保險公司定儲指標利率訂價作業辦法在</w:t>
      </w:r>
      <w:r>
        <w:rPr>
          <w:rFonts w:ascii="標楷體" w:eastAsia="標楷體" w:hAnsi="標楷體" w:hint="eastAsia"/>
          <w:sz w:val="28"/>
          <w:szCs w:val="28"/>
        </w:rPr>
        <w:t>9</w:t>
      </w:r>
      <w:r>
        <w:rPr>
          <w:rFonts w:ascii="標楷體" w:eastAsia="標楷體" w:hAnsi="標楷體"/>
          <w:sz w:val="28"/>
          <w:szCs w:val="28"/>
        </w:rPr>
        <w:t>7年</w:t>
      </w:r>
      <w:proofErr w:type="gramStart"/>
      <w:r>
        <w:rPr>
          <w:rFonts w:ascii="標楷體" w:eastAsia="標楷體" w:hAnsi="標楷體"/>
          <w:sz w:val="28"/>
          <w:szCs w:val="28"/>
        </w:rPr>
        <w:t>簽約時屬未來</w:t>
      </w:r>
      <w:proofErr w:type="gramEnd"/>
      <w:r>
        <w:rPr>
          <w:rFonts w:ascii="標楷體" w:eastAsia="標楷體" w:hAnsi="標楷體"/>
          <w:sz w:val="28"/>
          <w:szCs w:val="28"/>
        </w:rPr>
        <w:t>的辦法。</w:t>
      </w:r>
    </w:p>
    <w:p w:rsidR="009B44AA" w:rsidRDefault="009B44AA" w:rsidP="005E3B54">
      <w:pPr>
        <w:pStyle w:val="aa"/>
        <w:numPr>
          <w:ilvl w:val="0"/>
          <w:numId w:val="19"/>
        </w:numPr>
        <w:ind w:leftChars="0"/>
        <w:rPr>
          <w:rFonts w:ascii="標楷體" w:eastAsia="標楷體" w:hAnsi="標楷體"/>
          <w:sz w:val="28"/>
          <w:szCs w:val="28"/>
        </w:rPr>
      </w:pPr>
      <w:r>
        <w:rPr>
          <w:rFonts w:ascii="標楷體" w:eastAsia="標楷體" w:hAnsi="標楷體"/>
          <w:sz w:val="28"/>
          <w:szCs w:val="28"/>
        </w:rPr>
        <w:t>評議中心的裁判即是用未來的辦法來評斷，有失公平。而且就是經評議中心評議後未得到公平正義才提出告訴，怎麼又會回到評議中心的理由。</w:t>
      </w:r>
    </w:p>
    <w:p w:rsidR="009B44AA" w:rsidRDefault="009B44AA" w:rsidP="009B44AA">
      <w:pPr>
        <w:pStyle w:val="aa"/>
        <w:numPr>
          <w:ilvl w:val="0"/>
          <w:numId w:val="16"/>
        </w:numPr>
        <w:ind w:leftChars="0" w:left="1276" w:hanging="567"/>
        <w:rPr>
          <w:rFonts w:ascii="標楷體" w:eastAsia="標楷體" w:hAnsi="標楷體"/>
          <w:sz w:val="28"/>
          <w:szCs w:val="28"/>
        </w:rPr>
      </w:pPr>
      <w:r>
        <w:rPr>
          <w:rFonts w:ascii="標楷體" w:eastAsia="標楷體" w:hAnsi="標楷體"/>
          <w:sz w:val="28"/>
          <w:szCs w:val="28"/>
        </w:rPr>
        <w:t>答辯理由二，被告的定型化契約並未</w:t>
      </w:r>
      <w:proofErr w:type="gramStart"/>
      <w:r>
        <w:rPr>
          <w:rFonts w:ascii="標楷體" w:eastAsia="標楷體" w:hAnsi="標楷體"/>
          <w:sz w:val="28"/>
          <w:szCs w:val="28"/>
        </w:rPr>
        <w:t>區分消不消費</w:t>
      </w:r>
      <w:proofErr w:type="gramEnd"/>
      <w:r>
        <w:rPr>
          <w:rFonts w:ascii="標楷體" w:eastAsia="標楷體" w:hAnsi="標楷體"/>
          <w:sz w:val="28"/>
          <w:szCs w:val="28"/>
        </w:rPr>
        <w:t>，一律通通適用，只是本件剛好為投資用，不過所有法律規範都可以參考相關法令，這也證明被告違法已持續十五年，希望法官判決時能夠一併考量，讓除了本件爭議外的潛在受害者能依此例得到</w:t>
      </w:r>
      <w:r w:rsidR="00DE0884">
        <w:rPr>
          <w:rFonts w:ascii="標楷體" w:eastAsia="標楷體" w:hAnsi="標楷體"/>
          <w:sz w:val="28"/>
          <w:szCs w:val="28"/>
        </w:rPr>
        <w:t>遲來的公平，盼法官一併在判決書中敘述消費案件的裁判。</w:t>
      </w:r>
    </w:p>
    <w:p w:rsidR="00DE0884" w:rsidRDefault="00DE0884" w:rsidP="009B44AA">
      <w:pPr>
        <w:pStyle w:val="aa"/>
        <w:numPr>
          <w:ilvl w:val="0"/>
          <w:numId w:val="16"/>
        </w:numPr>
        <w:ind w:leftChars="0" w:left="1276" w:hanging="567"/>
        <w:rPr>
          <w:rFonts w:ascii="標楷體" w:eastAsia="標楷體" w:hAnsi="標楷體"/>
          <w:sz w:val="28"/>
          <w:szCs w:val="28"/>
        </w:rPr>
      </w:pPr>
      <w:r>
        <w:rPr>
          <w:rFonts w:ascii="標楷體" w:eastAsia="標楷體" w:hAnsi="標楷體"/>
          <w:sz w:val="28"/>
          <w:szCs w:val="28"/>
        </w:rPr>
        <w:t>關於</w:t>
      </w:r>
      <w:proofErr w:type="gramStart"/>
      <w:r>
        <w:rPr>
          <w:rFonts w:ascii="標楷體" w:eastAsia="標楷體" w:hAnsi="標楷體"/>
          <w:sz w:val="28"/>
          <w:szCs w:val="28"/>
        </w:rPr>
        <w:t>次貸</w:t>
      </w:r>
      <w:proofErr w:type="gramEnd"/>
      <w:r>
        <w:rPr>
          <w:rFonts w:ascii="標楷體" w:eastAsia="標楷體" w:hAnsi="標楷體"/>
          <w:sz w:val="28"/>
          <w:szCs w:val="28"/>
        </w:rPr>
        <w:t>風暴，如前述，房貸利率訂價包含變動成本及固定成</w:t>
      </w:r>
      <w:r>
        <w:rPr>
          <w:rFonts w:ascii="標楷體" w:eastAsia="標楷體" w:hAnsi="標楷體"/>
          <w:sz w:val="28"/>
          <w:szCs w:val="28"/>
        </w:rPr>
        <w:lastRenderedPageBreak/>
        <w:t>本，</w:t>
      </w:r>
      <w:proofErr w:type="gramStart"/>
      <w:r>
        <w:rPr>
          <w:rFonts w:ascii="標楷體" w:eastAsia="標楷體" w:hAnsi="標楷體"/>
          <w:sz w:val="28"/>
          <w:szCs w:val="28"/>
        </w:rPr>
        <w:t>次貸</w:t>
      </w:r>
      <w:proofErr w:type="gramEnd"/>
      <w:r>
        <w:rPr>
          <w:rFonts w:ascii="標楷體" w:eastAsia="標楷體" w:hAnsi="標楷體"/>
          <w:sz w:val="28"/>
          <w:szCs w:val="28"/>
        </w:rPr>
        <w:t>風暴造成利率大幅下降，代表被告的資金成本也相對變少，也就是變動成本變少，房貸利率因此下降天經地義，怎麼可以</w:t>
      </w:r>
      <w:r w:rsidR="00CE467A">
        <w:rPr>
          <w:rFonts w:ascii="標楷體" w:eastAsia="標楷體" w:hAnsi="標楷體"/>
          <w:sz w:val="28"/>
          <w:szCs w:val="28"/>
        </w:rPr>
        <w:t>再加諸消費者的責任。而且這是全世界的市場變動，全台灣沒有任何一家金融機構可以動存續期間中的貸款人的加碼數，唯獨被告國泰人壽。</w:t>
      </w:r>
    </w:p>
    <w:p w:rsidR="00CE467A" w:rsidRDefault="00CE467A" w:rsidP="009B44AA">
      <w:pPr>
        <w:pStyle w:val="aa"/>
        <w:numPr>
          <w:ilvl w:val="0"/>
          <w:numId w:val="16"/>
        </w:numPr>
        <w:ind w:leftChars="0" w:left="1276" w:hanging="567"/>
        <w:rPr>
          <w:rFonts w:ascii="標楷體" w:eastAsia="標楷體" w:hAnsi="標楷體"/>
          <w:sz w:val="28"/>
          <w:szCs w:val="28"/>
        </w:rPr>
      </w:pPr>
      <w:proofErr w:type="gramStart"/>
      <w:r>
        <w:rPr>
          <w:rFonts w:ascii="標楷體" w:eastAsia="標楷體" w:hAnsi="標楷體"/>
          <w:sz w:val="28"/>
          <w:szCs w:val="28"/>
        </w:rPr>
        <w:t>霖</w:t>
      </w:r>
      <w:proofErr w:type="gramEnd"/>
      <w:r>
        <w:rPr>
          <w:rFonts w:ascii="標楷體" w:eastAsia="標楷體" w:hAnsi="標楷體"/>
          <w:sz w:val="28"/>
          <w:szCs w:val="28"/>
        </w:rPr>
        <w:t>園集團員工貸款非「員工貸款」而是</w:t>
      </w:r>
      <w:r w:rsidR="009A0352">
        <w:rPr>
          <w:rFonts w:ascii="標楷體" w:eastAsia="標楷體" w:hAnsi="標楷體"/>
          <w:sz w:val="28"/>
          <w:szCs w:val="28"/>
        </w:rPr>
        <w:t>「</w:t>
      </w:r>
      <w:proofErr w:type="gramStart"/>
      <w:r>
        <w:rPr>
          <w:rFonts w:ascii="標楷體" w:eastAsia="標楷體" w:hAnsi="標楷體"/>
          <w:sz w:val="28"/>
          <w:szCs w:val="28"/>
        </w:rPr>
        <w:t>霖</w:t>
      </w:r>
      <w:proofErr w:type="gramEnd"/>
      <w:r>
        <w:rPr>
          <w:rFonts w:ascii="標楷體" w:eastAsia="標楷體" w:hAnsi="標楷體"/>
          <w:sz w:val="28"/>
          <w:szCs w:val="28"/>
        </w:rPr>
        <w:t>園貸款</w:t>
      </w:r>
      <w:r w:rsidR="009A0352">
        <w:rPr>
          <w:rFonts w:ascii="標楷體" w:eastAsia="標楷體" w:hAnsi="標楷體"/>
          <w:sz w:val="28"/>
          <w:szCs w:val="28"/>
        </w:rPr>
        <w:t>」</w:t>
      </w:r>
      <w:r>
        <w:rPr>
          <w:rFonts w:ascii="標楷體" w:eastAsia="標楷體" w:hAnsi="標楷體"/>
          <w:sz w:val="28"/>
          <w:szCs w:val="28"/>
        </w:rPr>
        <w:t>，除了是國泰人壽的員工，也有部分貸款人不屬於國泰人壽員工，所以利率變動的通知義務要有</w:t>
      </w:r>
      <w:r w:rsidR="00740E39" w:rsidRPr="00BB37E4">
        <w:rPr>
          <w:rFonts w:ascii="標楷體" w:eastAsia="標楷體" w:hAnsi="標楷體" w:hint="eastAsia"/>
          <w:sz w:val="28"/>
          <w:szCs w:val="28"/>
        </w:rPr>
        <w:t>「除應於營業場所及網站公告外，</w:t>
      </w:r>
      <w:proofErr w:type="gramStart"/>
      <w:r w:rsidR="00740E39" w:rsidRPr="00BB37E4">
        <w:rPr>
          <w:rFonts w:ascii="標楷體" w:eastAsia="標楷體" w:hAnsi="標楷體" w:hint="eastAsia"/>
          <w:sz w:val="28"/>
          <w:szCs w:val="28"/>
        </w:rPr>
        <w:t>另須佐以</w:t>
      </w:r>
      <w:proofErr w:type="gramEnd"/>
      <w:r w:rsidR="00740E39" w:rsidRPr="00BB37E4">
        <w:rPr>
          <w:rFonts w:ascii="標楷體" w:eastAsia="標楷體" w:hAnsi="標楷體" w:hint="eastAsia"/>
          <w:sz w:val="28"/>
          <w:szCs w:val="28"/>
        </w:rPr>
        <w:t>電子郵件或簡訊或存摺登錄或報紙等公告方式或以書面通知或電話通知為告知，」</w:t>
      </w:r>
      <w:r w:rsidR="009A0352">
        <w:rPr>
          <w:rFonts w:ascii="標楷體" w:eastAsia="標楷體" w:hAnsi="標楷體" w:hint="eastAsia"/>
          <w:sz w:val="28"/>
          <w:szCs w:val="28"/>
        </w:rPr>
        <w:t>所以發內部公文、或內部如</w:t>
      </w:r>
      <w:proofErr w:type="gramStart"/>
      <w:r w:rsidR="009A0352">
        <w:rPr>
          <w:rFonts w:ascii="標楷體" w:eastAsia="標楷體" w:hAnsi="標楷體" w:hint="eastAsia"/>
          <w:sz w:val="28"/>
          <w:szCs w:val="28"/>
        </w:rPr>
        <w:t>霖</w:t>
      </w:r>
      <w:proofErr w:type="gramEnd"/>
      <w:r w:rsidR="009A0352">
        <w:rPr>
          <w:rFonts w:ascii="標楷體" w:eastAsia="標楷體" w:hAnsi="標楷體" w:hint="eastAsia"/>
          <w:sz w:val="28"/>
          <w:szCs w:val="28"/>
        </w:rPr>
        <w:t>園集團員工貸款辦法都是不夠的，公文沒有給貸款的員工，辦法藏在某處並非所有人都容易取得。</w:t>
      </w:r>
    </w:p>
    <w:p w:rsidR="009A0352" w:rsidRDefault="009A0352" w:rsidP="00E97DBF">
      <w:pPr>
        <w:pStyle w:val="aa"/>
        <w:numPr>
          <w:ilvl w:val="0"/>
          <w:numId w:val="20"/>
        </w:numPr>
        <w:ind w:leftChars="0"/>
        <w:rPr>
          <w:rFonts w:ascii="標楷體" w:eastAsia="標楷體" w:hAnsi="標楷體"/>
          <w:sz w:val="28"/>
          <w:szCs w:val="28"/>
        </w:rPr>
      </w:pPr>
      <w:proofErr w:type="gramStart"/>
      <w:r>
        <w:rPr>
          <w:rFonts w:ascii="標楷體" w:eastAsia="標楷體" w:hAnsi="標楷體"/>
          <w:sz w:val="28"/>
          <w:szCs w:val="28"/>
        </w:rPr>
        <w:t>霖</w:t>
      </w:r>
      <w:proofErr w:type="gramEnd"/>
      <w:r>
        <w:rPr>
          <w:rFonts w:ascii="標楷體" w:eastAsia="標楷體" w:hAnsi="標楷體"/>
          <w:sz w:val="28"/>
          <w:szCs w:val="28"/>
        </w:rPr>
        <w:t>園貸款規定每年七月調整的用意是「</w:t>
      </w:r>
      <w:r w:rsidRPr="009A0352">
        <w:rPr>
          <w:rFonts w:ascii="標楷體" w:eastAsia="標楷體" w:hAnsi="標楷體"/>
          <w:b/>
          <w:sz w:val="28"/>
          <w:szCs w:val="28"/>
          <w:u w:val="double"/>
        </w:rPr>
        <w:t>降利率</w:t>
      </w:r>
      <w:r>
        <w:rPr>
          <w:rFonts w:ascii="標楷體" w:eastAsia="標楷體" w:hAnsi="標楷體"/>
          <w:sz w:val="28"/>
          <w:szCs w:val="28"/>
        </w:rPr>
        <w:t>」，從房貸利率的沿革來看，升利率是不被允許的，但降利率才是安定員工生活，提高</w:t>
      </w:r>
      <w:r w:rsidR="00CD0501">
        <w:rPr>
          <w:rFonts w:ascii="標楷體" w:eastAsia="標楷體" w:hAnsi="標楷體"/>
          <w:sz w:val="28"/>
          <w:szCs w:val="28"/>
        </w:rPr>
        <w:t>工作情緒，促進企業發展。</w:t>
      </w:r>
      <w:r>
        <w:rPr>
          <w:rFonts w:ascii="標楷體" w:eastAsia="標楷體" w:hAnsi="標楷體"/>
          <w:sz w:val="28"/>
          <w:szCs w:val="28"/>
        </w:rPr>
        <w:t>而且要求</w:t>
      </w:r>
      <w:r w:rsidR="00CD0501">
        <w:rPr>
          <w:rFonts w:ascii="標楷體" w:eastAsia="標楷體" w:hAnsi="標楷體"/>
          <w:sz w:val="28"/>
          <w:szCs w:val="28"/>
        </w:rPr>
        <w:t>每年要檢視一次，加碼太高時，所有貸款</w:t>
      </w:r>
      <w:proofErr w:type="gramStart"/>
      <w:r w:rsidR="00CD0501">
        <w:rPr>
          <w:rFonts w:ascii="標楷體" w:eastAsia="標楷體" w:hAnsi="標楷體"/>
          <w:sz w:val="28"/>
          <w:szCs w:val="28"/>
        </w:rPr>
        <w:t>戶全降</w:t>
      </w:r>
      <w:proofErr w:type="gramEnd"/>
      <w:r w:rsidR="00CD0501">
        <w:rPr>
          <w:rFonts w:ascii="標楷體" w:eastAsia="標楷體" w:hAnsi="標楷體"/>
          <w:sz w:val="28"/>
          <w:szCs w:val="28"/>
        </w:rPr>
        <w:t>；加碼數太低時，調整訂價加碼數，對新貸戶適用。這才是本意，但卻被被告搞成未安定員工生活，先讓員工</w:t>
      </w:r>
      <w:proofErr w:type="gramStart"/>
      <w:r w:rsidR="00CD0501">
        <w:rPr>
          <w:rFonts w:ascii="標楷體" w:eastAsia="標楷體" w:hAnsi="標楷體"/>
          <w:sz w:val="28"/>
          <w:szCs w:val="28"/>
        </w:rPr>
        <w:t>嚐</w:t>
      </w:r>
      <w:proofErr w:type="gramEnd"/>
      <w:r w:rsidR="00CD0501">
        <w:rPr>
          <w:rFonts w:ascii="標楷體" w:eastAsia="標楷體" w:hAnsi="標楷體"/>
          <w:sz w:val="28"/>
          <w:szCs w:val="28"/>
        </w:rPr>
        <w:t>一</w:t>
      </w:r>
      <w:proofErr w:type="gramStart"/>
      <w:r w:rsidR="00CD0501">
        <w:rPr>
          <w:rFonts w:ascii="標楷體" w:eastAsia="標楷體" w:hAnsi="標楷體"/>
          <w:sz w:val="28"/>
          <w:szCs w:val="28"/>
        </w:rPr>
        <w:t>嚐</w:t>
      </w:r>
      <w:proofErr w:type="gramEnd"/>
      <w:r w:rsidR="00CD0501">
        <w:rPr>
          <w:rFonts w:ascii="標楷體" w:eastAsia="標楷體" w:hAnsi="標楷體"/>
          <w:sz w:val="28"/>
          <w:szCs w:val="28"/>
        </w:rPr>
        <w:t>升息的後果，這是經理人的惡意，罪大惡極。</w:t>
      </w:r>
    </w:p>
    <w:p w:rsidR="00E97DBF" w:rsidRDefault="00E97DBF" w:rsidP="00E97DBF">
      <w:pPr>
        <w:pStyle w:val="aa"/>
        <w:numPr>
          <w:ilvl w:val="0"/>
          <w:numId w:val="20"/>
        </w:numPr>
        <w:ind w:leftChars="0"/>
        <w:rPr>
          <w:rFonts w:ascii="標楷體" w:eastAsia="標楷體" w:hAnsi="標楷體"/>
          <w:sz w:val="28"/>
          <w:szCs w:val="28"/>
        </w:rPr>
      </w:pPr>
      <w:r>
        <w:rPr>
          <w:rFonts w:ascii="標楷體" w:eastAsia="標楷體" w:hAnsi="標楷體"/>
          <w:sz w:val="28"/>
          <w:szCs w:val="28"/>
        </w:rPr>
        <w:t>而且契約約定每年七月調整，被告根本沒有「每年」檢視，只有在</w:t>
      </w:r>
      <w:proofErr w:type="gramStart"/>
      <w:r>
        <w:rPr>
          <w:rFonts w:ascii="標楷體" w:eastAsia="標楷體" w:hAnsi="標楷體"/>
          <w:sz w:val="28"/>
          <w:szCs w:val="28"/>
        </w:rPr>
        <w:t>次貸</w:t>
      </w:r>
      <w:proofErr w:type="gramEnd"/>
      <w:r>
        <w:rPr>
          <w:rFonts w:ascii="標楷體" w:eastAsia="標楷體" w:hAnsi="標楷體"/>
          <w:sz w:val="28"/>
          <w:szCs w:val="28"/>
        </w:rPr>
        <w:t>風暴時，為了增加收入才調高加碼數。</w:t>
      </w:r>
    </w:p>
    <w:p w:rsidR="00CD0501" w:rsidRDefault="00CD0501" w:rsidP="00E97DBF">
      <w:pPr>
        <w:pStyle w:val="aa"/>
        <w:numPr>
          <w:ilvl w:val="0"/>
          <w:numId w:val="20"/>
        </w:numPr>
        <w:ind w:leftChars="0"/>
        <w:rPr>
          <w:rFonts w:ascii="標楷體" w:eastAsia="標楷體" w:hAnsi="標楷體"/>
          <w:sz w:val="28"/>
          <w:szCs w:val="28"/>
        </w:rPr>
      </w:pPr>
      <w:r>
        <w:rPr>
          <w:rFonts w:ascii="標楷體" w:eastAsia="標楷體" w:hAnsi="標楷體"/>
          <w:sz w:val="28"/>
          <w:szCs w:val="28"/>
        </w:rPr>
        <w:t>答辯書提到員工能預見加碼數調升之可能。從民國</w:t>
      </w:r>
      <w:r>
        <w:rPr>
          <w:rFonts w:ascii="標楷體" w:eastAsia="標楷體" w:hAnsi="標楷體" w:hint="eastAsia"/>
          <w:sz w:val="28"/>
          <w:szCs w:val="28"/>
        </w:rPr>
        <w:t>9</w:t>
      </w:r>
      <w:r>
        <w:rPr>
          <w:rFonts w:ascii="標楷體" w:eastAsia="標楷體" w:hAnsi="標楷體"/>
          <w:sz w:val="28"/>
          <w:szCs w:val="28"/>
        </w:rPr>
        <w:t>1年推動指數型房貸改革，至</w:t>
      </w:r>
      <w:r>
        <w:rPr>
          <w:rFonts w:ascii="標楷體" w:eastAsia="標楷體" w:hAnsi="標楷體" w:hint="eastAsia"/>
          <w:sz w:val="28"/>
          <w:szCs w:val="28"/>
        </w:rPr>
        <w:t>9</w:t>
      </w:r>
      <w:r>
        <w:rPr>
          <w:rFonts w:ascii="標楷體" w:eastAsia="標楷體" w:hAnsi="標楷體"/>
          <w:sz w:val="28"/>
          <w:szCs w:val="28"/>
        </w:rPr>
        <w:t>7年已經經過</w:t>
      </w:r>
      <w:r>
        <w:rPr>
          <w:rFonts w:ascii="標楷體" w:eastAsia="標楷體" w:hAnsi="標楷體" w:hint="eastAsia"/>
          <w:sz w:val="28"/>
          <w:szCs w:val="28"/>
        </w:rPr>
        <w:t>7年，誰會料到加碼數可以提高，在被告國泰人壽這一違法動作前，絕對沒人會相信</w:t>
      </w:r>
      <w:r w:rsidR="00787474">
        <w:rPr>
          <w:rFonts w:ascii="標楷體" w:eastAsia="標楷體" w:hAnsi="標楷體" w:hint="eastAsia"/>
          <w:sz w:val="28"/>
          <w:szCs w:val="28"/>
        </w:rPr>
        <w:t>。即使開始實施了，大部分的貸款人也尚不知道，因為房貸利息的計算的年金法有一定的門檻，並非所有人都計算得出來。</w:t>
      </w:r>
    </w:p>
    <w:p w:rsidR="00787474" w:rsidRDefault="00787474" w:rsidP="00E97DBF">
      <w:pPr>
        <w:pStyle w:val="aa"/>
        <w:numPr>
          <w:ilvl w:val="0"/>
          <w:numId w:val="20"/>
        </w:numPr>
        <w:ind w:leftChars="0"/>
        <w:rPr>
          <w:rFonts w:ascii="標楷體" w:eastAsia="標楷體" w:hAnsi="標楷體"/>
          <w:sz w:val="28"/>
          <w:szCs w:val="28"/>
        </w:rPr>
      </w:pPr>
      <w:r>
        <w:rPr>
          <w:rFonts w:ascii="標楷體" w:eastAsia="標楷體" w:hAnsi="標楷體"/>
          <w:sz w:val="28"/>
          <w:szCs w:val="28"/>
        </w:rPr>
        <w:t>契約自由固然重要，公平更重要。</w:t>
      </w:r>
    </w:p>
    <w:p w:rsidR="00787474" w:rsidRDefault="00787474" w:rsidP="009B44AA">
      <w:pPr>
        <w:pStyle w:val="aa"/>
        <w:numPr>
          <w:ilvl w:val="0"/>
          <w:numId w:val="16"/>
        </w:numPr>
        <w:ind w:leftChars="0" w:left="1276" w:hanging="567"/>
        <w:rPr>
          <w:rFonts w:ascii="標楷體" w:eastAsia="標楷體" w:hAnsi="標楷體"/>
          <w:sz w:val="28"/>
          <w:szCs w:val="28"/>
        </w:rPr>
      </w:pPr>
      <w:r w:rsidRPr="00787474">
        <w:rPr>
          <w:rFonts w:ascii="標楷體" w:eastAsia="標楷體" w:hAnsi="標楷體"/>
          <w:b/>
          <w:sz w:val="28"/>
          <w:szCs w:val="28"/>
        </w:rPr>
        <w:t>繳款收據</w:t>
      </w:r>
      <w:r>
        <w:rPr>
          <w:rFonts w:ascii="標楷體" w:eastAsia="標楷體" w:hAnsi="標楷體"/>
          <w:sz w:val="28"/>
          <w:szCs w:val="28"/>
        </w:rPr>
        <w:t>不是通知，通知是要在事前。</w:t>
      </w:r>
      <w:r w:rsidR="002F4D6D">
        <w:rPr>
          <w:rFonts w:ascii="標楷體" w:eastAsia="標楷體" w:hAnsi="標楷體"/>
          <w:sz w:val="28"/>
          <w:szCs w:val="28"/>
        </w:rPr>
        <w:t>內部網站不能算，因為</w:t>
      </w:r>
      <w:r w:rsidR="002F4D6D">
        <w:rPr>
          <w:rFonts w:ascii="標楷體" w:eastAsia="標楷體" w:hAnsi="標楷體"/>
          <w:sz w:val="28"/>
          <w:szCs w:val="28"/>
        </w:rPr>
        <w:lastRenderedPageBreak/>
        <w:t>受文者沒有原告。</w:t>
      </w:r>
      <w:r>
        <w:rPr>
          <w:rFonts w:ascii="標楷體" w:eastAsia="標楷體" w:hAnsi="標楷體"/>
          <w:sz w:val="28"/>
          <w:szCs w:val="28"/>
        </w:rPr>
        <w:t>而且如前點</w:t>
      </w:r>
      <w:r w:rsidR="002F4D6D">
        <w:rPr>
          <w:rFonts w:ascii="標楷體" w:eastAsia="標楷體" w:hAnsi="標楷體"/>
          <w:sz w:val="28"/>
          <w:szCs w:val="28"/>
        </w:rPr>
        <w:t>所說明</w:t>
      </w:r>
      <w:r>
        <w:rPr>
          <w:rFonts w:ascii="標楷體" w:eastAsia="標楷體" w:hAnsi="標楷體"/>
          <w:sz w:val="28"/>
          <w:szCs w:val="28"/>
        </w:rPr>
        <w:t>，</w:t>
      </w:r>
      <w:r w:rsidR="002F4D6D">
        <w:rPr>
          <w:rFonts w:ascii="標楷體" w:eastAsia="標楷體" w:hAnsi="標楷體"/>
          <w:sz w:val="28"/>
          <w:szCs w:val="28"/>
        </w:rPr>
        <w:t>收據的金額對於一般人很難驗證。被告用歷時已久推託，但舉凡</w:t>
      </w:r>
      <w:r w:rsidR="002F4D6D" w:rsidRPr="0099443B">
        <w:rPr>
          <w:rFonts w:ascii="標楷體" w:eastAsia="標楷體" w:hAnsi="標楷體" w:hint="eastAsia"/>
          <w:sz w:val="28"/>
          <w:szCs w:val="28"/>
        </w:rPr>
        <w:t>簽呈、報紙樣張、電話錄音、簡訊文字及會計</w:t>
      </w:r>
      <w:r w:rsidR="002F4D6D">
        <w:rPr>
          <w:rFonts w:ascii="標楷體" w:eastAsia="標楷體" w:hAnsi="標楷體" w:hint="eastAsia"/>
          <w:sz w:val="28"/>
          <w:szCs w:val="28"/>
        </w:rPr>
        <w:t>費用核銷</w:t>
      </w:r>
      <w:r w:rsidR="002F4D6D" w:rsidRPr="0099443B">
        <w:rPr>
          <w:rFonts w:ascii="標楷體" w:eastAsia="標楷體" w:hAnsi="標楷體" w:hint="eastAsia"/>
          <w:sz w:val="28"/>
          <w:szCs w:val="28"/>
        </w:rPr>
        <w:t>傳票…等</w:t>
      </w:r>
      <w:r w:rsidR="002F4D6D">
        <w:rPr>
          <w:rFonts w:ascii="標楷體" w:eastAsia="標楷體" w:hAnsi="標楷體" w:hint="eastAsia"/>
          <w:sz w:val="28"/>
          <w:szCs w:val="28"/>
        </w:rPr>
        <w:t>都可證明，不可能找不到任</w:t>
      </w:r>
      <w:proofErr w:type="gramStart"/>
      <w:r w:rsidR="002F4D6D">
        <w:rPr>
          <w:rFonts w:ascii="標楷體" w:eastAsia="標楷體" w:hAnsi="標楷體" w:hint="eastAsia"/>
          <w:sz w:val="28"/>
          <w:szCs w:val="28"/>
        </w:rPr>
        <w:t>一</w:t>
      </w:r>
      <w:proofErr w:type="gramEnd"/>
      <w:r w:rsidR="002F4D6D">
        <w:rPr>
          <w:rFonts w:ascii="標楷體" w:eastAsia="標楷體" w:hAnsi="標楷體" w:hint="eastAsia"/>
          <w:sz w:val="28"/>
          <w:szCs w:val="28"/>
        </w:rPr>
        <w:t>證據的，簽呈都有歸檔，會計傳票也會歸檔，再沒有也有會計帳。至於收據就是收據，根本不是通知。</w:t>
      </w:r>
    </w:p>
    <w:p w:rsidR="00A0287E" w:rsidRDefault="002F4D6D" w:rsidP="00A0287E">
      <w:pPr>
        <w:pStyle w:val="aa"/>
        <w:numPr>
          <w:ilvl w:val="0"/>
          <w:numId w:val="16"/>
        </w:numPr>
        <w:ind w:leftChars="0" w:left="1276" w:hanging="567"/>
        <w:rPr>
          <w:rFonts w:ascii="標楷體" w:eastAsia="標楷體" w:hAnsi="標楷體"/>
          <w:sz w:val="28"/>
          <w:szCs w:val="28"/>
        </w:rPr>
      </w:pPr>
      <w:r w:rsidRPr="002F4D6D">
        <w:rPr>
          <w:rFonts w:ascii="標楷體" w:eastAsia="標楷體" w:hAnsi="標楷體"/>
          <w:sz w:val="28"/>
          <w:szCs w:val="28"/>
        </w:rPr>
        <w:t>被告</w:t>
      </w:r>
      <w:r w:rsidR="00A0287E">
        <w:rPr>
          <w:rFonts w:ascii="標楷體" w:eastAsia="標楷體" w:hAnsi="標楷體"/>
          <w:sz w:val="28"/>
          <w:szCs w:val="28"/>
        </w:rPr>
        <w:t>提到調升</w:t>
      </w:r>
      <w:r w:rsidR="00A0287E">
        <w:rPr>
          <w:rFonts w:ascii="標楷體" w:eastAsia="標楷體" w:hAnsi="標楷體" w:hint="eastAsia"/>
          <w:sz w:val="28"/>
          <w:szCs w:val="28"/>
        </w:rPr>
        <w:t>1次加碼數，調降3次加碼數(答辯書有誤，9</w:t>
      </w:r>
      <w:r w:rsidR="00A0287E">
        <w:rPr>
          <w:rFonts w:ascii="標楷體" w:eastAsia="標楷體" w:hAnsi="標楷體"/>
          <w:sz w:val="28"/>
          <w:szCs w:val="28"/>
        </w:rPr>
        <w:t>5年那次不是，</w:t>
      </w:r>
      <w:r w:rsidR="00A0287E">
        <w:rPr>
          <w:rFonts w:ascii="標楷體" w:eastAsia="標楷體" w:hAnsi="標楷體" w:hint="eastAsia"/>
          <w:sz w:val="28"/>
          <w:szCs w:val="28"/>
        </w:rPr>
        <w:t>9</w:t>
      </w:r>
      <w:r w:rsidR="00A0287E">
        <w:rPr>
          <w:rFonts w:ascii="標楷體" w:eastAsia="標楷體" w:hAnsi="標楷體"/>
          <w:sz w:val="28"/>
          <w:szCs w:val="28"/>
        </w:rPr>
        <w:t>5年是翻新商品，不是降息，也沒有動到存續期間契約)</w:t>
      </w:r>
      <w:r w:rsidR="00A0287E">
        <w:rPr>
          <w:rFonts w:ascii="標楷體" w:eastAsia="標楷體" w:hAnsi="標楷體" w:hint="eastAsia"/>
          <w:sz w:val="28"/>
          <w:szCs w:val="28"/>
        </w:rPr>
        <w:t>。</w:t>
      </w:r>
    </w:p>
    <w:p w:rsidR="00A0287E" w:rsidRDefault="00A0287E" w:rsidP="00A0287E">
      <w:pPr>
        <w:pStyle w:val="aa"/>
        <w:numPr>
          <w:ilvl w:val="0"/>
          <w:numId w:val="21"/>
        </w:numPr>
        <w:ind w:leftChars="0"/>
        <w:rPr>
          <w:rFonts w:ascii="標楷體" w:eastAsia="標楷體" w:hAnsi="標楷體"/>
          <w:sz w:val="28"/>
          <w:szCs w:val="28"/>
        </w:rPr>
      </w:pPr>
      <w:r>
        <w:rPr>
          <w:rFonts w:ascii="標楷體" w:eastAsia="標楷體" w:hAnsi="標楷體" w:hint="eastAsia"/>
          <w:sz w:val="28"/>
          <w:szCs w:val="28"/>
        </w:rPr>
        <w:t>3</w:t>
      </w:r>
      <w:r>
        <w:rPr>
          <w:rFonts w:ascii="標楷體" w:eastAsia="標楷體" w:hAnsi="標楷體"/>
          <w:sz w:val="28"/>
          <w:szCs w:val="28"/>
        </w:rPr>
        <w:t>次的</w:t>
      </w:r>
      <w:r w:rsidRPr="00A0287E">
        <w:rPr>
          <w:rFonts w:ascii="標楷體" w:eastAsia="標楷體" w:hAnsi="標楷體" w:hint="eastAsia"/>
          <w:sz w:val="28"/>
          <w:szCs w:val="28"/>
        </w:rPr>
        <w:t>調降加碼數</w:t>
      </w:r>
      <w:r>
        <w:rPr>
          <w:rFonts w:ascii="標楷體" w:eastAsia="標楷體" w:hAnsi="標楷體" w:hint="eastAsia"/>
          <w:sz w:val="28"/>
          <w:szCs w:val="28"/>
        </w:rPr>
        <w:t>都不是依</w:t>
      </w:r>
      <w:r>
        <w:rPr>
          <w:rFonts w:ascii="標楷體" w:eastAsia="標楷體" w:hAnsi="標楷體" w:hint="eastAsia"/>
          <w:sz w:val="28"/>
          <w:szCs w:val="28"/>
        </w:rPr>
        <w:t>契</w:t>
      </w:r>
      <w:r>
        <w:rPr>
          <w:rFonts w:ascii="標楷體" w:eastAsia="標楷體" w:hAnsi="標楷體" w:hint="eastAsia"/>
          <w:sz w:val="28"/>
          <w:szCs w:val="28"/>
        </w:rPr>
        <w:t>約</w:t>
      </w:r>
      <w:r>
        <w:rPr>
          <w:rFonts w:ascii="標楷體" w:eastAsia="標楷體" w:hAnsi="標楷體" w:hint="eastAsia"/>
          <w:sz w:val="28"/>
          <w:szCs w:val="28"/>
        </w:rPr>
        <w:t>條款</w:t>
      </w:r>
      <w:r>
        <w:rPr>
          <w:rFonts w:ascii="標楷體" w:eastAsia="標楷體" w:hAnsi="標楷體" w:hint="eastAsia"/>
          <w:sz w:val="28"/>
          <w:szCs w:val="28"/>
        </w:rPr>
        <w:t>在七月調整</w:t>
      </w:r>
      <w:r>
        <w:rPr>
          <w:rFonts w:ascii="標楷體" w:eastAsia="標楷體" w:hAnsi="標楷體" w:hint="eastAsia"/>
          <w:sz w:val="28"/>
          <w:szCs w:val="28"/>
        </w:rPr>
        <w:t>，這</w:t>
      </w:r>
      <w:r w:rsidRPr="00A0287E">
        <w:rPr>
          <w:rFonts w:ascii="標楷體" w:eastAsia="標楷體" w:hAnsi="標楷體" w:hint="eastAsia"/>
          <w:sz w:val="28"/>
          <w:szCs w:val="28"/>
        </w:rPr>
        <w:t>正好證明當初加碼數調升0</w:t>
      </w:r>
      <w:r w:rsidRPr="00A0287E">
        <w:rPr>
          <w:rFonts w:ascii="標楷體" w:eastAsia="標楷體" w:hAnsi="標楷體"/>
          <w:sz w:val="28"/>
          <w:szCs w:val="28"/>
        </w:rPr>
        <w:t>.84%</w:t>
      </w:r>
      <w:r>
        <w:rPr>
          <w:rFonts w:ascii="標楷體" w:eastAsia="標楷體" w:hAnsi="標楷體"/>
          <w:sz w:val="28"/>
          <w:szCs w:val="28"/>
        </w:rPr>
        <w:t>(98年7月)</w:t>
      </w:r>
      <w:r w:rsidRPr="00A0287E">
        <w:rPr>
          <w:rFonts w:ascii="標楷體" w:eastAsia="標楷體" w:hAnsi="標楷體"/>
          <w:sz w:val="28"/>
          <w:szCs w:val="28"/>
        </w:rPr>
        <w:t>的訂價是錯誤的，</w:t>
      </w:r>
      <w:r>
        <w:rPr>
          <w:rFonts w:ascii="標楷體" w:eastAsia="標楷體" w:hAnsi="標楷體" w:hint="eastAsia"/>
          <w:sz w:val="28"/>
          <w:szCs w:val="28"/>
        </w:rPr>
        <w:t>0</w:t>
      </w:r>
      <w:r>
        <w:rPr>
          <w:rFonts w:ascii="標楷體" w:eastAsia="標楷體" w:hAnsi="標楷體"/>
          <w:sz w:val="28"/>
          <w:szCs w:val="28"/>
        </w:rPr>
        <w:t>.84%被高估，所以緊急在3個月後</w:t>
      </w:r>
      <w:r>
        <w:rPr>
          <w:rFonts w:ascii="標楷體" w:eastAsia="標楷體" w:hAnsi="標楷體" w:hint="eastAsia"/>
          <w:sz w:val="28"/>
          <w:szCs w:val="28"/>
        </w:rPr>
        <w:t>，也就是9</w:t>
      </w:r>
      <w:r>
        <w:rPr>
          <w:rFonts w:ascii="標楷體" w:eastAsia="標楷體" w:hAnsi="標楷體"/>
          <w:sz w:val="28"/>
          <w:szCs w:val="28"/>
        </w:rPr>
        <w:t>8年</w:t>
      </w:r>
      <w:r>
        <w:rPr>
          <w:rFonts w:ascii="標楷體" w:eastAsia="標楷體" w:hAnsi="標楷體" w:hint="eastAsia"/>
          <w:sz w:val="28"/>
          <w:szCs w:val="28"/>
        </w:rPr>
        <w:t>1</w:t>
      </w:r>
      <w:r>
        <w:rPr>
          <w:rFonts w:ascii="標楷體" w:eastAsia="標楷體" w:hAnsi="標楷體"/>
          <w:sz w:val="28"/>
          <w:szCs w:val="28"/>
        </w:rPr>
        <w:t>0月馬上調降</w:t>
      </w:r>
      <w:r>
        <w:rPr>
          <w:rFonts w:ascii="標楷體" w:eastAsia="標楷體" w:hAnsi="標楷體" w:hint="eastAsia"/>
          <w:sz w:val="28"/>
          <w:szCs w:val="28"/>
        </w:rPr>
        <w:t>。請問被告國泰人壽有因此還消費者訂價錯誤的溢收利息嗎？</w:t>
      </w:r>
    </w:p>
    <w:p w:rsidR="009B44AA" w:rsidRPr="00F17A7E" w:rsidRDefault="00A0287E" w:rsidP="00E01BF6">
      <w:pPr>
        <w:pStyle w:val="aa"/>
        <w:numPr>
          <w:ilvl w:val="0"/>
          <w:numId w:val="21"/>
        </w:numPr>
        <w:ind w:leftChars="0"/>
        <w:rPr>
          <w:rFonts w:ascii="標楷體" w:eastAsia="標楷體" w:hAnsi="標楷體" w:hint="eastAsia"/>
          <w:sz w:val="28"/>
          <w:szCs w:val="28"/>
        </w:rPr>
      </w:pPr>
      <w:r w:rsidRPr="00F17A7E">
        <w:rPr>
          <w:rFonts w:ascii="標楷體" w:eastAsia="標楷體" w:hAnsi="標楷體"/>
          <w:sz w:val="28"/>
          <w:szCs w:val="28"/>
        </w:rPr>
        <w:t>為什麼說調降正好證明訂價是錯誤的，因為調降加碼數的原因是在房貸市場上沒有競爭力，所以檢討</w:t>
      </w:r>
      <w:r w:rsidR="00F17A7E" w:rsidRPr="00F17A7E">
        <w:rPr>
          <w:rFonts w:ascii="標楷體" w:eastAsia="標楷體" w:hAnsi="標楷體"/>
          <w:sz w:val="28"/>
          <w:szCs w:val="28"/>
        </w:rPr>
        <w:t>、降價</w:t>
      </w:r>
      <w:r w:rsidRPr="00F17A7E">
        <w:rPr>
          <w:rFonts w:ascii="標楷體" w:eastAsia="標楷體" w:hAnsi="標楷體"/>
          <w:sz w:val="28"/>
          <w:szCs w:val="28"/>
        </w:rPr>
        <w:t>，</w:t>
      </w:r>
      <w:r w:rsidR="00F17A7E" w:rsidRPr="00F17A7E">
        <w:rPr>
          <w:rFonts w:ascii="標楷體" w:eastAsia="標楷體" w:hAnsi="標楷體"/>
          <w:sz w:val="28"/>
          <w:szCs w:val="28"/>
        </w:rPr>
        <w:t>這降價說明了當初</w:t>
      </w:r>
      <w:r w:rsidR="00F17A7E" w:rsidRPr="00F17A7E">
        <w:rPr>
          <w:rFonts w:ascii="標楷體" w:eastAsia="標楷體" w:hAnsi="標楷體" w:hint="eastAsia"/>
          <w:sz w:val="28"/>
          <w:szCs w:val="28"/>
        </w:rPr>
        <w:t>0</w:t>
      </w:r>
      <w:r w:rsidR="00F17A7E" w:rsidRPr="00F17A7E">
        <w:rPr>
          <w:rFonts w:ascii="標楷體" w:eastAsia="標楷體" w:hAnsi="標楷體"/>
          <w:sz w:val="28"/>
          <w:szCs w:val="28"/>
        </w:rPr>
        <w:t>.84%調高太多了。</w:t>
      </w:r>
    </w:p>
    <w:p w:rsidR="004D55CB" w:rsidRDefault="00F17A7E" w:rsidP="004D55CB">
      <w:pPr>
        <w:pStyle w:val="aa"/>
        <w:numPr>
          <w:ilvl w:val="0"/>
          <w:numId w:val="16"/>
        </w:numPr>
        <w:ind w:leftChars="0" w:left="1276" w:hanging="567"/>
        <w:rPr>
          <w:rFonts w:ascii="標楷體" w:eastAsia="標楷體" w:hAnsi="標楷體"/>
          <w:sz w:val="28"/>
          <w:szCs w:val="28"/>
        </w:rPr>
      </w:pPr>
      <w:r>
        <w:rPr>
          <w:rFonts w:ascii="標楷體" w:eastAsia="標楷體" w:hAnsi="標楷體" w:hint="eastAsia"/>
          <w:sz w:val="28"/>
          <w:szCs w:val="28"/>
        </w:rPr>
        <w:t>答辯書另外提到「轉貸」，</w:t>
      </w:r>
    </w:p>
    <w:p w:rsidR="00F17A7E" w:rsidRDefault="00F17A7E" w:rsidP="00F17A7E">
      <w:pPr>
        <w:pStyle w:val="aa"/>
        <w:numPr>
          <w:ilvl w:val="0"/>
          <w:numId w:val="22"/>
        </w:numPr>
        <w:ind w:leftChars="0"/>
        <w:rPr>
          <w:rFonts w:ascii="標楷體" w:eastAsia="標楷體" w:hAnsi="標楷體"/>
          <w:sz w:val="28"/>
          <w:szCs w:val="28"/>
        </w:rPr>
      </w:pPr>
      <w:r>
        <w:rPr>
          <w:rFonts w:ascii="標楷體" w:eastAsia="標楷體" w:hAnsi="標楷體" w:hint="eastAsia"/>
          <w:sz w:val="28"/>
          <w:szCs w:val="28"/>
        </w:rPr>
        <w:t>轉貸有成本，</w:t>
      </w:r>
      <w:r w:rsidR="00814153">
        <w:rPr>
          <w:rFonts w:ascii="標楷體" w:eastAsia="標楷體" w:hAnsi="標楷體" w:hint="eastAsia"/>
          <w:sz w:val="28"/>
          <w:szCs w:val="28"/>
        </w:rPr>
        <w:t>塗銷、設定、代書費及時間成本等是一筆數萬元的成本。</w:t>
      </w:r>
    </w:p>
    <w:p w:rsidR="00814153" w:rsidRDefault="00814153" w:rsidP="00F17A7E">
      <w:pPr>
        <w:pStyle w:val="aa"/>
        <w:numPr>
          <w:ilvl w:val="0"/>
          <w:numId w:val="22"/>
        </w:numPr>
        <w:ind w:leftChars="0"/>
        <w:rPr>
          <w:rFonts w:ascii="標楷體" w:eastAsia="標楷體" w:hAnsi="標楷體"/>
          <w:sz w:val="28"/>
          <w:szCs w:val="28"/>
        </w:rPr>
      </w:pPr>
      <w:r>
        <w:rPr>
          <w:rFonts w:ascii="標楷體" w:eastAsia="標楷體" w:hAnsi="標楷體"/>
          <w:sz w:val="28"/>
          <w:szCs w:val="28"/>
        </w:rPr>
        <w:t>先前已提到，沒有任何守法的人會想到被告可以動存續期間貸款案的加碼數。當</w:t>
      </w:r>
      <w:proofErr w:type="gramStart"/>
      <w:r>
        <w:rPr>
          <w:rFonts w:ascii="標楷體" w:eastAsia="標楷體" w:hAnsi="標楷體"/>
          <w:sz w:val="28"/>
          <w:szCs w:val="28"/>
        </w:rPr>
        <w:t>次貸</w:t>
      </w:r>
      <w:proofErr w:type="gramEnd"/>
      <w:r>
        <w:rPr>
          <w:rFonts w:ascii="標楷體" w:eastAsia="標楷體" w:hAnsi="標楷體"/>
          <w:sz w:val="28"/>
          <w:szCs w:val="28"/>
        </w:rPr>
        <w:t>風暴發生後，所有金融機構都對房貸商品重新訂價，</w:t>
      </w:r>
      <w:proofErr w:type="gramStart"/>
      <w:r>
        <w:rPr>
          <w:rFonts w:ascii="標楷體" w:eastAsia="標楷體" w:hAnsi="標楷體"/>
          <w:sz w:val="28"/>
          <w:szCs w:val="28"/>
        </w:rPr>
        <w:t>轉貸又無法</w:t>
      </w:r>
      <w:proofErr w:type="gramEnd"/>
      <w:r>
        <w:rPr>
          <w:rFonts w:ascii="標楷體" w:eastAsia="標楷體" w:hAnsi="標楷體"/>
          <w:sz w:val="28"/>
          <w:szCs w:val="28"/>
        </w:rPr>
        <w:t>回溯時間到</w:t>
      </w:r>
      <w:proofErr w:type="gramStart"/>
      <w:r>
        <w:rPr>
          <w:rFonts w:ascii="標楷體" w:eastAsia="標楷體" w:hAnsi="標楷體"/>
          <w:sz w:val="28"/>
          <w:szCs w:val="28"/>
        </w:rPr>
        <w:t>次貸</w:t>
      </w:r>
      <w:proofErr w:type="gramEnd"/>
      <w:r>
        <w:rPr>
          <w:rFonts w:ascii="標楷體" w:eastAsia="標楷體" w:hAnsi="標楷體"/>
          <w:sz w:val="28"/>
          <w:szCs w:val="28"/>
        </w:rPr>
        <w:t>風暴之前的價格，真是莫名其妙。</w:t>
      </w:r>
    </w:p>
    <w:p w:rsidR="00385CC1" w:rsidRPr="00385CC1" w:rsidRDefault="00814153" w:rsidP="00385CC1">
      <w:pPr>
        <w:pStyle w:val="aa"/>
        <w:numPr>
          <w:ilvl w:val="0"/>
          <w:numId w:val="16"/>
        </w:numPr>
        <w:ind w:leftChars="0" w:left="1276" w:hanging="567"/>
        <w:rPr>
          <w:rFonts w:ascii="標楷體" w:eastAsia="標楷體" w:hAnsi="標楷體" w:hint="eastAsia"/>
          <w:sz w:val="28"/>
          <w:szCs w:val="28"/>
        </w:rPr>
      </w:pPr>
      <w:r>
        <w:rPr>
          <w:rFonts w:ascii="標楷體" w:eastAsia="標楷體" w:hAnsi="標楷體" w:hint="eastAsia"/>
          <w:sz w:val="28"/>
          <w:szCs w:val="28"/>
        </w:rPr>
        <w:t>最後被告說明「</w:t>
      </w:r>
      <w:r w:rsidRPr="00814153">
        <w:rPr>
          <w:rFonts w:ascii="標楷體" w:eastAsia="標楷體" w:hAnsi="標楷體" w:hint="eastAsia"/>
          <w:b/>
          <w:sz w:val="28"/>
          <w:szCs w:val="28"/>
        </w:rPr>
        <w:t>員工貸款利率得由金融機構視情況調整之約定，非被告公司所專有</w:t>
      </w:r>
      <w:r>
        <w:rPr>
          <w:rFonts w:ascii="標楷體" w:eastAsia="標楷體" w:hAnsi="標楷體" w:hint="eastAsia"/>
          <w:b/>
          <w:sz w:val="28"/>
          <w:szCs w:val="28"/>
        </w:rPr>
        <w:t>」</w:t>
      </w:r>
      <w:r w:rsidRPr="00814153">
        <w:rPr>
          <w:rFonts w:ascii="標楷體" w:eastAsia="標楷體" w:hAnsi="標楷體" w:hint="eastAsia"/>
          <w:sz w:val="28"/>
          <w:szCs w:val="28"/>
        </w:rPr>
        <w:t>，</w:t>
      </w:r>
      <w:r w:rsidR="0006446A">
        <w:rPr>
          <w:rFonts w:ascii="標楷體" w:eastAsia="標楷體" w:hAnsi="標楷體" w:hint="eastAsia"/>
          <w:sz w:val="28"/>
          <w:szCs w:val="28"/>
        </w:rPr>
        <w:t>可否請被告提出實例，並說明哪一家金融機構在何時</w:t>
      </w:r>
      <w:r w:rsidR="0006446A" w:rsidRPr="0006446A">
        <w:rPr>
          <w:rFonts w:ascii="標楷體" w:eastAsia="標楷體" w:hAnsi="標楷體" w:hint="eastAsia"/>
          <w:b/>
          <w:sz w:val="28"/>
          <w:szCs w:val="28"/>
          <w:u w:val="double"/>
        </w:rPr>
        <w:t>調高</w:t>
      </w:r>
      <w:r w:rsidR="0006446A">
        <w:rPr>
          <w:rFonts w:ascii="標楷體" w:eastAsia="標楷體" w:hAnsi="標楷體" w:hint="eastAsia"/>
          <w:sz w:val="28"/>
          <w:szCs w:val="28"/>
        </w:rPr>
        <w:t>員工的加碼數</w:t>
      </w:r>
      <w:r w:rsidR="00385CC1">
        <w:rPr>
          <w:rFonts w:ascii="標楷體" w:eastAsia="標楷體" w:hAnsi="標楷體" w:hint="eastAsia"/>
          <w:sz w:val="28"/>
          <w:szCs w:val="28"/>
        </w:rPr>
        <w:t>。加碼數要調整是可以的，若調降，隨時可以對所有貸款人，不會有任何違法；但若調升，只能對新貸客戶適用，不能溯及存續期間的客戶，否則就違法。怎麼到現在被告的法務還是不理解法律規定，硬是要在「任意」上</w:t>
      </w:r>
      <w:proofErr w:type="gramStart"/>
      <w:r w:rsidR="00385CC1">
        <w:rPr>
          <w:rFonts w:ascii="標楷體" w:eastAsia="標楷體" w:hAnsi="標楷體" w:hint="eastAsia"/>
          <w:sz w:val="28"/>
          <w:szCs w:val="28"/>
        </w:rPr>
        <w:t>作文章</w:t>
      </w:r>
      <w:proofErr w:type="gramEnd"/>
      <w:r w:rsidR="00385CC1">
        <w:rPr>
          <w:rFonts w:ascii="標楷體" w:eastAsia="標楷體" w:hAnsi="標楷體" w:hint="eastAsia"/>
          <w:sz w:val="28"/>
          <w:szCs w:val="28"/>
        </w:rPr>
        <w:t>。好吧，請被告證明0</w:t>
      </w:r>
      <w:r w:rsidR="00385CC1">
        <w:rPr>
          <w:rFonts w:ascii="標楷體" w:eastAsia="標楷體" w:hAnsi="標楷體"/>
          <w:sz w:val="28"/>
          <w:szCs w:val="28"/>
        </w:rPr>
        <w:t>.84%不是任意，是何理</w:t>
      </w:r>
      <w:r w:rsidR="00385CC1">
        <w:rPr>
          <w:rFonts w:ascii="標楷體" w:eastAsia="標楷體" w:hAnsi="標楷體"/>
          <w:sz w:val="28"/>
          <w:szCs w:val="28"/>
        </w:rPr>
        <w:lastRenderedPageBreak/>
        <w:t>論、是何規定、是何法則讓被告訂價在</w:t>
      </w:r>
      <w:r w:rsidR="00385CC1">
        <w:rPr>
          <w:rFonts w:ascii="標楷體" w:eastAsia="標楷體" w:hAnsi="標楷體" w:hint="eastAsia"/>
          <w:sz w:val="28"/>
          <w:szCs w:val="28"/>
        </w:rPr>
        <w:t>0</w:t>
      </w:r>
      <w:r w:rsidR="00385CC1">
        <w:rPr>
          <w:rFonts w:ascii="標楷體" w:eastAsia="標楷體" w:hAnsi="標楷體"/>
          <w:sz w:val="28"/>
          <w:szCs w:val="28"/>
        </w:rPr>
        <w:t>.84%而不是</w:t>
      </w:r>
      <w:r w:rsidR="00385CC1">
        <w:rPr>
          <w:rFonts w:ascii="標楷體" w:eastAsia="標楷體" w:hAnsi="標楷體" w:hint="eastAsia"/>
          <w:sz w:val="28"/>
          <w:szCs w:val="28"/>
        </w:rPr>
        <w:t>0</w:t>
      </w:r>
      <w:r w:rsidR="00385CC1">
        <w:rPr>
          <w:rFonts w:ascii="標楷體" w:eastAsia="標楷體" w:hAnsi="標楷體"/>
          <w:sz w:val="28"/>
          <w:szCs w:val="28"/>
        </w:rPr>
        <w:t>.75%、0.5%或甚至於是</w:t>
      </w:r>
      <w:r w:rsidR="00385CC1">
        <w:rPr>
          <w:rFonts w:ascii="標楷體" w:eastAsia="標楷體" w:hAnsi="標楷體" w:hint="eastAsia"/>
          <w:sz w:val="28"/>
          <w:szCs w:val="28"/>
        </w:rPr>
        <w:t>-</w:t>
      </w:r>
      <w:r w:rsidR="00385CC1">
        <w:rPr>
          <w:rFonts w:ascii="標楷體" w:eastAsia="標楷體" w:hAnsi="標楷體"/>
          <w:sz w:val="28"/>
          <w:szCs w:val="28"/>
        </w:rPr>
        <w:t>0.84%，請被告證明「不是任意」。</w:t>
      </w:r>
    </w:p>
    <w:p w:rsidR="0063225B" w:rsidRDefault="00633FB1" w:rsidP="0063225B">
      <w:pPr>
        <w:pStyle w:val="aa"/>
        <w:numPr>
          <w:ilvl w:val="0"/>
          <w:numId w:val="2"/>
        </w:numPr>
        <w:ind w:leftChars="0"/>
        <w:rPr>
          <w:rFonts w:ascii="標楷體" w:eastAsia="標楷體" w:hAnsi="標楷體"/>
          <w:sz w:val="28"/>
          <w:szCs w:val="28"/>
        </w:rPr>
      </w:pPr>
      <w:r>
        <w:rPr>
          <w:rFonts w:ascii="標楷體" w:eastAsia="標楷體" w:hAnsi="標楷體" w:hint="eastAsia"/>
          <w:sz w:val="28"/>
          <w:szCs w:val="28"/>
        </w:rPr>
        <w:t>結論</w:t>
      </w:r>
    </w:p>
    <w:p w:rsidR="00633FB1" w:rsidRDefault="00633FB1" w:rsidP="004D55CB">
      <w:pPr>
        <w:pStyle w:val="aa"/>
        <w:numPr>
          <w:ilvl w:val="0"/>
          <w:numId w:val="18"/>
        </w:numPr>
        <w:ind w:leftChars="0" w:left="1276" w:hanging="567"/>
        <w:rPr>
          <w:rFonts w:ascii="標楷體" w:eastAsia="標楷體" w:hAnsi="標楷體"/>
          <w:sz w:val="28"/>
          <w:szCs w:val="28"/>
        </w:rPr>
      </w:pPr>
      <w:r>
        <w:rPr>
          <w:rFonts w:ascii="標楷體" w:eastAsia="標楷體" w:hAnsi="標楷體" w:hint="eastAsia"/>
          <w:sz w:val="28"/>
          <w:szCs w:val="28"/>
        </w:rPr>
        <w:t>加碼數調高沒有依約通知原告，調升利率無效。</w:t>
      </w:r>
    </w:p>
    <w:p w:rsidR="00633FB1" w:rsidRDefault="00633FB1" w:rsidP="004D55CB">
      <w:pPr>
        <w:pStyle w:val="aa"/>
        <w:numPr>
          <w:ilvl w:val="0"/>
          <w:numId w:val="18"/>
        </w:numPr>
        <w:ind w:leftChars="0" w:left="1276" w:hanging="567"/>
        <w:rPr>
          <w:rFonts w:ascii="標楷體" w:eastAsia="標楷體" w:hAnsi="標楷體"/>
          <w:sz w:val="28"/>
          <w:szCs w:val="28"/>
        </w:rPr>
      </w:pPr>
      <w:r>
        <w:rPr>
          <w:rFonts w:ascii="標楷體" w:eastAsia="標楷體" w:hAnsi="標楷體"/>
          <w:sz w:val="28"/>
          <w:szCs w:val="28"/>
        </w:rPr>
        <w:t>加碼數調高屬「</w:t>
      </w:r>
      <w:r w:rsidRPr="001A19B3">
        <w:rPr>
          <w:rFonts w:ascii="標楷體" w:eastAsia="標楷體" w:hAnsi="標楷體" w:hint="eastAsia"/>
          <w:sz w:val="28"/>
          <w:szCs w:val="28"/>
        </w:rPr>
        <w:t>足以影響交易秩序」之「欺</w:t>
      </w:r>
      <w:proofErr w:type="gramStart"/>
      <w:r w:rsidRPr="001A19B3">
        <w:rPr>
          <w:rFonts w:ascii="標楷體" w:eastAsia="標楷體" w:hAnsi="標楷體" w:hint="eastAsia"/>
          <w:sz w:val="28"/>
          <w:szCs w:val="28"/>
        </w:rPr>
        <w:t>罔</w:t>
      </w:r>
      <w:proofErr w:type="gramEnd"/>
      <w:r w:rsidRPr="001A19B3">
        <w:rPr>
          <w:rFonts w:ascii="標楷體" w:eastAsia="標楷體" w:hAnsi="標楷體" w:hint="eastAsia"/>
          <w:sz w:val="28"/>
          <w:szCs w:val="28"/>
        </w:rPr>
        <w:t>行為」或「顯失公平行為」</w:t>
      </w:r>
      <w:r>
        <w:rPr>
          <w:rFonts w:ascii="標楷體" w:eastAsia="標楷體" w:hAnsi="標楷體"/>
          <w:sz w:val="28"/>
          <w:szCs w:val="28"/>
        </w:rPr>
        <w:t>，依民法、公平交易法皆無效。</w:t>
      </w:r>
    </w:p>
    <w:p w:rsidR="005F756D" w:rsidRDefault="005F756D" w:rsidP="004D55CB">
      <w:pPr>
        <w:pStyle w:val="aa"/>
        <w:numPr>
          <w:ilvl w:val="0"/>
          <w:numId w:val="18"/>
        </w:numPr>
        <w:ind w:leftChars="0" w:left="1276" w:hanging="567"/>
        <w:rPr>
          <w:rFonts w:ascii="標楷體" w:eastAsia="標楷體" w:hAnsi="標楷體"/>
          <w:sz w:val="28"/>
          <w:szCs w:val="28"/>
        </w:rPr>
      </w:pPr>
      <w:r>
        <w:rPr>
          <w:rFonts w:ascii="標楷體" w:eastAsia="標楷體" w:hAnsi="標楷體"/>
          <w:sz w:val="28"/>
          <w:szCs w:val="28"/>
        </w:rPr>
        <w:t>依</w:t>
      </w:r>
      <w:r>
        <w:rPr>
          <w:rFonts w:ascii="標楷體" w:eastAsia="標楷體" w:hAnsi="標楷體"/>
          <w:sz w:val="28"/>
          <w:szCs w:val="28"/>
        </w:rPr>
        <w:t>國泰人壽保險公司放款定價政策</w:t>
      </w:r>
      <w:r>
        <w:rPr>
          <w:rFonts w:ascii="標楷體" w:eastAsia="標楷體" w:hAnsi="標楷體"/>
          <w:sz w:val="28"/>
          <w:szCs w:val="28"/>
        </w:rPr>
        <w:t>，</w:t>
      </w:r>
      <w:r w:rsidRPr="004D053C">
        <w:rPr>
          <w:rFonts w:ascii="標楷體" w:eastAsia="標楷體" w:hAnsi="標楷體" w:hint="eastAsia"/>
          <w:sz w:val="28"/>
          <w:szCs w:val="28"/>
        </w:rPr>
        <w:t>「</w:t>
      </w:r>
      <w:r w:rsidRPr="004D053C">
        <w:rPr>
          <w:rFonts w:ascii="標楷體" w:eastAsia="標楷體" w:hAnsi="標楷體" w:hint="eastAsia"/>
          <w:b/>
          <w:sz w:val="28"/>
          <w:szCs w:val="28"/>
          <w:u w:val="single"/>
        </w:rPr>
        <w:t>放款利率=定儲指標利率+固定加碼數</w:t>
      </w:r>
      <w:r w:rsidRPr="004D053C">
        <w:rPr>
          <w:rFonts w:ascii="標楷體" w:eastAsia="標楷體" w:hAnsi="標楷體" w:hint="eastAsia"/>
          <w:sz w:val="28"/>
          <w:szCs w:val="28"/>
        </w:rPr>
        <w:t>」</w:t>
      </w:r>
      <w:r>
        <w:rPr>
          <w:rFonts w:ascii="標楷體" w:eastAsia="標楷體" w:hAnsi="標楷體" w:hint="eastAsia"/>
          <w:sz w:val="28"/>
          <w:szCs w:val="28"/>
        </w:rPr>
        <w:t>。加碼應固定，調升的部分無效。</w:t>
      </w:r>
    </w:p>
    <w:p w:rsidR="00633FB1" w:rsidRPr="0063225B" w:rsidRDefault="00F826A6" w:rsidP="004D55CB">
      <w:pPr>
        <w:pStyle w:val="aa"/>
        <w:numPr>
          <w:ilvl w:val="0"/>
          <w:numId w:val="18"/>
        </w:numPr>
        <w:ind w:leftChars="0" w:left="1276" w:hanging="567"/>
        <w:rPr>
          <w:rFonts w:ascii="標楷體" w:eastAsia="標楷體" w:hAnsi="標楷體" w:hint="eastAsia"/>
          <w:sz w:val="28"/>
          <w:szCs w:val="28"/>
        </w:rPr>
      </w:pPr>
      <w:r>
        <w:rPr>
          <w:rFonts w:ascii="標楷體" w:eastAsia="標楷體" w:hAnsi="標楷體" w:hint="eastAsia"/>
          <w:sz w:val="28"/>
          <w:szCs w:val="28"/>
        </w:rPr>
        <w:t>指標利率</w:t>
      </w:r>
      <w:r w:rsidR="0039279B">
        <w:rPr>
          <w:rFonts w:ascii="標楷體" w:eastAsia="標楷體" w:hAnsi="標楷體" w:hint="eastAsia"/>
          <w:sz w:val="28"/>
          <w:szCs w:val="28"/>
        </w:rPr>
        <w:t>的定義約定明確記載在契約中，「</w:t>
      </w:r>
      <w:r w:rsidR="0039279B" w:rsidRPr="0039279B">
        <w:rPr>
          <w:rFonts w:ascii="標楷體" w:eastAsia="標楷體" w:hAnsi="標楷體" w:hint="eastAsia"/>
          <w:b/>
          <w:sz w:val="28"/>
          <w:szCs w:val="28"/>
        </w:rPr>
        <w:t>平均值</w:t>
      </w:r>
      <w:r w:rsidR="0039279B">
        <w:rPr>
          <w:rFonts w:ascii="標楷體" w:eastAsia="標楷體" w:hAnsi="標楷體" w:hint="eastAsia"/>
          <w:sz w:val="28"/>
          <w:szCs w:val="28"/>
        </w:rPr>
        <w:t>」不容任何加油添醋，不得參酌任何人，不得由被告自行衡酌。平均值就是0</w:t>
      </w:r>
      <w:r w:rsidR="0039279B">
        <w:rPr>
          <w:rFonts w:ascii="標楷體" w:eastAsia="標楷體" w:hAnsi="標楷體"/>
          <w:sz w:val="28"/>
          <w:szCs w:val="28"/>
        </w:rPr>
        <w:t>.80%。</w:t>
      </w:r>
    </w:p>
    <w:p w:rsidR="00986303" w:rsidRDefault="00986303">
      <w:pPr>
        <w:rPr>
          <w:rFonts w:ascii="標楷體" w:eastAsia="標楷體" w:hAnsi="標楷體"/>
          <w:sz w:val="28"/>
          <w:szCs w:val="28"/>
        </w:rPr>
      </w:pPr>
    </w:p>
    <w:p w:rsidR="00986303" w:rsidRDefault="00B150DD">
      <w:pPr>
        <w:rPr>
          <w:rFonts w:ascii="標楷體" w:eastAsia="標楷體" w:hAnsi="標楷體"/>
          <w:sz w:val="28"/>
          <w:szCs w:val="28"/>
        </w:rPr>
      </w:pPr>
      <w:r>
        <w:rPr>
          <w:rFonts w:ascii="標楷體" w:eastAsia="標楷體" w:hAnsi="標楷體"/>
          <w:sz w:val="28"/>
          <w:szCs w:val="28"/>
        </w:rPr>
        <w:t xml:space="preserve">　　此　致</w:t>
      </w:r>
    </w:p>
    <w:p w:rsidR="00986303" w:rsidRDefault="00F935E5">
      <w:pPr>
        <w:rPr>
          <w:rFonts w:ascii="標楷體" w:eastAsia="標楷體" w:hAnsi="標楷體"/>
          <w:sz w:val="28"/>
          <w:szCs w:val="28"/>
        </w:rPr>
      </w:pPr>
      <w:proofErr w:type="gramStart"/>
      <w:r>
        <w:rPr>
          <w:rFonts w:ascii="標楷體" w:eastAsia="標楷體" w:hAnsi="標楷體"/>
          <w:sz w:val="28"/>
          <w:szCs w:val="28"/>
        </w:rPr>
        <w:t>臺</w:t>
      </w:r>
      <w:proofErr w:type="gramEnd"/>
      <w:r>
        <w:rPr>
          <w:rFonts w:ascii="標楷體" w:eastAsia="標楷體" w:hAnsi="標楷體"/>
          <w:sz w:val="28"/>
          <w:szCs w:val="28"/>
        </w:rPr>
        <w:t>北地方法院</w:t>
      </w:r>
      <w:r w:rsidR="00B150DD">
        <w:rPr>
          <w:rFonts w:ascii="標楷體" w:eastAsia="標楷體" w:hAnsi="標楷體"/>
          <w:sz w:val="28"/>
          <w:szCs w:val="28"/>
        </w:rPr>
        <w:t>法院　公鑒</w:t>
      </w:r>
    </w:p>
    <w:p w:rsidR="00986303" w:rsidRDefault="00B150DD">
      <w:pPr>
        <w:rPr>
          <w:rFonts w:ascii="標楷體" w:eastAsia="標楷體" w:hAnsi="標楷體"/>
          <w:sz w:val="28"/>
          <w:szCs w:val="28"/>
        </w:rPr>
      </w:pPr>
      <w:r>
        <w:rPr>
          <w:rFonts w:ascii="標楷體" w:eastAsia="標楷體" w:hAnsi="標楷體"/>
          <w:sz w:val="28"/>
          <w:szCs w:val="28"/>
        </w:rPr>
        <w:t xml:space="preserve">中華民國　</w:t>
      </w:r>
      <w:r w:rsidR="00F935E5">
        <w:rPr>
          <w:rFonts w:ascii="標楷體" w:eastAsia="標楷體" w:hAnsi="標楷體"/>
          <w:sz w:val="28"/>
          <w:szCs w:val="28"/>
        </w:rPr>
        <w:t xml:space="preserve">  </w:t>
      </w:r>
      <w:r>
        <w:rPr>
          <w:rFonts w:ascii="標楷體" w:eastAsia="標楷體" w:hAnsi="標楷體"/>
          <w:sz w:val="28"/>
          <w:szCs w:val="28"/>
        </w:rPr>
        <w:t xml:space="preserve">　年　</w:t>
      </w:r>
      <w:r w:rsidR="00F935E5">
        <w:rPr>
          <w:rFonts w:ascii="標楷體" w:eastAsia="標楷體" w:hAnsi="標楷體"/>
          <w:sz w:val="28"/>
          <w:szCs w:val="28"/>
        </w:rPr>
        <w:t xml:space="preserve">  </w:t>
      </w:r>
      <w:r>
        <w:rPr>
          <w:rFonts w:ascii="標楷體" w:eastAsia="標楷體" w:hAnsi="標楷體"/>
          <w:sz w:val="28"/>
          <w:szCs w:val="28"/>
        </w:rPr>
        <w:t xml:space="preserve">　月　</w:t>
      </w:r>
      <w:r w:rsidR="00F935E5">
        <w:rPr>
          <w:rFonts w:ascii="標楷體" w:eastAsia="標楷體" w:hAnsi="標楷體"/>
          <w:sz w:val="28"/>
          <w:szCs w:val="28"/>
        </w:rPr>
        <w:t xml:space="preserve">  </w:t>
      </w:r>
      <w:r>
        <w:rPr>
          <w:rFonts w:ascii="標楷體" w:eastAsia="標楷體" w:hAnsi="標楷體"/>
          <w:sz w:val="28"/>
          <w:szCs w:val="28"/>
        </w:rPr>
        <w:t xml:space="preserve">　日</w:t>
      </w:r>
    </w:p>
    <w:p w:rsidR="00986303" w:rsidRDefault="00B150DD">
      <w:pPr>
        <w:jc w:val="right"/>
        <w:rPr>
          <w:rFonts w:ascii="標楷體" w:eastAsia="標楷體" w:hAnsi="標楷體"/>
          <w:sz w:val="28"/>
          <w:szCs w:val="28"/>
        </w:rPr>
      </w:pPr>
      <w:proofErr w:type="gramStart"/>
      <w:r>
        <w:rPr>
          <w:rFonts w:ascii="標楷體" w:eastAsia="標楷體" w:hAnsi="標楷體"/>
          <w:sz w:val="28"/>
          <w:szCs w:val="28"/>
        </w:rPr>
        <w:t>具狀人</w:t>
      </w:r>
      <w:proofErr w:type="gramEnd"/>
      <w:r>
        <w:rPr>
          <w:rFonts w:ascii="標楷體" w:eastAsia="標楷體" w:hAnsi="標楷體"/>
          <w:sz w:val="28"/>
          <w:szCs w:val="28"/>
        </w:rPr>
        <w:t xml:space="preserve">　　　</w:t>
      </w:r>
      <w:r w:rsidR="00F935E5">
        <w:rPr>
          <w:rFonts w:ascii="標楷體" w:eastAsia="標楷體" w:hAnsi="標楷體"/>
          <w:sz w:val="28"/>
          <w:szCs w:val="28"/>
        </w:rPr>
        <w:t xml:space="preserve">      </w:t>
      </w:r>
      <w:r>
        <w:rPr>
          <w:rFonts w:ascii="標楷體" w:eastAsia="標楷體" w:hAnsi="標楷體"/>
          <w:sz w:val="28"/>
          <w:szCs w:val="28"/>
        </w:rPr>
        <w:t xml:space="preserve"> 　　(簽名蓋章)</w:t>
      </w:r>
    </w:p>
    <w:p w:rsidR="00986303" w:rsidRDefault="00B150DD">
      <w:pPr>
        <w:jc w:val="right"/>
      </w:pPr>
      <w:proofErr w:type="gramStart"/>
      <w:r>
        <w:rPr>
          <w:rFonts w:ascii="標楷體" w:eastAsia="標楷體" w:hAnsi="標楷體"/>
          <w:sz w:val="28"/>
          <w:szCs w:val="28"/>
        </w:rPr>
        <w:t>撰狀人</w:t>
      </w:r>
      <w:proofErr w:type="gramEnd"/>
      <w:r>
        <w:rPr>
          <w:rFonts w:ascii="標楷體" w:eastAsia="標楷體" w:hAnsi="標楷體"/>
          <w:sz w:val="28"/>
          <w:szCs w:val="28"/>
        </w:rPr>
        <w:t xml:space="preserve">　　　</w:t>
      </w:r>
      <w:r w:rsidR="00C66755">
        <w:rPr>
          <w:rFonts w:ascii="標楷體" w:eastAsia="標楷體" w:hAnsi="標楷體"/>
          <w:sz w:val="28"/>
          <w:szCs w:val="28"/>
        </w:rPr>
        <w:t xml:space="preserve">      </w:t>
      </w:r>
      <w:r>
        <w:rPr>
          <w:rFonts w:ascii="標楷體" w:eastAsia="標楷體" w:hAnsi="標楷體"/>
          <w:sz w:val="28"/>
          <w:szCs w:val="28"/>
        </w:rPr>
        <w:t xml:space="preserve"> 　　(簽名蓋章)</w:t>
      </w:r>
    </w:p>
    <w:sectPr w:rsidR="00986303">
      <w:headerReference w:type="even" r:id="rId7"/>
      <w:footerReference w:type="even" r:id="rId8"/>
      <w:footerReference w:type="default" r:id="rId9"/>
      <w:pgSz w:w="11906" w:h="16838"/>
      <w:pgMar w:top="1418" w:right="1418" w:bottom="1418" w:left="1418" w:header="720" w:footer="720" w:gutter="0"/>
      <w:pgNumType w:start="1"/>
      <w:cols w:space="720"/>
      <w:docGrid w:type="lines" w:linePitch="4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875" w:rsidRDefault="009F1875">
      <w:r>
        <w:separator/>
      </w:r>
    </w:p>
  </w:endnote>
  <w:endnote w:type="continuationSeparator" w:id="0">
    <w:p w:rsidR="009F1875" w:rsidRDefault="009F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352" w:rsidRDefault="009A0352">
    <w:pPr>
      <w:pStyle w:val="a5"/>
      <w:jc w:val="center"/>
    </w:pPr>
    <w:r>
      <w:rPr>
        <w:rStyle w:val="a7"/>
      </w:rPr>
      <w:fldChar w:fldCharType="begin"/>
    </w:r>
    <w:r>
      <w:rPr>
        <w:rStyle w:val="a7"/>
      </w:rPr>
      <w:instrText xml:space="preserve"> PAGE </w:instrText>
    </w:r>
    <w:r>
      <w:rPr>
        <w:rStyle w:val="a7"/>
      </w:rPr>
      <w:fldChar w:fldCharType="separate"/>
    </w:r>
    <w:r w:rsidR="00980684">
      <w:rPr>
        <w:rStyle w:val="a7"/>
        <w:noProof/>
      </w:rPr>
      <w:t>12</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352" w:rsidRDefault="009A0352">
    <w:pPr>
      <w:pStyle w:val="a5"/>
      <w:jc w:val="center"/>
    </w:pPr>
    <w:r>
      <w:rPr>
        <w:rStyle w:val="a7"/>
      </w:rPr>
      <w:fldChar w:fldCharType="begin"/>
    </w:r>
    <w:r>
      <w:rPr>
        <w:rStyle w:val="a7"/>
      </w:rPr>
      <w:instrText xml:space="preserve"> PAGE </w:instrText>
    </w:r>
    <w:r>
      <w:rPr>
        <w:rStyle w:val="a7"/>
      </w:rPr>
      <w:fldChar w:fldCharType="separate"/>
    </w:r>
    <w:r w:rsidR="00980684">
      <w:rPr>
        <w:rStyle w:val="a7"/>
        <w:noProof/>
      </w:rPr>
      <w:t>11</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875" w:rsidRDefault="009F1875">
      <w:r>
        <w:rPr>
          <w:color w:val="000000"/>
        </w:rPr>
        <w:separator/>
      </w:r>
    </w:p>
  </w:footnote>
  <w:footnote w:type="continuationSeparator" w:id="0">
    <w:p w:rsidR="009F1875" w:rsidRDefault="009F18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352" w:rsidRDefault="009A0352">
    <w:pPr>
      <w:pStyle w:val="000-"/>
    </w:pPr>
    <w:r>
      <w:t>民事陳報狀（一般）</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6E69"/>
    <w:multiLevelType w:val="hybridMultilevel"/>
    <w:tmpl w:val="EA2AF914"/>
    <w:lvl w:ilvl="0" w:tplc="E3F27FF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D27780"/>
    <w:multiLevelType w:val="hybridMultilevel"/>
    <w:tmpl w:val="EA2AF914"/>
    <w:lvl w:ilvl="0" w:tplc="E3F27FFA">
      <w:start w:val="1"/>
      <w:numFmt w:val="taiwaneseCountingThousand"/>
      <w:lvlText w:val="(%1)"/>
      <w:lvlJc w:val="left"/>
      <w:pPr>
        <w:ind w:left="2749"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9860B4"/>
    <w:multiLevelType w:val="hybridMultilevel"/>
    <w:tmpl w:val="8A2E6D78"/>
    <w:lvl w:ilvl="0" w:tplc="A5B0EB5A">
      <w:start w:val="1"/>
      <w:numFmt w:val="decimal"/>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1E24CC"/>
    <w:multiLevelType w:val="hybridMultilevel"/>
    <w:tmpl w:val="1F60F3BA"/>
    <w:lvl w:ilvl="0" w:tplc="DAC68132">
      <w:start w:val="1"/>
      <w:numFmt w:val="taiwaneseCountingThousand"/>
      <w:lvlText w:val="(%1)"/>
      <w:lvlJc w:val="left"/>
      <w:pPr>
        <w:ind w:left="2040" w:hanging="480"/>
      </w:pPr>
      <w:rPr>
        <w:rFonts w:hint="eastAsia"/>
      </w:rPr>
    </w:lvl>
    <w:lvl w:ilvl="1" w:tplc="0409000F">
      <w:start w:val="1"/>
      <w:numFmt w:val="decim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4" w15:restartNumberingAfterBreak="0">
    <w:nsid w:val="1E107B21"/>
    <w:multiLevelType w:val="hybridMultilevel"/>
    <w:tmpl w:val="1F60F3BA"/>
    <w:lvl w:ilvl="0" w:tplc="DAC68132">
      <w:start w:val="1"/>
      <w:numFmt w:val="taiwaneseCountingThousand"/>
      <w:lvlText w:val="(%1)"/>
      <w:lvlJc w:val="left"/>
      <w:pPr>
        <w:ind w:left="2040" w:hanging="480"/>
      </w:pPr>
      <w:rPr>
        <w:rFonts w:hint="eastAsia"/>
      </w:rPr>
    </w:lvl>
    <w:lvl w:ilvl="1" w:tplc="0409000F">
      <w:start w:val="1"/>
      <w:numFmt w:val="decim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5" w15:restartNumberingAfterBreak="0">
    <w:nsid w:val="222D4812"/>
    <w:multiLevelType w:val="hybridMultilevel"/>
    <w:tmpl w:val="9D880506"/>
    <w:lvl w:ilvl="0" w:tplc="0409000F">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6" w15:restartNumberingAfterBreak="0">
    <w:nsid w:val="22DC19AC"/>
    <w:multiLevelType w:val="hybridMultilevel"/>
    <w:tmpl w:val="EA2AF914"/>
    <w:lvl w:ilvl="0" w:tplc="E3F27FFA">
      <w:start w:val="1"/>
      <w:numFmt w:val="taiwaneseCountingThousand"/>
      <w:lvlText w:val="(%1)"/>
      <w:lvlJc w:val="left"/>
      <w:pPr>
        <w:ind w:left="2749"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A925257"/>
    <w:multiLevelType w:val="hybridMultilevel"/>
    <w:tmpl w:val="395C0C66"/>
    <w:lvl w:ilvl="0" w:tplc="16646CA6">
      <w:start w:val="1"/>
      <w:numFmt w:val="taiwaneseCountingThousand"/>
      <w:lvlText w:val="%1、"/>
      <w:lvlJc w:val="left"/>
      <w:pPr>
        <w:ind w:left="720" w:hanging="720"/>
      </w:pPr>
      <w:rPr>
        <w:rFonts w:hint="default"/>
        <w:lang w:val="en-US"/>
      </w:rPr>
    </w:lvl>
    <w:lvl w:ilvl="1" w:tplc="25D6FE16">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3C030A"/>
    <w:multiLevelType w:val="hybridMultilevel"/>
    <w:tmpl w:val="8A2E6D78"/>
    <w:lvl w:ilvl="0" w:tplc="A5B0EB5A">
      <w:start w:val="1"/>
      <w:numFmt w:val="decimal"/>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5787B8E"/>
    <w:multiLevelType w:val="hybridMultilevel"/>
    <w:tmpl w:val="9D880506"/>
    <w:lvl w:ilvl="0" w:tplc="0409000F">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0" w15:restartNumberingAfterBreak="0">
    <w:nsid w:val="3A033803"/>
    <w:multiLevelType w:val="hybridMultilevel"/>
    <w:tmpl w:val="F54631D4"/>
    <w:lvl w:ilvl="0" w:tplc="DAC68132">
      <w:start w:val="1"/>
      <w:numFmt w:val="taiwaneseCountingThousand"/>
      <w:lvlText w:val="(%1)"/>
      <w:lvlJc w:val="left"/>
      <w:pPr>
        <w:ind w:left="1200" w:hanging="480"/>
      </w:pPr>
      <w:rPr>
        <w:rFonts w:hint="eastAsia"/>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452D24BD"/>
    <w:multiLevelType w:val="hybridMultilevel"/>
    <w:tmpl w:val="938CE5F4"/>
    <w:lvl w:ilvl="0" w:tplc="E3F27FFA">
      <w:start w:val="1"/>
      <w:numFmt w:val="taiwaneseCountingThousand"/>
      <w:lvlText w:val="(%1)"/>
      <w:lvlJc w:val="left"/>
      <w:pPr>
        <w:ind w:left="2749"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74D2657"/>
    <w:multiLevelType w:val="hybridMultilevel"/>
    <w:tmpl w:val="04CA1AD2"/>
    <w:lvl w:ilvl="0" w:tplc="DAC68132">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3" w15:restartNumberingAfterBreak="0">
    <w:nsid w:val="481D5310"/>
    <w:multiLevelType w:val="hybridMultilevel"/>
    <w:tmpl w:val="9D880506"/>
    <w:lvl w:ilvl="0" w:tplc="0409000F">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4" w15:restartNumberingAfterBreak="0">
    <w:nsid w:val="4FBA48DF"/>
    <w:multiLevelType w:val="hybridMultilevel"/>
    <w:tmpl w:val="8A2E6D78"/>
    <w:lvl w:ilvl="0" w:tplc="A5B0EB5A">
      <w:start w:val="1"/>
      <w:numFmt w:val="decimal"/>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7372EB5"/>
    <w:multiLevelType w:val="hybridMultilevel"/>
    <w:tmpl w:val="9D880506"/>
    <w:lvl w:ilvl="0" w:tplc="0409000F">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67EE6B3F"/>
    <w:multiLevelType w:val="hybridMultilevel"/>
    <w:tmpl w:val="A6AA3A20"/>
    <w:lvl w:ilvl="0" w:tplc="78722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82F2FB9"/>
    <w:multiLevelType w:val="hybridMultilevel"/>
    <w:tmpl w:val="F3AE0D5A"/>
    <w:lvl w:ilvl="0" w:tplc="E3F27FFA">
      <w:start w:val="1"/>
      <w:numFmt w:val="taiwaneseCountingThousand"/>
      <w:lvlText w:val="(%1)"/>
      <w:lvlJc w:val="left"/>
      <w:pPr>
        <w:ind w:left="2749"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AD3730A"/>
    <w:multiLevelType w:val="hybridMultilevel"/>
    <w:tmpl w:val="9D880506"/>
    <w:lvl w:ilvl="0" w:tplc="0409000F">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9" w15:restartNumberingAfterBreak="0">
    <w:nsid w:val="7770588F"/>
    <w:multiLevelType w:val="hybridMultilevel"/>
    <w:tmpl w:val="4776E8EE"/>
    <w:lvl w:ilvl="0" w:tplc="F7563A9C">
      <w:start w:val="3"/>
      <w:numFmt w:val="taiwaneseCountingThousand"/>
      <w:lvlText w:val="(%1)"/>
      <w:lvlJc w:val="left"/>
      <w:pPr>
        <w:ind w:left="204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BAF3924"/>
    <w:multiLevelType w:val="hybridMultilevel"/>
    <w:tmpl w:val="9D880506"/>
    <w:lvl w:ilvl="0" w:tplc="0409000F">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1" w15:restartNumberingAfterBreak="0">
    <w:nsid w:val="7E107648"/>
    <w:multiLevelType w:val="hybridMultilevel"/>
    <w:tmpl w:val="04CA1AD2"/>
    <w:lvl w:ilvl="0" w:tplc="DAC68132">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num w:numId="1">
    <w:abstractNumId w:val="16"/>
  </w:num>
  <w:num w:numId="2">
    <w:abstractNumId w:val="7"/>
  </w:num>
  <w:num w:numId="3">
    <w:abstractNumId w:val="10"/>
  </w:num>
  <w:num w:numId="4">
    <w:abstractNumId w:val="12"/>
  </w:num>
  <w:num w:numId="5">
    <w:abstractNumId w:val="15"/>
  </w:num>
  <w:num w:numId="6">
    <w:abstractNumId w:val="21"/>
  </w:num>
  <w:num w:numId="7">
    <w:abstractNumId w:val="3"/>
  </w:num>
  <w:num w:numId="8">
    <w:abstractNumId w:val="13"/>
  </w:num>
  <w:num w:numId="9">
    <w:abstractNumId w:val="4"/>
  </w:num>
  <w:num w:numId="10">
    <w:abstractNumId w:val="9"/>
  </w:num>
  <w:num w:numId="11">
    <w:abstractNumId w:val="20"/>
  </w:num>
  <w:num w:numId="12">
    <w:abstractNumId w:val="19"/>
  </w:num>
  <w:num w:numId="13">
    <w:abstractNumId w:val="0"/>
  </w:num>
  <w:num w:numId="14">
    <w:abstractNumId w:val="6"/>
  </w:num>
  <w:num w:numId="15">
    <w:abstractNumId w:val="11"/>
  </w:num>
  <w:num w:numId="16">
    <w:abstractNumId w:val="17"/>
  </w:num>
  <w:num w:numId="17">
    <w:abstractNumId w:val="18"/>
  </w:num>
  <w:num w:numId="18">
    <w:abstractNumId w:val="1"/>
  </w:num>
  <w:num w:numId="19">
    <w:abstractNumId w:val="5"/>
  </w:num>
  <w:num w:numId="20">
    <w:abstractNumId w:val="8"/>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03"/>
    <w:rsid w:val="000148F3"/>
    <w:rsid w:val="000158B1"/>
    <w:rsid w:val="00021209"/>
    <w:rsid w:val="000350E5"/>
    <w:rsid w:val="00046B9D"/>
    <w:rsid w:val="0005024B"/>
    <w:rsid w:val="0006446A"/>
    <w:rsid w:val="00066B4E"/>
    <w:rsid w:val="000B5250"/>
    <w:rsid w:val="0011423B"/>
    <w:rsid w:val="00140C61"/>
    <w:rsid w:val="00180083"/>
    <w:rsid w:val="001A19B3"/>
    <w:rsid w:val="001A726F"/>
    <w:rsid w:val="001B2F77"/>
    <w:rsid w:val="00214739"/>
    <w:rsid w:val="00217473"/>
    <w:rsid w:val="00223F15"/>
    <w:rsid w:val="00224AA3"/>
    <w:rsid w:val="00236CE2"/>
    <w:rsid w:val="00283658"/>
    <w:rsid w:val="00283B9C"/>
    <w:rsid w:val="002D05ED"/>
    <w:rsid w:val="002E12D3"/>
    <w:rsid w:val="002E7E6A"/>
    <w:rsid w:val="002F4D6D"/>
    <w:rsid w:val="0030463B"/>
    <w:rsid w:val="003242EB"/>
    <w:rsid w:val="00331253"/>
    <w:rsid w:val="00333B23"/>
    <w:rsid w:val="00354795"/>
    <w:rsid w:val="00360434"/>
    <w:rsid w:val="00385CC1"/>
    <w:rsid w:val="0039279B"/>
    <w:rsid w:val="003B2ACC"/>
    <w:rsid w:val="003D79ED"/>
    <w:rsid w:val="003F5A5C"/>
    <w:rsid w:val="00426FB9"/>
    <w:rsid w:val="004749D9"/>
    <w:rsid w:val="004B19FE"/>
    <w:rsid w:val="004D053C"/>
    <w:rsid w:val="004D55CB"/>
    <w:rsid w:val="00520E93"/>
    <w:rsid w:val="00565F8B"/>
    <w:rsid w:val="00572340"/>
    <w:rsid w:val="00575EA4"/>
    <w:rsid w:val="005947CD"/>
    <w:rsid w:val="005C0D0C"/>
    <w:rsid w:val="005E3B54"/>
    <w:rsid w:val="005F756D"/>
    <w:rsid w:val="00605791"/>
    <w:rsid w:val="00606819"/>
    <w:rsid w:val="006146AC"/>
    <w:rsid w:val="0063225B"/>
    <w:rsid w:val="00633FB1"/>
    <w:rsid w:val="006356E4"/>
    <w:rsid w:val="006A18D9"/>
    <w:rsid w:val="006A2AC5"/>
    <w:rsid w:val="006B6FF7"/>
    <w:rsid w:val="006E6C97"/>
    <w:rsid w:val="007075FE"/>
    <w:rsid w:val="0071724B"/>
    <w:rsid w:val="0073483F"/>
    <w:rsid w:val="00740E39"/>
    <w:rsid w:val="00755105"/>
    <w:rsid w:val="00773BB5"/>
    <w:rsid w:val="00785E99"/>
    <w:rsid w:val="00787474"/>
    <w:rsid w:val="007A4955"/>
    <w:rsid w:val="007B753F"/>
    <w:rsid w:val="007E0445"/>
    <w:rsid w:val="007E5D41"/>
    <w:rsid w:val="008023B7"/>
    <w:rsid w:val="008038E6"/>
    <w:rsid w:val="00814153"/>
    <w:rsid w:val="00857DB1"/>
    <w:rsid w:val="008A1E8B"/>
    <w:rsid w:val="008B1BAB"/>
    <w:rsid w:val="008E72D6"/>
    <w:rsid w:val="00915B26"/>
    <w:rsid w:val="0092231E"/>
    <w:rsid w:val="00955027"/>
    <w:rsid w:val="00964898"/>
    <w:rsid w:val="00980684"/>
    <w:rsid w:val="0098266D"/>
    <w:rsid w:val="00986303"/>
    <w:rsid w:val="0099443B"/>
    <w:rsid w:val="009A0352"/>
    <w:rsid w:val="009B44AA"/>
    <w:rsid w:val="009E0FD0"/>
    <w:rsid w:val="009F02AB"/>
    <w:rsid w:val="009F1875"/>
    <w:rsid w:val="009F3D8E"/>
    <w:rsid w:val="00A0287E"/>
    <w:rsid w:val="00A30CA7"/>
    <w:rsid w:val="00A378F0"/>
    <w:rsid w:val="00A43AEF"/>
    <w:rsid w:val="00AA48AD"/>
    <w:rsid w:val="00AA7D16"/>
    <w:rsid w:val="00AB2A02"/>
    <w:rsid w:val="00AC7D08"/>
    <w:rsid w:val="00B150DD"/>
    <w:rsid w:val="00B45277"/>
    <w:rsid w:val="00B532EE"/>
    <w:rsid w:val="00B84F42"/>
    <w:rsid w:val="00B8709E"/>
    <w:rsid w:val="00BB1826"/>
    <w:rsid w:val="00BB32DA"/>
    <w:rsid w:val="00BB37E4"/>
    <w:rsid w:val="00BE48B7"/>
    <w:rsid w:val="00C05442"/>
    <w:rsid w:val="00C2132B"/>
    <w:rsid w:val="00C66755"/>
    <w:rsid w:val="00C91A98"/>
    <w:rsid w:val="00CD0501"/>
    <w:rsid w:val="00CE467A"/>
    <w:rsid w:val="00CF5731"/>
    <w:rsid w:val="00D44CB4"/>
    <w:rsid w:val="00D5693E"/>
    <w:rsid w:val="00DB714D"/>
    <w:rsid w:val="00DD5452"/>
    <w:rsid w:val="00DE0884"/>
    <w:rsid w:val="00E56CC8"/>
    <w:rsid w:val="00E950A3"/>
    <w:rsid w:val="00E97DBF"/>
    <w:rsid w:val="00EC0EC5"/>
    <w:rsid w:val="00EC1D55"/>
    <w:rsid w:val="00ED7F48"/>
    <w:rsid w:val="00EE5F17"/>
    <w:rsid w:val="00F154C8"/>
    <w:rsid w:val="00F17A7E"/>
    <w:rsid w:val="00F36886"/>
    <w:rsid w:val="00F60690"/>
    <w:rsid w:val="00F6099F"/>
    <w:rsid w:val="00F65C6F"/>
    <w:rsid w:val="00F826A6"/>
    <w:rsid w:val="00F935E5"/>
    <w:rsid w:val="00F9524B"/>
    <w:rsid w:val="00F97D18"/>
    <w:rsid w:val="00F97FC1"/>
    <w:rsid w:val="00FB5AB6"/>
    <w:rsid w:val="00FD4225"/>
    <w:rsid w:val="00FF5D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80E9FF-F58A-4C77-9A06-D2DC9813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kern w:val="3"/>
        <w:sz w:val="24"/>
        <w:szCs w:val="24"/>
        <w:lang w:val="en-US" w:eastAsia="zh-TW"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basedOn w:val="a0"/>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basedOn w:val="a0"/>
    <w:rPr>
      <w:sz w:val="20"/>
      <w:szCs w:val="20"/>
    </w:rPr>
  </w:style>
  <w:style w:type="paragraph" w:customStyle="1" w:styleId="000">
    <w:name w:val="000 內文(註.....)"/>
    <w:basedOn w:val="a"/>
    <w:pPr>
      <w:spacing w:line="480" w:lineRule="exact"/>
      <w:ind w:left="3542" w:hanging="708"/>
    </w:pPr>
    <w:rPr>
      <w:rFonts w:ascii="標楷體" w:eastAsia="標楷體" w:hAnsi="標楷體"/>
      <w:sz w:val="28"/>
      <w:szCs w:val="28"/>
    </w:rPr>
  </w:style>
  <w:style w:type="paragraph" w:customStyle="1" w:styleId="0002">
    <w:name w:val="000 內文 空2格"/>
    <w:basedOn w:val="a"/>
    <w:pPr>
      <w:spacing w:line="480" w:lineRule="exact"/>
      <w:ind w:firstLine="560"/>
      <w:jc w:val="both"/>
    </w:pPr>
    <w:rPr>
      <w:rFonts w:ascii="標楷體" w:eastAsia="標楷體" w:hAnsi="標楷體"/>
      <w:sz w:val="28"/>
      <w:szCs w:val="28"/>
    </w:rPr>
  </w:style>
  <w:style w:type="character" w:styleId="a7">
    <w:name w:val="page number"/>
    <w:rPr>
      <w:rFonts w:ascii="Times New Roman" w:eastAsia="新細明體" w:hAnsi="Times New Roman"/>
      <w:sz w:val="22"/>
    </w:rPr>
  </w:style>
  <w:style w:type="paragraph" w:styleId="a8">
    <w:name w:val="Balloon Text"/>
    <w:basedOn w:val="a"/>
    <w:rPr>
      <w:rFonts w:ascii="Calibri Light" w:hAnsi="Calibri Light"/>
      <w:sz w:val="18"/>
      <w:szCs w:val="18"/>
    </w:rPr>
  </w:style>
  <w:style w:type="character" w:customStyle="1" w:styleId="a9">
    <w:name w:val="註解方塊文字 字元"/>
    <w:basedOn w:val="a0"/>
    <w:rPr>
      <w:rFonts w:ascii="Calibri Light" w:eastAsia="新細明體" w:hAnsi="Calibri Light" w:cs="Times New Roman"/>
      <w:sz w:val="18"/>
      <w:szCs w:val="18"/>
    </w:rPr>
  </w:style>
  <w:style w:type="paragraph" w:customStyle="1" w:styleId="0000">
    <w:name w:val="000 大標"/>
    <w:basedOn w:val="a"/>
    <w:pPr>
      <w:spacing w:line="480" w:lineRule="exact"/>
    </w:pPr>
    <w:rPr>
      <w:rFonts w:ascii="標楷體" w:eastAsia="標楷體" w:hAnsi="標楷體"/>
      <w:sz w:val="44"/>
      <w:szCs w:val="44"/>
    </w:rPr>
  </w:style>
  <w:style w:type="paragraph" w:customStyle="1" w:styleId="0001">
    <w:name w:val="000 內文 生日格式"/>
    <w:basedOn w:val="a"/>
    <w:pPr>
      <w:tabs>
        <w:tab w:val="left" w:pos="2835"/>
        <w:tab w:val="left" w:pos="6804"/>
      </w:tabs>
      <w:spacing w:line="480" w:lineRule="exact"/>
    </w:pPr>
    <w:rPr>
      <w:rFonts w:ascii="標楷體" w:eastAsia="標楷體" w:hAnsi="標楷體"/>
      <w:sz w:val="28"/>
      <w:szCs w:val="28"/>
    </w:rPr>
  </w:style>
  <w:style w:type="paragraph" w:customStyle="1" w:styleId="0003">
    <w:name w:val="000 內文齊頭"/>
    <w:basedOn w:val="a"/>
    <w:pPr>
      <w:spacing w:line="480" w:lineRule="exact"/>
    </w:pPr>
    <w:rPr>
      <w:rFonts w:ascii="標楷體" w:eastAsia="標楷體" w:hAnsi="標楷體"/>
      <w:sz w:val="28"/>
      <w:szCs w:val="28"/>
    </w:rPr>
  </w:style>
  <w:style w:type="paragraph" w:customStyle="1" w:styleId="0004">
    <w:name w:val="000 內文一、"/>
    <w:basedOn w:val="a"/>
    <w:pPr>
      <w:ind w:left="644" w:hanging="644"/>
    </w:pPr>
    <w:rPr>
      <w:rFonts w:ascii="標楷體" w:eastAsia="標楷體" w:hAnsi="標楷體"/>
      <w:sz w:val="28"/>
      <w:szCs w:val="28"/>
    </w:rPr>
  </w:style>
  <w:style w:type="paragraph" w:customStyle="1" w:styleId="000-">
    <w:name w:val="000 書眉-左"/>
    <w:basedOn w:val="a3"/>
    <w:rPr>
      <w:rFonts w:ascii="標楷體" w:eastAsia="標楷體" w:hAnsi="標楷體"/>
      <w:sz w:val="22"/>
      <w:szCs w:val="22"/>
    </w:rPr>
  </w:style>
  <w:style w:type="paragraph" w:styleId="aa">
    <w:name w:val="List Paragraph"/>
    <w:basedOn w:val="a"/>
    <w:uiPriority w:val="34"/>
    <w:qFormat/>
    <w:rsid w:val="00BB182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5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12</Pages>
  <Words>1182</Words>
  <Characters>6742</Characters>
  <Application>Microsoft Office Word</Application>
  <DocSecurity>0</DocSecurity>
  <Lines>56</Lines>
  <Paragraphs>15</Paragraphs>
  <ScaleCrop>false</ScaleCrop>
  <Company/>
  <LinksUpToDate>false</LinksUpToDate>
  <CharactersWithSpaces>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dolte</dc:creator>
  <cp:keywords/>
  <dc:description/>
  <cp:lastModifiedBy>Microsoft 帳戶</cp:lastModifiedBy>
  <cp:revision>121</cp:revision>
  <cp:lastPrinted>2024-02-25T08:23:00Z</cp:lastPrinted>
  <dcterms:created xsi:type="dcterms:W3CDTF">2024-05-12T07:50:00Z</dcterms:created>
  <dcterms:modified xsi:type="dcterms:W3CDTF">2024-05-12T13:34:00Z</dcterms:modified>
</cp:coreProperties>
</file>