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007AD4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1C68A9">
        <w:rPr>
          <w:rFonts w:ascii="Arial" w:eastAsia="標楷體" w:hAnsi="Arial" w:cs="Arial"/>
          <w:b/>
          <w:bCs/>
          <w:color w:val="FF99CC"/>
          <w:sz w:val="40"/>
          <w:szCs w:val="40"/>
        </w:rPr>
        <w:t>201</w:t>
      </w:r>
      <w:r w:rsidR="00BD0787" w:rsidRPr="001C68A9">
        <w:rPr>
          <w:rFonts w:ascii="Arial" w:eastAsia="標楷體" w:hAnsi="Arial" w:cs="Arial" w:hint="eastAsia"/>
          <w:b/>
          <w:bCs/>
          <w:color w:val="FF99CC"/>
          <w:sz w:val="40"/>
          <w:szCs w:val="40"/>
        </w:rPr>
        <w:t>9</w:t>
      </w:r>
      <w:r w:rsidR="00625DE7" w:rsidRPr="001C68A9">
        <w:rPr>
          <w:rFonts w:ascii="Arial" w:eastAsia="標楷體" w:hAnsi="Arial" w:cs="Arial" w:hint="eastAsia"/>
          <w:b/>
          <w:bCs/>
          <w:color w:val="FF99CC"/>
          <w:sz w:val="40"/>
          <w:szCs w:val="40"/>
        </w:rPr>
        <w:t>0</w:t>
      </w:r>
      <w:r w:rsidR="00AB3459" w:rsidRPr="001C68A9">
        <w:rPr>
          <w:rFonts w:ascii="Arial" w:eastAsia="標楷體" w:hAnsi="Arial" w:cs="Arial" w:hint="eastAsia"/>
          <w:b/>
          <w:bCs/>
          <w:color w:val="FF99CC"/>
          <w:sz w:val="40"/>
          <w:szCs w:val="40"/>
        </w:rPr>
        <w:t>214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800" w:type="dxa"/>
        <w:tblLayout w:type="fixed"/>
        <w:tblLook w:val="04A0" w:firstRow="1" w:lastRow="0" w:firstColumn="1" w:lastColumn="0" w:noHBand="0" w:noVBand="1"/>
      </w:tblPr>
      <w:tblGrid>
        <w:gridCol w:w="510"/>
        <w:gridCol w:w="1464"/>
        <w:gridCol w:w="8826"/>
      </w:tblGrid>
      <w:tr w:rsidR="006A664B" w:rsidTr="005E5973">
        <w:tc>
          <w:tcPr>
            <w:tcW w:w="510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64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826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08228C" w:rsidRPr="0008228C" w:rsidRDefault="0008228C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黃于庭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7B2FCB" w:rsidRDefault="008725E5" w:rsidP="007B2FCB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sz w:val="26"/>
                <w:szCs w:val="26"/>
              </w:rPr>
            </w:pP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2019Q1</w:t>
            </w: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會議時間：</w:t>
            </w:r>
            <w:r w:rsidR="007B2FCB" w:rsidRPr="0057470A">
              <w:rPr>
                <w:rFonts w:ascii="Arial" w:eastAsia="標楷體" w:hAnsi="標楷體" w:cs="Arial" w:hint="eastAsia"/>
                <w:sz w:val="26"/>
                <w:szCs w:val="26"/>
              </w:rPr>
              <w:t>3/6</w:t>
            </w:r>
            <w:r w:rsidR="00BC2CFA">
              <w:rPr>
                <w:rFonts w:ascii="Arial" w:eastAsia="標楷體" w:hAnsi="標楷體" w:cs="Arial" w:hint="eastAsia"/>
                <w:sz w:val="26"/>
                <w:szCs w:val="26"/>
              </w:rPr>
              <w:t>。</w:t>
            </w:r>
          </w:p>
          <w:tbl>
            <w:tblPr>
              <w:tblW w:w="7750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445"/>
              <w:gridCol w:w="1657"/>
            </w:tblGrid>
            <w:tr w:rsidR="004F52BA" w:rsidRPr="002E0B04" w:rsidTr="00E821A0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4F52BA" w:rsidRPr="002E0B04" w:rsidTr="00E821A0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52BA" w:rsidRPr="000A7AD4" w:rsidRDefault="001749B4" w:rsidP="00E821A0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客戶體驗改善機制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4F52BA" w:rsidRPr="002E0B04" w:rsidTr="00E821A0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52BA" w:rsidRPr="000A7AD4" w:rsidRDefault="004F1473" w:rsidP="00E821A0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proofErr w:type="gramStart"/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金服客戶</w:t>
                  </w:r>
                  <w:proofErr w:type="gramEnd"/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視圖系統規劃與服務體驗提升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52BA" w:rsidRPr="000A7AD4" w:rsidRDefault="002E5EF3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4F52BA" w:rsidRPr="002E0B04" w:rsidTr="00E821A0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52BA" w:rsidRPr="000A7AD4" w:rsidRDefault="002E5EF3" w:rsidP="00E821A0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班機延誤險執行成效分享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產險</w:t>
                  </w:r>
                </w:p>
              </w:tc>
            </w:tr>
          </w:tbl>
          <w:p w:rsidR="000A7AD4" w:rsidRPr="00E51391" w:rsidRDefault="000A7AD4" w:rsidP="000A7AD4">
            <w:pPr>
              <w:snapToGrid w:val="0"/>
              <w:spacing w:line="440" w:lineRule="exact"/>
              <w:ind w:left="464"/>
              <w:rPr>
                <w:rFonts w:ascii="Arial" w:eastAsia="標楷體" w:hAnsi="標楷體" w:cs="Arial"/>
                <w:sz w:val="26"/>
                <w:szCs w:val="26"/>
              </w:rPr>
            </w:pPr>
            <w:r w:rsidRPr="00E51391">
              <w:rPr>
                <w:rFonts w:ascii="Arial" w:eastAsia="標楷體" w:hAnsi="標楷體" w:cs="Arial" w:hint="eastAsia"/>
                <w:sz w:val="26"/>
                <w:szCs w:val="26"/>
              </w:rPr>
              <w:t>1/28</w:t>
            </w:r>
            <w:r w:rsidR="00FE122D" w:rsidRPr="00E51391">
              <w:rPr>
                <w:rFonts w:ascii="Arial" w:eastAsia="標楷體" w:hAnsi="標楷體" w:cs="Arial" w:hint="eastAsia"/>
                <w:sz w:val="26"/>
                <w:szCs w:val="26"/>
              </w:rPr>
              <w:t>寄發會議通知，預定</w:t>
            </w:r>
            <w:r w:rsidR="0008228C" w:rsidRPr="00E51391">
              <w:rPr>
                <w:rFonts w:ascii="Arial" w:eastAsia="標楷體" w:hAnsi="標楷體" w:cs="Arial" w:hint="eastAsia"/>
                <w:sz w:val="26"/>
                <w:szCs w:val="26"/>
              </w:rPr>
              <w:t>2/19</w:t>
            </w:r>
            <w:r w:rsidR="00FE122D" w:rsidRPr="00E51391">
              <w:rPr>
                <w:rFonts w:ascii="Arial" w:eastAsia="標楷體" w:hAnsi="標楷體" w:cs="Arial" w:hint="eastAsia"/>
                <w:sz w:val="26"/>
                <w:szCs w:val="26"/>
              </w:rPr>
              <w:t>彙整資料。</w:t>
            </w:r>
          </w:p>
          <w:p w:rsidR="0057470A" w:rsidRDefault="008725E5" w:rsidP="0057470A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2019</w:t>
            </w: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年遠見</w:t>
            </w: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CSR</w:t>
            </w: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獎年度大調查</w:t>
            </w:r>
            <w:r w:rsidR="009C577A">
              <w:rPr>
                <w:rFonts w:ascii="Arial" w:eastAsia="標楷體" w:hAnsi="標楷體" w:cs="Arial" w:hint="eastAsia"/>
                <w:sz w:val="26"/>
                <w:szCs w:val="26"/>
              </w:rPr>
              <w:t>：</w:t>
            </w:r>
            <w:r w:rsidR="00457B03" w:rsidRPr="005867CF">
              <w:rPr>
                <w:rFonts w:ascii="Arial" w:eastAsia="標楷體" w:hAnsi="標楷體" w:cs="Arial" w:hint="eastAsia"/>
                <w:sz w:val="26"/>
                <w:szCs w:val="26"/>
              </w:rPr>
              <w:t>1/4</w:t>
            </w:r>
            <w:r w:rsidR="00FF41ED" w:rsidRPr="005867CF">
              <w:rPr>
                <w:rFonts w:ascii="Arial" w:eastAsia="標楷體" w:hAnsi="標楷體" w:cs="Arial" w:hint="eastAsia"/>
                <w:sz w:val="26"/>
                <w:szCs w:val="26"/>
              </w:rPr>
              <w:t>回覆公關部。</w:t>
            </w:r>
          </w:p>
          <w:p w:rsidR="00F26C3B" w:rsidRPr="00312A11" w:rsidRDefault="002E5812" w:rsidP="00F26C3B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AB7FDF">
              <w:rPr>
                <w:rFonts w:ascii="Arial" w:eastAsia="標楷體" w:hAnsi="標楷體" w:cs="Arial" w:hint="eastAsia"/>
                <w:sz w:val="26"/>
                <w:szCs w:val="26"/>
              </w:rPr>
              <w:t>配合主管機關預定於明年度推動公平待客評鑑，調查各子公司</w:t>
            </w:r>
            <w:r w:rsidR="0057470A" w:rsidRPr="00AB7FDF">
              <w:rPr>
                <w:rFonts w:ascii="Arial" w:eastAsia="標楷體" w:hAnsi="標楷體" w:cs="Arial" w:hint="eastAsia"/>
                <w:sz w:val="26"/>
                <w:szCs w:val="26"/>
              </w:rPr>
              <w:t>客戶體驗等</w:t>
            </w:r>
            <w:r w:rsidRPr="00AB7FDF">
              <w:rPr>
                <w:rFonts w:ascii="Arial" w:eastAsia="標楷體" w:hAnsi="標楷體" w:cs="Arial" w:hint="eastAsia"/>
                <w:sz w:val="26"/>
                <w:szCs w:val="26"/>
              </w:rPr>
              <w:t>相關</w:t>
            </w:r>
            <w:r w:rsidR="00BF3D9A">
              <w:rPr>
                <w:rFonts w:ascii="Arial" w:eastAsia="標楷體" w:hAnsi="標楷體" w:cs="Arial" w:hint="eastAsia"/>
                <w:sz w:val="26"/>
                <w:szCs w:val="26"/>
              </w:rPr>
              <w:t>組織與管理運作情形</w:t>
            </w:r>
            <w:r w:rsidR="00BF3D9A" w:rsidRPr="0078647C">
              <w:rPr>
                <w:rFonts w:ascii="Arial" w:eastAsia="標楷體" w:hAnsi="標楷體" w:cs="Arial" w:hint="eastAsia"/>
                <w:sz w:val="26"/>
                <w:szCs w:val="26"/>
              </w:rPr>
              <w:t>：</w:t>
            </w:r>
            <w:r w:rsidR="005867CF" w:rsidRPr="0078647C">
              <w:rPr>
                <w:rFonts w:ascii="Arial" w:eastAsia="標楷體" w:hAnsi="標楷體" w:cs="Arial" w:hint="eastAsia"/>
                <w:sz w:val="26"/>
                <w:szCs w:val="26"/>
              </w:rPr>
              <w:t>1/11</w:t>
            </w:r>
            <w:r w:rsidR="005867CF" w:rsidRPr="0078647C">
              <w:rPr>
                <w:rFonts w:ascii="Arial" w:eastAsia="標楷體" w:hAnsi="標楷體" w:cs="Arial" w:hint="eastAsia"/>
                <w:sz w:val="26"/>
                <w:szCs w:val="26"/>
              </w:rPr>
              <w:t>已回覆公關部</w:t>
            </w:r>
            <w:r w:rsidR="00B52983" w:rsidRPr="0078647C">
              <w:rPr>
                <w:rFonts w:ascii="Arial" w:eastAsia="標楷體" w:hAnsi="標楷體" w:cs="Arial" w:hint="eastAsia"/>
                <w:sz w:val="26"/>
                <w:szCs w:val="26"/>
              </w:rPr>
              <w:t>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3E453E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Pr="00F35B14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C687C" w:rsidRDefault="006A664B" w:rsidP="006A664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2019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年續約討論會議：</w:t>
            </w:r>
            <w:r w:rsidRPr="00B07377">
              <w:rPr>
                <w:rFonts w:ascii="Arial" w:eastAsia="標楷體" w:hAnsi="Arial" w:cs="Arial"/>
                <w:sz w:val="26"/>
                <w:szCs w:val="26"/>
              </w:rPr>
              <w:t>10/15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。會後提供會議資料與需求調查表供子公司確認。</w:t>
            </w:r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與法務確認各公司</w:t>
            </w:r>
            <w:proofErr w:type="gramStart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費用共攤以及</w:t>
            </w:r>
            <w:proofErr w:type="gramEnd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依需求各自付費證明合理性及簽約之作法。</w:t>
            </w:r>
          </w:p>
          <w:p w:rsidR="00CD1F92" w:rsidRPr="00CD1F92" w:rsidRDefault="00C92841" w:rsidP="00D90F32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續約簽呈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簽核</w:t>
            </w: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。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12/18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完成議價，</w:t>
            </w:r>
            <w:r w:rsidR="000B50AA" w:rsidRPr="00CD1F92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提供議價記錄與實際分攤</w:t>
            </w:r>
            <w:proofErr w:type="gramStart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費用表請子公司</w:t>
            </w:r>
            <w:proofErr w:type="gramEnd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確認：</w:t>
            </w:r>
            <w:r w:rsidR="00CD1F92" w:rsidRPr="00EC1F4F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各公司確認無誤。</w:t>
            </w:r>
          </w:p>
          <w:p w:rsidR="00EC1F4F" w:rsidRPr="00B01CB0" w:rsidRDefault="0095698C" w:rsidP="00D90F32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合約：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討論，</w:t>
            </w:r>
            <w:r w:rsidR="00324307" w:rsidRPr="00CD1F92">
              <w:rPr>
                <w:rFonts w:ascii="Arial" w:eastAsia="標楷體" w:hAnsi="Arial" w:cs="Arial" w:hint="eastAsia"/>
                <w:sz w:val="26"/>
                <w:szCs w:val="26"/>
              </w:rPr>
              <w:t>12/26</w:t>
            </w:r>
            <w:r w:rsidR="00EC1F4F">
              <w:rPr>
                <w:rFonts w:ascii="Arial" w:eastAsia="標楷體" w:hAnsi="Arial" w:cs="Arial" w:hint="eastAsia"/>
                <w:sz w:val="26"/>
                <w:szCs w:val="26"/>
              </w:rPr>
              <w:t>提供初版協請法務審閱。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提供法務第二版修改合約供廠商審閱。</w:t>
            </w:r>
            <w:r w:rsidR="00A25409" w:rsidRPr="00CF30CA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針對爭議內容協調，已</w:t>
            </w:r>
            <w:proofErr w:type="gramStart"/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請金控</w:t>
            </w:r>
            <w:proofErr w:type="gramEnd"/>
            <w:r w:rsidR="00B01CB0">
              <w:rPr>
                <w:rFonts w:ascii="Arial" w:eastAsia="標楷體" w:hAnsi="Arial" w:cs="Arial" w:hint="eastAsia"/>
                <w:sz w:val="26"/>
                <w:szCs w:val="26"/>
              </w:rPr>
              <w:t>法務審閱第三版合約，</w:t>
            </w:r>
            <w:r w:rsidR="00B01CB0" w:rsidRPr="00B01CB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="00B01CB0" w:rsidRPr="00B01CB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2/18</w:t>
            </w:r>
            <w:r w:rsidR="00B01CB0" w:rsidRPr="00B01CB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提供第四版。</w:t>
            </w:r>
          </w:p>
          <w:p w:rsidR="00D322E4" w:rsidRPr="00F43E92" w:rsidRDefault="006A664B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11/21</w:t>
            </w:r>
            <w:r w:rsidR="006C5226" w:rsidRPr="00861F07">
              <w:rPr>
                <w:rFonts w:ascii="Arial" w:eastAsia="標楷體" w:hAnsi="Arial" w:cs="Arial" w:hint="eastAsia"/>
                <w:sz w:val="26"/>
                <w:szCs w:val="26"/>
              </w:rPr>
              <w:t>公關部提出企業永續觀測需求</w:t>
            </w:r>
            <w:r w:rsidR="006C5226" w:rsidRPr="008725E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72F66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6C5226" w:rsidRPr="00C72F66">
              <w:rPr>
                <w:rFonts w:ascii="Arial" w:eastAsia="標楷體" w:hAnsi="Arial" w:cs="Arial" w:hint="eastAsia"/>
                <w:sz w:val="26"/>
                <w:szCs w:val="26"/>
              </w:rPr>
              <w:t>召開討論會議，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12/20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廠商回覆</w:t>
            </w:r>
            <w:r w:rsidR="00312C4F" w:rsidRPr="00C72F66">
              <w:rPr>
                <w:rFonts w:ascii="Arial" w:eastAsia="標楷體" w:hAnsi="Arial" w:cs="Arial" w:hint="eastAsia"/>
                <w:sz w:val="26"/>
                <w:szCs w:val="26"/>
              </w:rPr>
              <w:t>ESG</w:t>
            </w:r>
            <w:r w:rsidR="00C76AB9" w:rsidRPr="00C72F66">
              <w:rPr>
                <w:rFonts w:ascii="Arial" w:eastAsia="標楷體" w:hAnsi="Arial" w:cs="Arial" w:hint="eastAsia"/>
                <w:sz w:val="26"/>
                <w:szCs w:val="26"/>
              </w:rPr>
              <w:t>四大主軸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分析可行性說明。</w:t>
            </w:r>
            <w:r w:rsidR="00C72F66" w:rsidRPr="00AB7FDF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C7449F" w:rsidRPr="00AB7FDF">
              <w:rPr>
                <w:rFonts w:ascii="Arial" w:eastAsia="標楷體" w:hAnsi="Arial" w:cs="Arial" w:hint="eastAsia"/>
                <w:sz w:val="26"/>
                <w:szCs w:val="26"/>
              </w:rPr>
              <w:t>召開第二次討論會議，預定執行高齡化議題</w:t>
            </w:r>
            <w:r w:rsidR="00AB7FDF" w:rsidRPr="00AB7FDF">
              <w:rPr>
                <w:rFonts w:ascii="Arial" w:eastAsia="標楷體" w:hAnsi="Arial" w:cs="Arial" w:hint="eastAsia"/>
                <w:sz w:val="26"/>
                <w:szCs w:val="26"/>
              </w:rPr>
              <w:t>分析，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預估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產出報告</w:t>
            </w:r>
            <w:r w:rsidR="006B5B71" w:rsidRPr="00F43E92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996CF1" w:rsidRPr="00861F07" w:rsidRDefault="008200D3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20F08">
              <w:rPr>
                <w:rFonts w:ascii="Arial" w:eastAsia="標楷體" w:hAnsi="Arial" w:cs="Arial" w:hint="eastAsia"/>
                <w:sz w:val="26"/>
                <w:szCs w:val="26"/>
              </w:rPr>
              <w:t>配合年度續約進行</w:t>
            </w:r>
            <w:r w:rsidR="00667B3E" w:rsidRPr="00620F08">
              <w:rPr>
                <w:rFonts w:ascii="Arial" w:eastAsia="標楷體" w:hAnsi="Arial" w:cs="Arial" w:hint="eastAsia"/>
                <w:sz w:val="26"/>
                <w:szCs w:val="26"/>
              </w:rPr>
              <w:t>預警</w:t>
            </w:r>
            <w:r w:rsidR="006276CE" w:rsidRPr="00620F08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C261EA" w:rsidRPr="00620F08">
              <w:rPr>
                <w:rFonts w:ascii="Arial" w:eastAsia="標楷體" w:hAnsi="Arial" w:cs="Arial" w:hint="eastAsia"/>
                <w:sz w:val="26"/>
                <w:szCs w:val="26"/>
              </w:rPr>
              <w:t>機制優化</w:t>
            </w:r>
            <w:r w:rsidR="00F43E92">
              <w:rPr>
                <w:rFonts w:ascii="Arial" w:eastAsia="標楷體" w:hAnsi="Arial" w:cs="Arial" w:hint="eastAsia"/>
                <w:sz w:val="26"/>
                <w:szCs w:val="26"/>
              </w:rPr>
              <w:t>以及功能上線</w:t>
            </w:r>
            <w:r w:rsidR="00C261EA" w:rsidRPr="00861F07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p w:rsidR="00861F07" w:rsidRDefault="00602046" w:rsidP="00D90F32">
            <w:pPr>
              <w:pStyle w:val="a4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同一篇</w:t>
            </w:r>
            <w:proofErr w:type="gramStart"/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討論串</w:t>
            </w:r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推播</w:t>
            </w:r>
            <w:proofErr w:type="gramEnd"/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機制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8200D3" w:rsidRPr="00AB7FDF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996CF1" w:rsidRPr="00AB7FDF">
              <w:rPr>
                <w:rFonts w:ascii="Arial" w:eastAsia="標楷體" w:hAnsi="Arial" w:cs="Arial" w:hint="eastAsia"/>
                <w:sz w:val="26"/>
                <w:szCs w:val="26"/>
              </w:rPr>
              <w:t>提出調整作法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，經廠商評估可行，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經各子公司評估後統一調整，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請廠商評估作業時程。預定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3/8</w:t>
            </w:r>
            <w:r w:rsidR="00F33EB1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站台預定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調整完成。</w:t>
            </w:r>
          </w:p>
          <w:p w:rsidR="00861F07" w:rsidRDefault="008200D3" w:rsidP="00D90F32">
            <w:pPr>
              <w:pStyle w:val="a4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因應</w:t>
            </w: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劍橋事件，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資料收錄與通報落後情形，</w:t>
            </w:r>
            <w:r w:rsidR="006554C4" w:rsidRPr="00861F0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重新調整系統</w:t>
            </w:r>
            <w:proofErr w:type="gramStart"/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與推撥規則</w:t>
            </w:r>
            <w:proofErr w:type="gramEnd"/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12/12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新增通報群組，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12/18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測試完成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12/19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提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供</w:t>
            </w:r>
            <w:r w:rsidR="00D95ADC" w:rsidRPr="00861F07">
              <w:rPr>
                <w:rFonts w:ascii="Arial" w:eastAsia="標楷體" w:hAnsi="Arial" w:cs="Arial" w:hint="eastAsia"/>
                <w:sz w:val="26"/>
                <w:szCs w:val="26"/>
              </w:rPr>
              <w:t>清單供導入重要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來源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排程，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12/24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已上線。</w:t>
            </w:r>
          </w:p>
          <w:p w:rsidR="00861F07" w:rsidRDefault="00E26A91" w:rsidP="00D90F32">
            <w:pPr>
              <w:pStyle w:val="a4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L</w:t>
            </w:r>
            <w:r w:rsidR="002A6DF2" w:rsidRPr="00861F07">
              <w:rPr>
                <w:rFonts w:ascii="Arial" w:eastAsia="標楷體" w:hAnsi="Arial" w:cs="Arial" w:hint="eastAsia"/>
                <w:sz w:val="26"/>
                <w:szCs w:val="26"/>
              </w:rPr>
              <w:t>inetoday</w:t>
            </w:r>
            <w:proofErr w:type="spellEnd"/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回文的回文：經評估後收錄，預定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F43E92" w:rsidRDefault="00F43E92" w:rsidP="00D90F32">
            <w:pPr>
              <w:pStyle w:val="a4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新增品牌、理賠、商品及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AG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等分析維度，已於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5A7E7F" w:rsidRPr="000A7AD4" w:rsidRDefault="005A7E7F" w:rsidP="00D90F32">
            <w:pPr>
              <w:pStyle w:val="a4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電競主題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關鍵字調整，已於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完成設定與排除雜訊。</w:t>
            </w:r>
          </w:p>
          <w:p w:rsidR="009F26F6" w:rsidRPr="000A7AD4" w:rsidRDefault="002C5FCC" w:rsidP="00D90F32">
            <w:pPr>
              <w:pStyle w:val="a4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44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基本台、</w:t>
            </w:r>
            <w:r w:rsidR="004D69D7" w:rsidRPr="000A7AD4">
              <w:rPr>
                <w:rFonts w:ascii="Arial" w:eastAsia="標楷體" w:hAnsi="Arial" w:cs="Arial" w:hint="eastAsia"/>
                <w:sz w:val="26"/>
                <w:szCs w:val="26"/>
              </w:rPr>
              <w:t>客製平台及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通報平台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入口整合，以</w:t>
            </w:r>
            <w:r w:rsidR="00020B03" w:rsidRPr="000A7AD4">
              <w:rPr>
                <w:rFonts w:ascii="Arial" w:eastAsia="標楷體" w:hAnsi="Arial" w:cs="Arial" w:hint="eastAsia"/>
                <w:sz w:val="26"/>
                <w:szCs w:val="26"/>
              </w:rPr>
              <w:t>提高管理效率，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0E299F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9F26F6" w:rsidRDefault="009F26F6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配合欣</w:t>
            </w: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樺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經理智能投資輿情分析需求，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提供熱度與正負評分析方法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平台登入資訊供參。</w:t>
            </w:r>
          </w:p>
          <w:p w:rsidR="00B6077A" w:rsidRPr="009F26F6" w:rsidRDefault="00B6077A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6077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配合銀行專案需求，</w:t>
            </w:r>
            <w:proofErr w:type="gramStart"/>
            <w:r w:rsidRPr="00B6077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撈取前季</w:t>
            </w:r>
            <w:proofErr w:type="gramEnd"/>
            <w:r w:rsidRPr="00B6077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資料供信用卡活動</w:t>
            </w:r>
            <w:r w:rsidR="007F6DF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成效</w:t>
            </w:r>
            <w:r w:rsidR="002141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分析與後續推廣規劃，</w:t>
            </w:r>
            <w:r w:rsidR="002141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2/13</w:t>
            </w:r>
            <w:r w:rsidR="002141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提出權限申請，預計</w:t>
            </w:r>
            <w:r w:rsidR="002141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2/15</w:t>
            </w:r>
            <w:r w:rsidR="002141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開通。</w:t>
            </w:r>
          </w:p>
        </w:tc>
      </w:tr>
      <w:tr w:rsidR="006A664B" w:rsidTr="005E5973">
        <w:trPr>
          <w:trHeight w:val="2502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6A664B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C4645C" w:rsidRPr="00B803CC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/22</w:t>
            </w: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會議：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0B7361" w:rsidRPr="00B803CC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寄發會議紀錄，並提供相關資料予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CK</w:t>
            </w:r>
            <w:proofErr w:type="gramStart"/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總參閱</w:t>
            </w:r>
            <w:proofErr w:type="gramEnd"/>
            <w:r w:rsidR="00780D50" w:rsidRPr="00B803C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CF024D" w:rsidRPr="001A7110" w:rsidRDefault="00CB0941" w:rsidP="00CF024D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月份會議：</w:t>
            </w:r>
            <w:r w:rsidR="00D71B01" w:rsidRPr="00330A08">
              <w:rPr>
                <w:rFonts w:ascii="Arial" w:eastAsia="標楷體" w:hAnsi="Arial" w:cs="Arial" w:hint="eastAsia"/>
                <w:sz w:val="26"/>
                <w:szCs w:val="26"/>
              </w:rPr>
              <w:t>經確認中常會日期</w:t>
            </w:r>
            <w:r w:rsidR="00330A08" w:rsidRPr="00330A08">
              <w:rPr>
                <w:rFonts w:ascii="Arial" w:eastAsia="標楷體" w:hAnsi="Arial" w:cs="Arial" w:hint="eastAsia"/>
                <w:sz w:val="26"/>
                <w:szCs w:val="26"/>
              </w:rPr>
              <w:t>後，</w:t>
            </w:r>
            <w:r w:rsidR="00D71B01" w:rsidRPr="00330A08">
              <w:rPr>
                <w:rFonts w:ascii="Arial" w:eastAsia="標楷體" w:hAnsi="Arial" w:cs="Arial" w:hint="eastAsia"/>
                <w:sz w:val="26"/>
                <w:szCs w:val="26"/>
              </w:rPr>
              <w:t>將於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上午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11:00</w:t>
            </w:r>
            <w:r w:rsidR="00D71B01" w:rsidRPr="00330A08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4126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2/13</w:t>
            </w:r>
            <w:r w:rsidR="001A7110" w:rsidRPr="001A711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通知與會主管預留會議時間。</w:t>
            </w:r>
          </w:p>
          <w:p w:rsidR="00CF024D" w:rsidRPr="00B6077A" w:rsidRDefault="00CF024D" w:rsidP="00E2732A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0284A"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Pr="00D0284A">
              <w:rPr>
                <w:rFonts w:ascii="Arial" w:eastAsia="標楷體" w:hAnsi="Arial" w:cs="Arial" w:hint="eastAsia"/>
                <w:sz w:val="26"/>
                <w:szCs w:val="26"/>
              </w:rPr>
              <w:t>月餐敘：</w:t>
            </w:r>
            <w:r w:rsidR="00B803C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已完成餐廳包廂</w:t>
            </w:r>
            <w:r w:rsidR="00D0284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預訂</w:t>
            </w:r>
            <w:r w:rsidR="00B803C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  <w:r w:rsidR="00B6077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預定本</w:t>
            </w:r>
            <w:proofErr w:type="gramStart"/>
            <w:r w:rsidR="00B6077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週</w:t>
            </w:r>
            <w:proofErr w:type="gramEnd"/>
            <w:r w:rsidR="00B6077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寄發</w:t>
            </w:r>
            <w:r w:rsidR="00E2732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邀請</w:t>
            </w:r>
            <w:r w:rsidR="00B6077A" w:rsidRPr="00B6077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通知，</w:t>
            </w:r>
            <w:r w:rsidR="00E2732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調查主席意願與餐食需求。</w:t>
            </w:r>
          </w:p>
        </w:tc>
      </w:tr>
      <w:tr w:rsidR="00BB7370" w:rsidTr="0050495C">
        <w:trPr>
          <w:trHeight w:val="1177"/>
        </w:trPr>
        <w:tc>
          <w:tcPr>
            <w:tcW w:w="510" w:type="dxa"/>
            <w:vAlign w:val="center"/>
          </w:tcPr>
          <w:p w:rsidR="00BB7370" w:rsidRPr="003E453E" w:rsidRDefault="00BB737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B7370" w:rsidRDefault="00FE63C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國壽</w:t>
            </w:r>
            <w:r w:rsidR="00BB7370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投資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金額</w:t>
            </w:r>
          </w:p>
          <w:p w:rsidR="00FE63CD" w:rsidRPr="007B11F5" w:rsidRDefault="00FE63C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FE63CD" w:rsidRPr="00FE63CD" w:rsidRDefault="00FE63CD" w:rsidP="00FE63CD">
            <w:pPr>
              <w:widowControl/>
              <w:spacing w:line="440" w:lineRule="exact"/>
              <w:ind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3C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1.</w:t>
            </w:r>
            <w:r w:rsidRPr="00FE63C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進度：</w:t>
            </w:r>
            <w:r w:rsidRPr="00FE63C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2/11</w:t>
            </w:r>
            <w:r w:rsidRPr="00FE63C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</w:t>
            </w:r>
            <w:proofErr w:type="gramStart"/>
            <w:r w:rsidRPr="00FE63C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投商部及財企部</w:t>
            </w:r>
            <w:proofErr w:type="gramEnd"/>
            <w:r w:rsidRPr="00FE63C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確定統計定義並更新數字至</w:t>
            </w:r>
            <w:r w:rsidRPr="00FE63C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2018</w:t>
            </w:r>
            <w:r w:rsidRPr="00FE63C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年年底。</w:t>
            </w:r>
          </w:p>
        </w:tc>
      </w:tr>
      <w:tr w:rsidR="006A664B" w:rsidTr="009F6F72">
        <w:trPr>
          <w:trHeight w:val="55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【黃于庭】</w:t>
            </w:r>
          </w:p>
        </w:tc>
        <w:tc>
          <w:tcPr>
            <w:tcW w:w="8826" w:type="dxa"/>
            <w:vAlign w:val="center"/>
          </w:tcPr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E1137E" w:rsidRDefault="0094747F" w:rsidP="00E1137E">
            <w:pPr>
              <w:pStyle w:val="a4"/>
              <w:widowControl/>
              <w:numPr>
                <w:ilvl w:val="0"/>
                <w:numId w:val="1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>智能客服：</w:t>
            </w:r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>第三階段功能主要新增</w:t>
            </w:r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E821A0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E821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E1137E" w:rsidRDefault="006A664B" w:rsidP="00E1137E">
            <w:pPr>
              <w:pStyle w:val="a4"/>
              <w:widowControl/>
              <w:numPr>
                <w:ilvl w:val="0"/>
                <w:numId w:val="1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螞蟻金服合作</w:t>
            </w:r>
            <w:proofErr w:type="gramEnd"/>
            <w:r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會議：</w:t>
            </w:r>
            <w:r w:rsidR="00E1137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3D430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3D430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1/31</w:t>
            </w:r>
            <w:r w:rsidR="003D430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提報至決策會</w:t>
            </w:r>
            <w:r w:rsidR="00E1137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，董事長表示希望從</w:t>
            </w:r>
            <w:proofErr w:type="gramStart"/>
            <w:r w:rsidR="00E1137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與螞蟻金服</w:t>
            </w:r>
            <w:proofErr w:type="gramEnd"/>
            <w:r w:rsidR="00E1137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的合作中多吸取經驗與學習</w:t>
            </w:r>
            <w:r w:rsidR="003D430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  <w:r w:rsid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後續將持續</w:t>
            </w:r>
            <w:r w:rsidR="00E1137E" w:rsidRPr="00E1137E">
              <w:rPr>
                <w:rFonts w:ascii="Arial" w:eastAsia="標楷體" w:hAnsi="Arial" w:cs="Arial"/>
                <w:color w:val="FF0000"/>
                <w:sz w:val="26"/>
                <w:szCs w:val="26"/>
              </w:rPr>
              <w:t>著手</w:t>
            </w:r>
            <w:r w:rsidR="00DE00A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智能</w:t>
            </w:r>
            <w:r w:rsid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工作台相關</w:t>
            </w:r>
            <w:r w:rsidR="00E1137E" w:rsidRPr="00E1137E">
              <w:rPr>
                <w:rFonts w:ascii="Arial" w:eastAsia="標楷體" w:hAnsi="Arial" w:cs="Arial"/>
                <w:color w:val="FF0000"/>
                <w:sz w:val="26"/>
                <w:szCs w:val="26"/>
              </w:rPr>
              <w:t>系統開發工作</w:t>
            </w:r>
            <w:r w:rsidR="00E1137E" w:rsidRP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1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Pr="00EF2383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</w:tc>
      </w:tr>
      <w:tr w:rsidR="00E821A0" w:rsidTr="00C953CC">
        <w:trPr>
          <w:trHeight w:val="2391"/>
        </w:trPr>
        <w:tc>
          <w:tcPr>
            <w:tcW w:w="510" w:type="dxa"/>
            <w:vAlign w:val="center"/>
          </w:tcPr>
          <w:p w:rsidR="00E821A0" w:rsidRPr="003E453E" w:rsidRDefault="00E821A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263521" w:rsidRDefault="00263521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集團月會</w:t>
            </w:r>
          </w:p>
          <w:p w:rsidR="00E821A0" w:rsidRDefault="00263521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資料</w:t>
            </w:r>
          </w:p>
          <w:p w:rsidR="00E821A0" w:rsidRPr="0013223C" w:rsidRDefault="00E821A0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【黃于庭】</w:t>
            </w:r>
          </w:p>
        </w:tc>
        <w:tc>
          <w:tcPr>
            <w:tcW w:w="8826" w:type="dxa"/>
            <w:vAlign w:val="center"/>
          </w:tcPr>
          <w:p w:rsidR="00E821A0" w:rsidRPr="00C953CC" w:rsidRDefault="00263521" w:rsidP="00263521">
            <w:pPr>
              <w:widowControl/>
              <w:spacing w:line="440" w:lineRule="exact"/>
              <w:ind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進度：已於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2/13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初步彙整完成月會資料，預計</w:t>
            </w:r>
            <w:r w:rsid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2/15</w:t>
            </w:r>
            <w:r w:rsid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寄發予</w:t>
            </w:r>
            <w:proofErr w:type="gramStart"/>
            <w:r w:rsid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莉婷</w:t>
            </w:r>
            <w:proofErr w:type="gramEnd"/>
            <w:r w:rsidR="00E113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D03159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資料倉儲管理要點修訂</w:t>
            </w:r>
          </w:p>
          <w:p w:rsidR="006A664B" w:rsidRPr="00D03159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  <w:p w:rsidR="006A664B" w:rsidRPr="00D03159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【黃于庭】</w:t>
            </w:r>
          </w:p>
        </w:tc>
        <w:tc>
          <w:tcPr>
            <w:tcW w:w="8826" w:type="dxa"/>
            <w:vAlign w:val="center"/>
          </w:tcPr>
          <w:p w:rsidR="006A664B" w:rsidRPr="00ED132E" w:rsidRDefault="006A664B" w:rsidP="00D90F32">
            <w:pPr>
              <w:pStyle w:val="a4"/>
              <w:widowControl/>
              <w:numPr>
                <w:ilvl w:val="0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員工移交報告暨程序單各系統窗口更新：經與行管部聯繫，會議討論權限之刪除擬改為直接經由資訊作業申請單進行作業，由系統流程直接帶入各負責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單位，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免除需定期更新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窗口的困擾。</w:t>
            </w:r>
          </w:p>
          <w:p w:rsidR="006E5176" w:rsidRPr="00A572FE" w:rsidRDefault="00960F82" w:rsidP="0096009F">
            <w:pPr>
              <w:pStyle w:val="a4"/>
              <w:widowControl/>
              <w:numPr>
                <w:ilvl w:val="0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檢核</w:t>
            </w:r>
            <w:r w:rsidR="006E5176" w:rsidRPr="006E51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使用人員帳號及權限，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1/31</w:t>
            </w:r>
            <w:r w:rsidR="009600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截止，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資訊處</w:t>
            </w:r>
            <w:r w:rsidR="009600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已回覆，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數數發</w:t>
            </w:r>
            <w:r w:rsidR="009600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未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</w:t>
            </w:r>
            <w:r w:rsidR="006E5176" w:rsidRPr="006E51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A50FD3" w:rsidTr="005E5973">
        <w:tc>
          <w:tcPr>
            <w:tcW w:w="510" w:type="dxa"/>
            <w:vAlign w:val="center"/>
          </w:tcPr>
          <w:p w:rsidR="00A50FD3" w:rsidRPr="003E453E" w:rsidRDefault="00A50FD3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A50FD3" w:rsidRDefault="002C776C" w:rsidP="00B5377E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sz w:val="26"/>
                <w:szCs w:val="26"/>
              </w:rPr>
              <w:t>特種</w:t>
            </w:r>
            <w:proofErr w:type="gramStart"/>
            <w:r>
              <w:rPr>
                <w:rFonts w:ascii="Arial" w:eastAsia="標楷體" w:hAnsi="Arial" w:cs="Arial" w:hint="eastAsia"/>
                <w:b/>
                <w:sz w:val="26"/>
                <w:szCs w:val="26"/>
              </w:rPr>
              <w:t>個</w:t>
            </w:r>
            <w:proofErr w:type="gramEnd"/>
            <w:r>
              <w:rPr>
                <w:rFonts w:ascii="Arial" w:eastAsia="標楷體" w:hAnsi="Arial" w:cs="Arial" w:hint="eastAsia"/>
                <w:b/>
                <w:sz w:val="26"/>
                <w:szCs w:val="26"/>
              </w:rPr>
              <w:t>資</w:t>
            </w:r>
          </w:p>
          <w:p w:rsidR="002C776C" w:rsidRPr="00D03159" w:rsidRDefault="002C776C" w:rsidP="002C776C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  <w:p w:rsidR="002C776C" w:rsidRPr="00B5377E" w:rsidRDefault="002C776C" w:rsidP="002C776C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【黃于庭】</w:t>
            </w:r>
          </w:p>
        </w:tc>
        <w:tc>
          <w:tcPr>
            <w:tcW w:w="8826" w:type="dxa"/>
            <w:vAlign w:val="center"/>
          </w:tcPr>
          <w:p w:rsidR="00BB27BA" w:rsidRPr="002C776C" w:rsidRDefault="002C776C" w:rsidP="00D90F32">
            <w:pPr>
              <w:pStyle w:val="a4"/>
              <w:widowControl/>
              <w:numPr>
                <w:ilvl w:val="0"/>
                <w:numId w:val="2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請數數發王建昌提需求移除人壽</w:t>
            </w:r>
            <w:proofErr w:type="gramStart"/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給金控該</w:t>
            </w:r>
            <w:proofErr w:type="gramEnd"/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520</w:t>
            </w:r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個表單之</w:t>
            </w:r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SAS</w:t>
            </w:r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權限。</w:t>
            </w:r>
          </w:p>
          <w:p w:rsidR="002C776C" w:rsidRPr="00ED132E" w:rsidRDefault="002C776C" w:rsidP="00D90F32">
            <w:pPr>
              <w:pStyle w:val="a4"/>
              <w:widowControl/>
              <w:numPr>
                <w:ilvl w:val="0"/>
                <w:numId w:val="2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Cognos</w:t>
            </w:r>
            <w:proofErr w:type="spellEnd"/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不走</w:t>
            </w:r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SAS</w:t>
            </w:r>
            <w:r w:rsidRPr="002C776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帳號，不會受影響。</w:t>
            </w:r>
          </w:p>
        </w:tc>
      </w:tr>
      <w:tr w:rsidR="002C776C" w:rsidTr="005E5973">
        <w:tc>
          <w:tcPr>
            <w:tcW w:w="510" w:type="dxa"/>
            <w:vAlign w:val="center"/>
          </w:tcPr>
          <w:p w:rsidR="002C776C" w:rsidRPr="003E453E" w:rsidRDefault="002C776C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2C776C" w:rsidRDefault="002C776C" w:rsidP="00B5377E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sz w:val="26"/>
                <w:szCs w:val="26"/>
              </w:rPr>
              <w:t>KPI</w:t>
            </w:r>
          </w:p>
          <w:p w:rsidR="002C776C" w:rsidRDefault="002C776C" w:rsidP="002C776C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2C776C" w:rsidRDefault="002C776C" w:rsidP="002C776C">
            <w:pPr>
              <w:pStyle w:val="a4"/>
              <w:widowControl/>
              <w:numPr>
                <w:ilvl w:val="0"/>
                <w:numId w:val="40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2018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全年總經理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KPI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執行追蹤</w:t>
            </w:r>
          </w:p>
          <w:p w:rsidR="002C776C" w:rsidRPr="002C776C" w:rsidRDefault="002C776C" w:rsidP="002C776C">
            <w:pPr>
              <w:pStyle w:val="a4"/>
              <w:widowControl/>
              <w:numPr>
                <w:ilvl w:val="0"/>
                <w:numId w:val="40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擬訂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2019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總經理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KPI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各項指標</w:t>
            </w:r>
          </w:p>
        </w:tc>
      </w:tr>
      <w:tr w:rsidR="002C776C" w:rsidTr="005E5973">
        <w:tc>
          <w:tcPr>
            <w:tcW w:w="510" w:type="dxa"/>
            <w:vAlign w:val="center"/>
          </w:tcPr>
          <w:p w:rsidR="002C776C" w:rsidRPr="003E453E" w:rsidRDefault="002C776C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2C776C" w:rsidRDefault="00577A0D" w:rsidP="00B5377E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sz w:val="26"/>
                <w:szCs w:val="26"/>
              </w:rPr>
              <w:t>國壽客訴</w:t>
            </w:r>
            <w:proofErr w:type="gramEnd"/>
          </w:p>
          <w:p w:rsidR="00577A0D" w:rsidRDefault="00577A0D" w:rsidP="00B5377E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2C776C" w:rsidRPr="00577A0D" w:rsidRDefault="00577A0D" w:rsidP="0020509D">
            <w:pPr>
              <w:widowControl/>
              <w:spacing w:line="440" w:lineRule="exact"/>
              <w:ind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江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木泳開春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第一天</w:t>
            </w:r>
            <w:r w:rsidR="004A736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上班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又來信問好，</w:t>
            </w:r>
            <w:r w:rsidR="0020509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已請客戶關係促進部書面回覆客戶</w:t>
            </w:r>
            <w:r w:rsidR="007E10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，複本</w:t>
            </w:r>
            <w:proofErr w:type="gramStart"/>
            <w:r w:rsidR="007E10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轉金控</w:t>
            </w:r>
            <w:proofErr w:type="gramEnd"/>
            <w:r w:rsidR="0020509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  <w:r w:rsidR="0020509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20509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許崑寶經理</w:t>
            </w:r>
            <w:r w:rsidR="0020509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2/14</w:t>
            </w:r>
            <w:r w:rsidR="0020509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才進辦公室。</w:t>
            </w:r>
            <w:r w:rsidR="0020509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</w:tc>
      </w:tr>
      <w:tr w:rsidR="00BB27BA" w:rsidTr="005E5973">
        <w:tc>
          <w:tcPr>
            <w:tcW w:w="510" w:type="dxa"/>
            <w:vAlign w:val="center"/>
          </w:tcPr>
          <w:p w:rsidR="00BB27BA" w:rsidRPr="003E453E" w:rsidRDefault="00BB27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信用卡客戶名單提供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國壽直效</w:t>
            </w:r>
            <w:proofErr w:type="gramEnd"/>
          </w:p>
          <w:p w:rsidR="00BB27BA" w:rsidRP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BB27BA" w:rsidRPr="002C776C" w:rsidRDefault="00BB27BA" w:rsidP="00D90F32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規劃</w:t>
            </w:r>
            <w:proofErr w:type="gramStart"/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國壽直效</w:t>
            </w:r>
            <w:proofErr w:type="gramEnd"/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部使用銀行信用卡客戶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同意共同行銷者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名單，運用行銷保險。</w:t>
            </w:r>
          </w:p>
          <w:p w:rsidR="00BB27BA" w:rsidRPr="002C776C" w:rsidRDefault="00BB27BA" w:rsidP="00D90F32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proofErr w:type="gramStart"/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提金控法</w:t>
            </w:r>
            <w:proofErr w:type="gramEnd"/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管會討論</w:t>
            </w:r>
          </w:p>
          <w:p w:rsidR="00BB27BA" w:rsidRPr="002C776C" w:rsidRDefault="00BB27BA" w:rsidP="00D90F32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信用卡申請書條款</w:t>
            </w:r>
          </w:p>
          <w:p w:rsidR="00BB27BA" w:rsidRPr="002C776C" w:rsidRDefault="00BB27BA" w:rsidP="00D90F32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名單傳遞機制</w:t>
            </w:r>
          </w:p>
          <w:p w:rsidR="00BB27BA" w:rsidRPr="002C776C" w:rsidRDefault="00BB27BA" w:rsidP="00D90F32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支付費用</w:t>
            </w:r>
          </w:p>
          <w:p w:rsidR="00BB27BA" w:rsidRPr="00A5449C" w:rsidRDefault="00BB27BA" w:rsidP="00D90F32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待法管會會議</w:t>
            </w:r>
            <w:r w:rsidR="00D73719" w:rsidRPr="002C776C">
              <w:rPr>
                <w:rFonts w:ascii="Arial" w:eastAsia="標楷體" w:hAnsi="Arial" w:cs="Arial" w:hint="eastAsia"/>
                <w:sz w:val="26"/>
                <w:szCs w:val="26"/>
              </w:rPr>
              <w:t>結論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記錄</w:t>
            </w:r>
            <w:r w:rsidR="00D73719" w:rsidRPr="002C776C">
              <w:rPr>
                <w:rFonts w:ascii="Arial" w:eastAsia="標楷體" w:hAnsi="Arial" w:cs="Arial" w:hint="eastAsia"/>
                <w:sz w:val="26"/>
                <w:szCs w:val="26"/>
              </w:rPr>
              <w:t>，再與國壽討論。</w:t>
            </w:r>
          </w:p>
        </w:tc>
      </w:tr>
      <w:tr w:rsidR="00E72B86" w:rsidTr="005E5973">
        <w:tc>
          <w:tcPr>
            <w:tcW w:w="510" w:type="dxa"/>
            <w:vAlign w:val="center"/>
          </w:tcPr>
          <w:p w:rsidR="00E72B86" w:rsidRPr="003E453E" w:rsidRDefault="00E72B86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E72B86" w:rsidRPr="0019368D" w:rsidRDefault="00E72B86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【黃于庭】</w:t>
            </w:r>
          </w:p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B86" w:rsidRPr="00E04632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E72B86" w:rsidRDefault="00E72B86" w:rsidP="001F417C">
            <w:pPr>
              <w:pStyle w:val="a4"/>
              <w:widowControl/>
              <w:numPr>
                <w:ilvl w:val="0"/>
                <w:numId w:val="41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E72B86" w:rsidRDefault="00E72B86" w:rsidP="001F417C">
            <w:pPr>
              <w:pStyle w:val="a4"/>
              <w:widowControl/>
              <w:numPr>
                <w:ilvl w:val="0"/>
                <w:numId w:val="41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E72B86" w:rsidRDefault="00E72B86" w:rsidP="00D90F32">
            <w:pPr>
              <w:pStyle w:val="a4"/>
              <w:widowControl/>
              <w:numPr>
                <w:ilvl w:val="0"/>
                <w:numId w:val="29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9D7080" w:rsidRDefault="00E72B86" w:rsidP="00D90F32">
            <w:pPr>
              <w:pStyle w:val="a4"/>
              <w:widowControl/>
              <w:numPr>
                <w:ilvl w:val="0"/>
                <w:numId w:val="31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9D7080" w:rsidRPr="009D7080" w:rsidRDefault="009D7080" w:rsidP="009D7080">
            <w:pPr>
              <w:pStyle w:val="a4"/>
              <w:numPr>
                <w:ilvl w:val="0"/>
                <w:numId w:val="35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9D7080" w:rsidRPr="00024428" w:rsidRDefault="009D7080" w:rsidP="009D7080">
            <w:pPr>
              <w:pStyle w:val="a4"/>
              <w:numPr>
                <w:ilvl w:val="0"/>
                <w:numId w:val="35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E72B86" w:rsidRPr="00024428" w:rsidRDefault="00E72B86" w:rsidP="009D7080">
            <w:pPr>
              <w:pStyle w:val="a4"/>
              <w:numPr>
                <w:ilvl w:val="0"/>
                <w:numId w:val="35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主要運動項目聲量。</w:t>
            </w:r>
            <w:r w:rsidR="00024428" w:rsidRPr="0002442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1/30</w:t>
            </w:r>
            <w:r w:rsidR="00024428" w:rsidRPr="0002442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提供設定關鍵字</w:t>
            </w:r>
            <w:r w:rsidR="003B5F2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與分析概念</w:t>
            </w:r>
            <w:r w:rsidR="00024428" w:rsidRPr="0002442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="00ED7978" w:rsidRPr="0002442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="00ED7978" w:rsidRPr="0002442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2/15</w:t>
            </w:r>
            <w:r w:rsidR="00ED7978" w:rsidRPr="0002442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召開討論會議。</w:t>
            </w:r>
          </w:p>
          <w:p w:rsidR="00E72B86" w:rsidRPr="00F060C7" w:rsidRDefault="00E72B86" w:rsidP="00D90F32">
            <w:pPr>
              <w:pStyle w:val="a4"/>
              <w:widowControl/>
              <w:numPr>
                <w:ilvl w:val="0"/>
                <w:numId w:val="31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長期評估指標：已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邀請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了解社會投資報酬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率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(SROI;</w:t>
            </w:r>
            <w:r>
              <w:rPr>
                <w:rFonts w:hint="eastAsia"/>
              </w:rPr>
              <w:t xml:space="preserve"> 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Social Return on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2B5282">
              <w:rPr>
                <w:rFonts w:ascii="Arial" w:eastAsia="標楷體" w:hAnsi="Arial" w:cs="Arial"/>
                <w:sz w:val="26"/>
                <w:szCs w:val="26"/>
              </w:rPr>
              <w:t>Investment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等評估指標及方法論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，以做為未來贊助效益評估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Pr="00F060C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回覆尚需內部討論，預計年後提案。</w:t>
            </w:r>
          </w:p>
          <w:p w:rsidR="00E72B86" w:rsidRPr="000628A7" w:rsidRDefault="00E72B86" w:rsidP="00D90F32">
            <w:pPr>
              <w:pStyle w:val="a4"/>
              <w:widowControl/>
              <w:numPr>
                <w:ilvl w:val="0"/>
                <w:numId w:val="29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客群分析：已盤點集團各公司品牌贊助及公益等外部活動資訊，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並將相關數據依贊助類別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目標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客群做圖表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化呈現，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將持續與客經共同討論內部資訊分析方向。</w:t>
            </w:r>
          </w:p>
        </w:tc>
      </w:tr>
      <w:tr w:rsidR="00D90F32" w:rsidTr="005E5973"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826" w:type="dxa"/>
            <w:vAlign w:val="center"/>
          </w:tcPr>
          <w:p w:rsidR="00D90F32" w:rsidRDefault="00D90F32" w:rsidP="00D90F32">
            <w:pPr>
              <w:numPr>
                <w:ilvl w:val="0"/>
                <w:numId w:val="24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90F32" w:rsidRDefault="00D90F32" w:rsidP="00D90F32">
            <w:pPr>
              <w:numPr>
                <w:ilvl w:val="0"/>
                <w:numId w:val="24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F31E21">
              <w:rPr>
                <w:rFonts w:ascii="Arial" w:eastAsia="標楷體" w:hAnsi="Arial" w:cs="Arial"/>
                <w:sz w:val="26"/>
                <w:szCs w:val="26"/>
              </w:rPr>
              <w:t>1/15</w:t>
            </w:r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與人壽及</w:t>
            </w:r>
            <w:proofErr w:type="gramStart"/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爾共同討論未來相關規劃，</w:t>
            </w:r>
            <w:r w:rsidRPr="00D90F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初步將挑選</w:t>
            </w:r>
            <w:proofErr w:type="gramStart"/>
            <w:r w:rsidRPr="00D90F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內湖潭美</w:t>
            </w:r>
            <w:proofErr w:type="gramEnd"/>
            <w:r w:rsidRPr="00D90F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大樓作為</w:t>
            </w:r>
            <w:r w:rsidRPr="00D90F32">
              <w:rPr>
                <w:rFonts w:ascii="Arial" w:eastAsia="標楷體" w:hAnsi="Arial" w:cs="Arial"/>
                <w:color w:val="FF0000"/>
                <w:sz w:val="26"/>
                <w:szCs w:val="26"/>
              </w:rPr>
              <w:t>Pilot</w:t>
            </w:r>
            <w:r w:rsidRPr="00D90F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並導入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停車及</w:t>
            </w:r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門禁等相關服務，以做為未來其他場站運用參考。</w:t>
            </w:r>
          </w:p>
        </w:tc>
      </w:tr>
      <w:tr w:rsidR="004A5529" w:rsidTr="006F5C89">
        <w:trPr>
          <w:trHeight w:val="7085"/>
        </w:trPr>
        <w:tc>
          <w:tcPr>
            <w:tcW w:w="510" w:type="dxa"/>
            <w:vAlign w:val="center"/>
          </w:tcPr>
          <w:p w:rsidR="004A5529" w:rsidRPr="00C330F0" w:rsidRDefault="004A5529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4A5529" w:rsidRPr="0019368D" w:rsidRDefault="004A5529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4A5529" w:rsidRPr="0019368D" w:rsidRDefault="004A5529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4A5529" w:rsidRPr="0019368D" w:rsidRDefault="004A5529" w:rsidP="00F060C7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【</w:t>
            </w:r>
            <w:r w:rsidR="00F060C7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黃于庭</w:t>
            </w:r>
            <w:r w:rsidRPr="0019368D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4A5529" w:rsidRDefault="004A5529" w:rsidP="00D90F32">
            <w:pPr>
              <w:numPr>
                <w:ilvl w:val="0"/>
                <w:numId w:val="30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4A5529" w:rsidRPr="00FB1C4C" w:rsidRDefault="004A5529" w:rsidP="00D90F32">
            <w:pPr>
              <w:numPr>
                <w:ilvl w:val="0"/>
                <w:numId w:val="25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6A2487">
              <w:rPr>
                <w:rFonts w:ascii="Arial" w:eastAsia="標楷體" w:hAnsi="Arial" w:cs="Arial"/>
                <w:sz w:val="26"/>
                <w:szCs w:val="26"/>
              </w:rPr>
              <w:t>108</w:t>
            </w:r>
            <w:proofErr w:type="gramEnd"/>
            <w:r w:rsidRPr="006A2487">
              <w:rPr>
                <w:rFonts w:ascii="Arial" w:eastAsia="標楷體" w:hAnsi="Arial" w:cs="Arial" w:hint="eastAsia"/>
                <w:sz w:val="26"/>
                <w:szCs w:val="26"/>
              </w:rPr>
              <w:t>年度贊助內容規劃：</w:t>
            </w:r>
            <w:r w:rsidRPr="00FB1C4C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FB1C4C">
              <w:rPr>
                <w:rFonts w:ascii="Arial" w:eastAsia="標楷體" w:hAnsi="Arial" w:cs="Arial"/>
                <w:sz w:val="26"/>
                <w:szCs w:val="26"/>
              </w:rPr>
              <w:t>1/23</w:t>
            </w:r>
            <w:r w:rsidRPr="00FB1C4C">
              <w:rPr>
                <w:rFonts w:ascii="Arial" w:eastAsia="標楷體" w:hAnsi="Arial" w:cs="Arial" w:hint="eastAsia"/>
                <w:sz w:val="26"/>
                <w:szCs w:val="26"/>
              </w:rPr>
              <w:t>召開提案會議，摘要說明如下：</w:t>
            </w:r>
          </w:p>
          <w:tbl>
            <w:tblPr>
              <w:tblW w:w="0" w:type="auto"/>
              <w:tblInd w:w="43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7"/>
              <w:gridCol w:w="5966"/>
            </w:tblGrid>
            <w:tr w:rsidR="004A5529" w:rsidRPr="004A5529" w:rsidTr="00CF024D">
              <w:trPr>
                <w:trHeight w:val="393"/>
              </w:trPr>
              <w:tc>
                <w:tcPr>
                  <w:tcW w:w="2147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5966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說明</w:t>
                  </w:r>
                </w:p>
              </w:tc>
            </w:tr>
            <w:tr w:rsidR="004A5529" w:rsidRPr="004A5529" w:rsidTr="00CF024D">
              <w:trPr>
                <w:trHeight w:val="408"/>
              </w:trPr>
              <w:tc>
                <w:tcPr>
                  <w:tcW w:w="2147" w:type="dxa"/>
                  <w:shd w:val="clear" w:color="auto" w:fill="auto"/>
                  <w:vAlign w:val="center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摘星記者會</w:t>
                  </w:r>
                </w:p>
              </w:tc>
              <w:tc>
                <w:tcPr>
                  <w:tcW w:w="5966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WA</w:t>
                  </w: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預計</w:t>
                  </w: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3/8</w:t>
                  </w: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對外公告摘星記者會日期，已同步提供公關並請其協助評估對外操作訊息。</w:t>
                  </w:r>
                </w:p>
              </w:tc>
            </w:tr>
            <w:tr w:rsidR="004A5529" w:rsidRPr="004A5529" w:rsidTr="0033092E">
              <w:trPr>
                <w:trHeight w:val="2412"/>
              </w:trPr>
              <w:tc>
                <w:tcPr>
                  <w:tcW w:w="2147" w:type="dxa"/>
                  <w:shd w:val="clear" w:color="auto" w:fill="auto"/>
                  <w:vAlign w:val="center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Goodie Bag</w:t>
                  </w:r>
                </w:p>
              </w:tc>
              <w:tc>
                <w:tcPr>
                  <w:tcW w:w="5966" w:type="dxa"/>
                  <w:shd w:val="clear" w:color="auto" w:fill="auto"/>
                </w:tcPr>
                <w:p w:rsidR="00D42C56" w:rsidRDefault="004A5529" w:rsidP="00CF024D">
                  <w:pPr>
                    <w:snapToGrid w:val="0"/>
                    <w:spacing w:line="40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已</w:t>
                  </w:r>
                  <w:r w:rsid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與</w:t>
                  </w:r>
                  <w:r w:rsidR="00D42C56" w:rsidRP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</w:t>
                  </w:r>
                  <w:r w:rsidR="00D42C56" w:rsidRP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家合作廠商</w:t>
                  </w:r>
                  <w:r w:rsid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完成接洽，將與世界卡</w:t>
                  </w:r>
                  <w:r w:rsidR="00D42C56" w:rsidRP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、國泰優惠、財管、</w:t>
                  </w:r>
                  <w:r w:rsidR="00D42C56" w:rsidRP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Robot</w:t>
                  </w:r>
                  <w:r w:rsid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相關部門共同</w:t>
                  </w:r>
                  <w:r w:rsidR="00D42C56" w:rsidRP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召開</w:t>
                  </w:r>
                  <w:r w:rsidR="00D42C56" w:rsidRP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brief</w:t>
                  </w:r>
                  <w:r w:rsidR="00D42C5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會議，預訂時間如下：</w:t>
                  </w:r>
                </w:p>
                <w:p w:rsidR="00D42C56" w:rsidRPr="00D42C56" w:rsidRDefault="00D42C56" w:rsidP="00D42C56">
                  <w:pPr>
                    <w:pStyle w:val="af5"/>
                    <w:framePr w:wrap="auto" w:xAlign="left"/>
                    <w:spacing w:line="600" w:lineRule="exact"/>
                    <w:ind w:left="0"/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6"/>
                      <w:szCs w:val="26"/>
                    </w:rPr>
                    <w:t>2/19</w:t>
                  </w:r>
                  <w:r w:rsidR="00DE00AF">
                    <w:rPr>
                      <w:rFonts w:ascii="Arial" w:hAnsi="Arial" w:cs="Arial" w:hint="eastAsia"/>
                      <w:color w:val="FF0000"/>
                      <w:sz w:val="26"/>
                      <w:szCs w:val="26"/>
                    </w:rPr>
                    <w:t>下午</w:t>
                  </w:r>
                  <w:r w:rsidR="00DE00AF">
                    <w:rPr>
                      <w:rFonts w:ascii="Arial" w:hAnsi="Arial" w:cs="Arial" w:hint="eastAsia"/>
                      <w:color w:val="FF0000"/>
                      <w:sz w:val="26"/>
                      <w:szCs w:val="26"/>
                    </w:rPr>
                    <w:t>2</w:t>
                  </w:r>
                  <w:r w:rsidR="00DE00AF">
                    <w:rPr>
                      <w:rFonts w:ascii="Arial" w:hAnsi="Arial" w:cs="Arial" w:hint="eastAsia"/>
                      <w:color w:val="FF0000"/>
                      <w:sz w:val="26"/>
                      <w:szCs w:val="26"/>
                    </w:rPr>
                    <w:t>點</w:t>
                  </w:r>
                  <w:r w:rsidR="0033092E">
                    <w:rPr>
                      <w:rFonts w:ascii="Arial" w:hAnsi="Arial" w:cs="Arial" w:hint="eastAsia"/>
                      <w:color w:val="FF0000"/>
                      <w:sz w:val="26"/>
                      <w:szCs w:val="26"/>
                    </w:rPr>
                    <w:t>：</w:t>
                  </w:r>
                  <w:r w:rsidRPr="00D42C56">
                    <w:rPr>
                      <w:rFonts w:ascii="Arial" w:hAnsi="Arial" w:cs="Arial" w:hint="eastAsia"/>
                      <w:color w:val="FF0000"/>
                      <w:sz w:val="26"/>
                      <w:szCs w:val="26"/>
                    </w:rPr>
                    <w:t>左腦創意行銷</w:t>
                  </w:r>
                  <w:r>
                    <w:rPr>
                      <w:rFonts w:ascii="Arial" w:hAnsi="Arial" w:cs="Arial" w:hint="eastAsia"/>
                      <w:color w:val="FF0000"/>
                      <w:sz w:val="26"/>
                      <w:szCs w:val="26"/>
                    </w:rPr>
                    <w:t>、</w:t>
                  </w:r>
                  <w:r w:rsidRPr="0033092E">
                    <w:rPr>
                      <w:rFonts w:ascii="Arial" w:hAnsi="Arial" w:cs="Arial" w:hint="eastAsia"/>
                      <w:color w:val="FF0000"/>
                      <w:sz w:val="26"/>
                      <w:szCs w:val="26"/>
                    </w:rPr>
                    <w:t>小日子</w:t>
                  </w:r>
                  <w:r w:rsidRPr="0033092E"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 xml:space="preserve">     </w:t>
                  </w:r>
                </w:p>
                <w:p w:rsidR="004A5529" w:rsidRPr="0033092E" w:rsidRDefault="00D42C56" w:rsidP="00D42C56">
                  <w:pPr>
                    <w:snapToGrid w:val="0"/>
                    <w:spacing w:line="40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3092E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2/22</w:t>
                  </w:r>
                  <w:r w:rsidR="00DE00A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下午</w:t>
                  </w:r>
                  <w:r w:rsidR="00DE00A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4</w:t>
                  </w:r>
                  <w:r w:rsidR="00DE00A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點</w:t>
                  </w:r>
                  <w:r w:rsidR="0033092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：</w:t>
                  </w:r>
                  <w:r w:rsidRPr="0033092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大維凱思特</w:t>
                  </w:r>
                </w:p>
              </w:tc>
            </w:tr>
            <w:tr w:rsidR="004A5529" w:rsidRPr="004A5529" w:rsidTr="00CF024D">
              <w:trPr>
                <w:trHeight w:val="408"/>
              </w:trPr>
              <w:tc>
                <w:tcPr>
                  <w:tcW w:w="2147" w:type="dxa"/>
                  <w:shd w:val="clear" w:color="auto" w:fill="auto"/>
                  <w:vAlign w:val="center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Min Gala</w:t>
                  </w:r>
                </w:p>
              </w:tc>
              <w:tc>
                <w:tcPr>
                  <w:tcW w:w="5966" w:type="dxa"/>
                  <w:shd w:val="clear" w:color="auto" w:fill="auto"/>
                </w:tcPr>
                <w:p w:rsidR="0033092E" w:rsidRPr="00933050" w:rsidRDefault="004A5529" w:rsidP="00CF024D">
                  <w:pP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因財管客戶高達</w:t>
                  </w:r>
                  <w:r w:rsidRPr="00933050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 xml:space="preserve">82% 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(</w:t>
                  </w:r>
                  <w:r w:rsidRPr="00933050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140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席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)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，故將以財管</w:t>
                  </w:r>
                  <w:r w:rsidR="0033092E"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部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為主，</w:t>
                  </w:r>
                </w:p>
                <w:p w:rsidR="0033092E" w:rsidRPr="00933050" w:rsidRDefault="0033092E" w:rsidP="00CF024D">
                  <w:pP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回覆規劃如下：</w:t>
                  </w:r>
                </w:p>
                <w:p w:rsidR="00067E10" w:rsidRPr="00933050" w:rsidRDefault="0033092E" w:rsidP="00CF024D">
                  <w:pPr>
                    <w:pStyle w:val="a4"/>
                    <w:numPr>
                      <w:ilvl w:val="0"/>
                      <w:numId w:val="38"/>
                    </w:numPr>
                    <w:ind w:leftChars="0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活動日期：避開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9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、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10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月</w:t>
                  </w:r>
                </w:p>
                <w:p w:rsidR="00067E10" w:rsidRPr="00933050" w:rsidRDefault="0033092E" w:rsidP="00067E10">
                  <w:pPr>
                    <w:pStyle w:val="a4"/>
                    <w:numPr>
                      <w:ilvl w:val="0"/>
                      <w:numId w:val="38"/>
                    </w:numPr>
                    <w:ind w:leftChars="0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受邀客群</w:t>
                  </w:r>
                  <w:proofErr w:type="gramEnd"/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：</w:t>
                  </w:r>
                  <w:r w:rsidR="00E57F6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170</w:t>
                  </w:r>
                  <w:r w:rsidR="00E57F6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人，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50~70</w:t>
                  </w:r>
                  <w:r w:rsidR="00E57F6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歲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，男女各半，</w:t>
                  </w:r>
                  <w:r w:rsidR="00067E10"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以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大台北地區為主</w:t>
                  </w:r>
                </w:p>
                <w:p w:rsidR="00067E10" w:rsidRPr="00933050" w:rsidRDefault="00067E10" w:rsidP="00067E10">
                  <w:pPr>
                    <w:pStyle w:val="a4"/>
                    <w:numPr>
                      <w:ilvl w:val="0"/>
                      <w:numId w:val="38"/>
                    </w:numPr>
                    <w:ind w:leftChars="0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場地：五星級飯店宴會廳</w:t>
                  </w:r>
                </w:p>
                <w:p w:rsidR="00067E10" w:rsidRPr="00933050" w:rsidRDefault="00067E10" w:rsidP="00067E10">
                  <w:pPr>
                    <w:pStyle w:val="a4"/>
                    <w:numPr>
                      <w:ilvl w:val="0"/>
                      <w:numId w:val="38"/>
                    </w:numPr>
                    <w:ind w:leftChars="0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雙主廚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Four hands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：海外星級主廚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位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+ 2019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台北星級主廚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位</w:t>
                  </w:r>
                </w:p>
                <w:p w:rsidR="00067E10" w:rsidRPr="00933050" w:rsidRDefault="00067E10" w:rsidP="00067E10">
                  <w:pPr>
                    <w:pStyle w:val="a4"/>
                    <w:numPr>
                      <w:ilvl w:val="0"/>
                      <w:numId w:val="38"/>
                    </w:numPr>
                    <w:ind w:leftChars="0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建議主題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:</w:t>
                  </w:r>
                </w:p>
                <w:p w:rsidR="00067E10" w:rsidRPr="00933050" w:rsidRDefault="00067E10" w:rsidP="00067E10">
                  <w:pPr>
                    <w:pStyle w:val="a4"/>
                    <w:numPr>
                      <w:ilvl w:val="0"/>
                      <w:numId w:val="39"/>
                    </w:numPr>
                    <w:ind w:leftChars="0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開創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Innovation  (40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歲以下主廚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) </w:t>
                  </w:r>
                </w:p>
                <w:p w:rsidR="00067E10" w:rsidRPr="00AA47C3" w:rsidRDefault="00067E10" w:rsidP="00AA47C3">
                  <w:pPr>
                    <w:pStyle w:val="a4"/>
                    <w:numPr>
                      <w:ilvl w:val="0"/>
                      <w:numId w:val="39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傳承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Generation (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第二三代主廚</w:t>
                  </w:r>
                  <w:r w:rsidRPr="00933050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) </w:t>
                  </w:r>
                </w:p>
              </w:tc>
            </w:tr>
            <w:tr w:rsidR="004A5529" w:rsidRPr="004A5529" w:rsidTr="00CF024D">
              <w:trPr>
                <w:trHeight w:val="408"/>
              </w:trPr>
              <w:tc>
                <w:tcPr>
                  <w:tcW w:w="2147" w:type="dxa"/>
                  <w:shd w:val="clear" w:color="auto" w:fill="auto"/>
                  <w:vAlign w:val="center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spellStart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Gastromonth</w:t>
                  </w:r>
                  <w:proofErr w:type="spellEnd"/>
                </w:p>
              </w:tc>
              <w:tc>
                <w:tcPr>
                  <w:tcW w:w="5966" w:type="dxa"/>
                  <w:shd w:val="clear" w:color="auto" w:fill="auto"/>
                </w:tcPr>
                <w:p w:rsidR="004A5529" w:rsidRPr="00D42C56" w:rsidRDefault="004A5529" w:rsidP="00CF024D">
                  <w:pPr>
                    <w:pStyle w:val="a4"/>
                    <w:ind w:leftChars="0" w:left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WA</w:t>
                  </w: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同意除持票之國泰客戶可享有優先訂位外，將開放給國泰信用卡享有優先</w:t>
                  </w:r>
                  <w:proofErr w:type="gramStart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訂位權</w:t>
                  </w:r>
                  <w:proofErr w:type="gramEnd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，將請國泰優惠結合信用卡規劃客戶相關活動。</w:t>
                  </w:r>
                </w:p>
              </w:tc>
            </w:tr>
          </w:tbl>
          <w:p w:rsidR="004A5529" w:rsidRPr="00936770" w:rsidRDefault="004A5529" w:rsidP="00CF024D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5F7B9D" w:rsidTr="00487FD2">
        <w:trPr>
          <w:trHeight w:val="2400"/>
        </w:trPr>
        <w:tc>
          <w:tcPr>
            <w:tcW w:w="510" w:type="dxa"/>
            <w:vAlign w:val="center"/>
          </w:tcPr>
          <w:p w:rsidR="005F7B9D" w:rsidRPr="00C330F0" w:rsidRDefault="005F7B9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5F7B9D" w:rsidRPr="003D262A" w:rsidRDefault="005F7B9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D262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里民大會</w:t>
            </w:r>
          </w:p>
          <w:p w:rsidR="005F7B9D" w:rsidRPr="003D262A" w:rsidRDefault="005F7B9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D262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【劉慧伶】</w:t>
            </w:r>
          </w:p>
          <w:p w:rsidR="005F7B9D" w:rsidRPr="003D262A" w:rsidRDefault="005F7B9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D262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5F7B9D" w:rsidRPr="003D262A" w:rsidRDefault="00016701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D262A">
              <w:rPr>
                <w:rFonts w:ascii="Arial" w:eastAsia="標楷體" w:hAnsi="Arial" w:cs="Arial" w:hint="eastAsia"/>
                <w:sz w:val="26"/>
                <w:szCs w:val="26"/>
              </w:rPr>
              <w:t>案由</w:t>
            </w:r>
            <w:r w:rsidR="005F7B9D" w:rsidRPr="003D262A">
              <w:rPr>
                <w:rFonts w:ascii="Arial" w:eastAsia="標楷體" w:hAnsi="Arial" w:cs="Arial" w:hint="eastAsia"/>
                <w:sz w:val="26"/>
                <w:szCs w:val="26"/>
              </w:rPr>
              <w:t>：瞭解集團政策方向並促進部門間資訊交流。</w:t>
            </w:r>
          </w:p>
          <w:p w:rsidR="005F7B9D" w:rsidRPr="006A4722" w:rsidRDefault="006B2E63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時間：</w:t>
            </w:r>
            <w:r w:rsidR="00096C36" w:rsidRPr="006A4722">
              <w:rPr>
                <w:rFonts w:ascii="Arial" w:eastAsia="標楷體" w:hAnsi="Arial" w:cs="Arial" w:hint="eastAsia"/>
                <w:sz w:val="26"/>
                <w:szCs w:val="26"/>
              </w:rPr>
              <w:t>4/9</w:t>
            </w:r>
            <w:r w:rsidR="003A3C6D" w:rsidRPr="006A4722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096C36" w:rsidRPr="006A4722">
              <w:rPr>
                <w:rFonts w:ascii="Arial" w:eastAsia="標楷體" w:hAnsi="Arial" w:cs="Arial" w:hint="eastAsia"/>
                <w:sz w:val="26"/>
                <w:szCs w:val="26"/>
              </w:rPr>
              <w:t>二</w:t>
            </w:r>
            <w:r w:rsidR="003A3C6D" w:rsidRPr="006A4722">
              <w:rPr>
                <w:rFonts w:ascii="Arial" w:eastAsia="標楷體" w:hAnsi="Arial" w:cs="Arial" w:hint="eastAsia"/>
                <w:sz w:val="26"/>
                <w:szCs w:val="26"/>
              </w:rPr>
              <w:t>) 16:00</w:t>
            </w:r>
            <w:r w:rsidR="003A3C6D" w:rsidRPr="006A4722">
              <w:rPr>
                <w:rFonts w:ascii="Arial" w:eastAsia="標楷體" w:hAnsi="Arial" w:cs="Arial"/>
                <w:sz w:val="26"/>
                <w:szCs w:val="26"/>
              </w:rPr>
              <w:t>—</w:t>
            </w:r>
            <w:r w:rsidR="003A3C6D" w:rsidRPr="006A4722">
              <w:rPr>
                <w:rFonts w:ascii="Arial" w:eastAsia="標楷體" w:hAnsi="Arial" w:cs="Arial" w:hint="eastAsia"/>
                <w:sz w:val="26"/>
                <w:szCs w:val="26"/>
              </w:rPr>
              <w:t>17:30</w:t>
            </w:r>
          </w:p>
          <w:p w:rsidR="002529F0" w:rsidRPr="006A4722" w:rsidRDefault="002529F0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地點：總公司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樓</w:t>
            </w:r>
          </w:p>
          <w:p w:rsidR="00A5449C" w:rsidRPr="006A4722" w:rsidRDefault="00A5449C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主持人：陳朝逸、陳頡</w:t>
            </w:r>
          </w:p>
          <w:p w:rsidR="003D262A" w:rsidRPr="006A4722" w:rsidRDefault="00A5449C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流程</w:t>
            </w:r>
            <w:r w:rsidR="006B2E63" w:rsidRPr="006A472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16:00 </w:t>
            </w:r>
            <w:proofErr w:type="gramStart"/>
            <w:r w:rsidRPr="006A4722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16:05 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主持人開場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16:05 </w:t>
            </w:r>
            <w:proofErr w:type="gramStart"/>
            <w:r w:rsidRPr="006A4722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16:10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ab/>
              <w:t xml:space="preserve">David 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副總為智能理財業務引言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16:10 </w:t>
            </w:r>
            <w:proofErr w:type="gramStart"/>
            <w:r w:rsidRPr="006A4722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16:30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專題：智能理財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1040" w:firstLine="270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主講人：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Megan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16:30 </w:t>
            </w:r>
            <w:proofErr w:type="gramStart"/>
            <w:r w:rsidRPr="006A4722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16:55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proofErr w:type="gramStart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電競互動</w:t>
            </w:r>
            <w:proofErr w:type="gramEnd"/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1094" w:firstLine="284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傳說對決及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One Team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精華影片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1094" w:firstLine="284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Switch 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遊戲互動交流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嘉賓蒞臨同樂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暫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))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16:55 </w:t>
            </w:r>
            <w:proofErr w:type="gramStart"/>
            <w:r w:rsidRPr="006A4722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17:15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行政部業務聯繫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1148" w:firstLine="298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資深人員頒獎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1148" w:firstLine="298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2019 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教育訓練規劃</w:t>
            </w:r>
          </w:p>
          <w:p w:rsidR="00A5449C" w:rsidRPr="006A4722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17:15 </w:t>
            </w:r>
            <w:proofErr w:type="gramStart"/>
            <w:r w:rsidRPr="006A4722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 xml:space="preserve"> 17:30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里長</w:t>
            </w:r>
            <w:proofErr w:type="gramStart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伯</w:t>
            </w:r>
            <w:proofErr w:type="gramEnd"/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分享</w:t>
            </w:r>
          </w:p>
          <w:p w:rsidR="0080343C" w:rsidRPr="0080343C" w:rsidRDefault="00A5449C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7E10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行政部</w:t>
            </w:r>
            <w:r w:rsidR="007E10F3" w:rsidRPr="007E10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</w:t>
            </w:r>
            <w:r w:rsidR="007E10F3" w:rsidRPr="007E10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2/14</w:t>
            </w:r>
            <w:r w:rsidRPr="007E10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報總經理核可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</w:tc>
      </w:tr>
      <w:tr w:rsidR="006A664B" w:rsidTr="006A7D7C">
        <w:trPr>
          <w:trHeight w:val="990"/>
        </w:trPr>
        <w:tc>
          <w:tcPr>
            <w:tcW w:w="510" w:type="dxa"/>
            <w:vAlign w:val="center"/>
          </w:tcPr>
          <w:p w:rsidR="006A664B" w:rsidRPr="00C330F0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林祐任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【劉慧伶】</w:t>
            </w:r>
          </w:p>
        </w:tc>
        <w:tc>
          <w:tcPr>
            <w:tcW w:w="8826" w:type="dxa"/>
            <w:vAlign w:val="center"/>
          </w:tcPr>
          <w:p w:rsidR="00EF6F7F" w:rsidRDefault="00EF6F7F" w:rsidP="0080343C">
            <w:pPr>
              <w:pStyle w:val="a4"/>
              <w:numPr>
                <w:ilvl w:val="3"/>
                <w:numId w:val="16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6F7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Pr="00EF6F7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月會議紀錄已上簽</w:t>
            </w:r>
          </w:p>
          <w:p w:rsidR="00F116D3" w:rsidRPr="00EF6F7F" w:rsidRDefault="00F116D3" w:rsidP="0080343C">
            <w:pPr>
              <w:pStyle w:val="a4"/>
              <w:numPr>
                <w:ilvl w:val="3"/>
                <w:numId w:val="16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2019</w:t>
            </w: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年上半年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議題</w:t>
            </w:r>
            <w:r w:rsidR="00CF02DC" w:rsidRPr="00EF6F7F">
              <w:rPr>
                <w:rFonts w:ascii="Arial" w:eastAsia="標楷體" w:hAnsi="Arial" w:cs="Arial"/>
                <w:sz w:val="26"/>
                <w:szCs w:val="26"/>
              </w:rPr>
              <w:t>及時間</w:t>
            </w:r>
            <w:r w:rsidR="005D4144" w:rsidRPr="00EF6F7F">
              <w:rPr>
                <w:rFonts w:ascii="Arial" w:eastAsia="標楷體" w:hAnsi="Arial" w:cs="Arial"/>
                <w:sz w:val="26"/>
                <w:szCs w:val="26"/>
              </w:rPr>
              <w:t>如下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731"/>
              <w:gridCol w:w="2118"/>
              <w:gridCol w:w="3017"/>
            </w:tblGrid>
            <w:tr w:rsidR="00EF6F7F" w:rsidRPr="00EF6F7F" w:rsidTr="002220B8">
              <w:trPr>
                <w:trHeight w:val="633"/>
              </w:trPr>
              <w:tc>
                <w:tcPr>
                  <w:tcW w:w="11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月份</w:t>
                  </w:r>
                </w:p>
              </w:tc>
              <w:tc>
                <w:tcPr>
                  <w:tcW w:w="17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暫定日期</w:t>
                  </w:r>
                </w:p>
              </w:tc>
              <w:tc>
                <w:tcPr>
                  <w:tcW w:w="21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暫定報告單位</w:t>
                  </w:r>
                </w:p>
              </w:tc>
              <w:tc>
                <w:tcPr>
                  <w:tcW w:w="30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報告專題</w:t>
                  </w:r>
                </w:p>
              </w:tc>
            </w:tr>
            <w:tr w:rsidR="00EF6F7F" w:rsidRPr="00EF6F7F" w:rsidTr="002220B8">
              <w:trPr>
                <w:trHeight w:val="385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2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2/27(</w:t>
                  </w:r>
                  <w:r w:rsidRPr="00EF6F7F">
                    <w:rPr>
                      <w:rFonts w:ascii="Arial" w:eastAsia="標楷體" w:hAnsi="Arial" w:cs="Arial"/>
                    </w:rPr>
                    <w:t>三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2220B8" w:rsidRPr="00EF6F7F" w:rsidRDefault="002220B8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14:00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EF6F7F">
                    <w:rPr>
                      <w:rFonts w:ascii="Arial" w:eastAsia="標楷體" w:hAnsi="Arial" w:cs="Arial"/>
                    </w:rPr>
                    <w:t>銀行數銀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D318B7" w:rsidP="0062068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2019 MMB</w:t>
                  </w:r>
                  <w:r w:rsidRPr="00EF6F7F">
                    <w:rPr>
                      <w:rFonts w:ascii="Arial" w:eastAsia="標楷體" w:hAnsi="Arial" w:cs="Arial"/>
                    </w:rPr>
                    <w:t>發展策略</w:t>
                  </w:r>
                  <w:r w:rsidR="00F116D3"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EF6F7F" w:rsidRPr="00EF6F7F" w:rsidTr="002220B8">
              <w:trPr>
                <w:trHeight w:val="385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EF6F7F">
                    <w:rPr>
                      <w:rFonts w:ascii="Arial" w:eastAsia="標楷體" w:hAnsi="Arial" w:cs="Arial"/>
                    </w:rPr>
                    <w:t>產險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EC64CA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C64CA">
                    <w:rPr>
                      <w:rFonts w:ascii="Arial" w:eastAsia="標楷體" w:hAnsi="Arial" w:cs="Arial" w:hint="eastAsia"/>
                    </w:rPr>
                    <w:t>電商車險智能投保服務</w:t>
                  </w:r>
                </w:p>
              </w:tc>
            </w:tr>
            <w:tr w:rsidR="00EF6F7F" w:rsidRPr="00EF6F7F" w:rsidTr="002220B8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3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3/27(</w:t>
                  </w:r>
                  <w:r w:rsidRPr="00EF6F7F">
                    <w:rPr>
                      <w:rFonts w:ascii="Arial" w:eastAsia="標楷體" w:hAnsi="Arial" w:cs="Arial"/>
                    </w:rPr>
                    <w:t>三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2220B8" w:rsidRPr="00EF6F7F" w:rsidRDefault="002220B8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14:00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(1) </w:t>
                  </w:r>
                  <w:r w:rsidRPr="00EF6F7F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376CB8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網投與集團合作</w:t>
                  </w:r>
                  <w:r w:rsidR="009C12CF" w:rsidRPr="00EF6F7F">
                    <w:rPr>
                      <w:rFonts w:ascii="Arial" w:eastAsia="標楷體" w:hAnsi="Arial" w:cs="Arial"/>
                    </w:rPr>
                    <w:t>第一</w:t>
                  </w:r>
                  <w:r w:rsidRPr="00EF6F7F">
                    <w:rPr>
                      <w:rFonts w:ascii="Arial" w:eastAsia="標楷體" w:hAnsi="Arial" w:cs="Arial"/>
                    </w:rPr>
                    <w:t>季檢視與</w:t>
                  </w:r>
                  <w:r w:rsidR="009C12CF" w:rsidRPr="00EF6F7F">
                    <w:rPr>
                      <w:rFonts w:ascii="Arial" w:eastAsia="標楷體" w:hAnsi="Arial" w:cs="Arial"/>
                    </w:rPr>
                    <w:t>未來</w:t>
                  </w:r>
                  <w:r w:rsidRPr="00EF6F7F">
                    <w:rPr>
                      <w:rFonts w:ascii="Arial" w:eastAsia="標楷體" w:hAnsi="Arial" w:cs="Arial"/>
                    </w:rPr>
                    <w:t>規劃</w:t>
                  </w:r>
                </w:p>
              </w:tc>
            </w:tr>
            <w:tr w:rsidR="00EF6F7F" w:rsidRPr="00EF6F7F" w:rsidTr="002220B8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EF6F7F">
                    <w:rPr>
                      <w:rFonts w:ascii="Arial" w:eastAsia="標楷體" w:hAnsi="Arial" w:cs="Arial"/>
                    </w:rPr>
                    <w:t>銀行金支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  <w:r w:rsidR="00574FF6" w:rsidRPr="00EF6F7F">
                    <w:rPr>
                      <w:rFonts w:ascii="Arial" w:eastAsia="標楷體" w:hAnsi="Arial" w:cs="Arial"/>
                    </w:rPr>
                    <w:t>ATM</w:t>
                  </w:r>
                  <w:r w:rsidR="00574FF6" w:rsidRPr="00EF6F7F">
                    <w:rPr>
                      <w:rFonts w:ascii="Arial" w:eastAsia="標楷體" w:hAnsi="Arial" w:cs="Arial"/>
                    </w:rPr>
                    <w:t>經營客群推動</w:t>
                  </w:r>
                </w:p>
              </w:tc>
            </w:tr>
            <w:tr w:rsidR="00EF6F7F" w:rsidRPr="00EF6F7F" w:rsidTr="002220B8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4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4/24(</w:t>
                  </w:r>
                  <w:r w:rsidRPr="00EF6F7F">
                    <w:rPr>
                      <w:rFonts w:ascii="Arial" w:eastAsia="標楷體" w:hAnsi="Arial" w:cs="Arial"/>
                    </w:rPr>
                    <w:t>三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2220B8" w:rsidRPr="00EF6F7F" w:rsidRDefault="002220B8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cr/>
                    <w:t>4:00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EF6F7F">
                    <w:rPr>
                      <w:rFonts w:ascii="Arial" w:eastAsia="標楷體" w:hAnsi="Arial" w:cs="Arial"/>
                    </w:rPr>
                    <w:t>銀行數銀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D318B7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SSO </w:t>
                  </w:r>
                  <w:r w:rsidRPr="00EF6F7F">
                    <w:rPr>
                      <w:rFonts w:ascii="Arial" w:eastAsia="標楷體" w:hAnsi="Arial" w:cs="Arial"/>
                    </w:rPr>
                    <w:t>身分認證機制</w:t>
                  </w:r>
                  <w:r w:rsidR="00F116D3"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EF6F7F" w:rsidRPr="00EF6F7F" w:rsidTr="002220B8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EF6F7F">
                    <w:rPr>
                      <w:rFonts w:ascii="Arial" w:eastAsia="標楷體" w:hAnsi="Arial" w:cs="Arial"/>
                    </w:rPr>
                    <w:t>證券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</w:tr>
            <w:tr w:rsidR="00EF6F7F" w:rsidRPr="00EF6F7F" w:rsidTr="002220B8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5/29(</w:t>
                  </w:r>
                  <w:r w:rsidRPr="00EF6F7F">
                    <w:rPr>
                      <w:rFonts w:ascii="Arial" w:eastAsia="標楷體" w:hAnsi="Arial" w:cs="Arial"/>
                    </w:rPr>
                    <w:t>三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2220B8" w:rsidRPr="00EF6F7F" w:rsidRDefault="002220B8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14:00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(1) </w:t>
                  </w:r>
                  <w:r w:rsidRPr="00EF6F7F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376CB8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CRM2.0</w:t>
                  </w:r>
                  <w:r w:rsidRPr="00EF6F7F">
                    <w:rPr>
                      <w:rFonts w:ascii="Arial" w:eastAsia="標楷體" w:hAnsi="Arial" w:cs="Arial"/>
                    </w:rPr>
                    <w:t>專案改版規劃與執行進展</w:t>
                  </w:r>
                  <w:r w:rsidR="00F116D3"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EF6F7F" w:rsidRPr="00EF6F7F" w:rsidTr="002220B8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EF6F7F">
                    <w:rPr>
                      <w:rFonts w:ascii="Arial" w:eastAsia="標楷體" w:hAnsi="Arial" w:cs="Arial"/>
                    </w:rPr>
                    <w:t>產險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學界診斷書判讀合作專案</w:t>
                  </w: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EF6F7F" w:rsidRPr="00EF6F7F" w:rsidTr="002220B8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953CA5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6/2</w:t>
                  </w:r>
                  <w:r w:rsidRPr="00EF6F7F">
                    <w:rPr>
                      <w:rFonts w:ascii="Arial" w:eastAsia="標楷體" w:hAnsi="Arial" w:cs="Arial" w:hint="eastAsia"/>
                    </w:rPr>
                    <w:t>5</w:t>
                  </w:r>
                  <w:r w:rsidR="00F116D3" w:rsidRPr="00EF6F7F">
                    <w:rPr>
                      <w:rFonts w:ascii="Arial" w:eastAsia="標楷體" w:hAnsi="Arial" w:cs="Arial"/>
                    </w:rPr>
                    <w:t>(</w:t>
                  </w:r>
                  <w:r w:rsidRPr="00EF6F7F">
                    <w:rPr>
                      <w:rFonts w:ascii="Arial" w:eastAsia="標楷體" w:hAnsi="Arial" w:cs="Arial" w:hint="eastAsia"/>
                    </w:rPr>
                    <w:t>二</w:t>
                  </w:r>
                  <w:r w:rsidR="00F116D3"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2220B8" w:rsidRPr="00EF6F7F" w:rsidRDefault="00953CA5" w:rsidP="00F116D3">
                  <w:pPr>
                    <w:jc w:val="center"/>
                    <w:rPr>
                      <w:rFonts w:ascii="Arial" w:eastAsia="標楷體" w:hAnsi="Arial" w:cs="Arial"/>
                      <w:b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</w:rPr>
                    <w:t>1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0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: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3</w:t>
                  </w:r>
                  <w:r w:rsidR="002220B8" w:rsidRPr="00EF6F7F">
                    <w:rPr>
                      <w:rFonts w:ascii="Arial" w:eastAsia="標楷體" w:hAnsi="Arial" w:cs="Arial"/>
                      <w:b/>
                    </w:rPr>
                    <w:t>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EF6F7F">
                    <w:rPr>
                      <w:rFonts w:ascii="Arial" w:eastAsia="標楷體" w:hAnsi="Arial" w:cs="Arial"/>
                    </w:rPr>
                    <w:t>銀行數銀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D318B7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人臉</w:t>
                  </w:r>
                  <w:r w:rsidRPr="00EF6F7F">
                    <w:rPr>
                      <w:rFonts w:ascii="Arial" w:eastAsia="標楷體" w:hAnsi="Arial" w:cs="Arial"/>
                    </w:rPr>
                    <w:t>/</w:t>
                  </w:r>
                  <w:r w:rsidRPr="00EF6F7F">
                    <w:rPr>
                      <w:rFonts w:ascii="Arial" w:eastAsia="標楷體" w:hAnsi="Arial" w:cs="Arial"/>
                    </w:rPr>
                    <w:t>視訊服務介紹</w:t>
                  </w:r>
                  <w:r w:rsidR="00F116D3"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EF6F7F" w:rsidRPr="00EF6F7F" w:rsidTr="002220B8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116D3" w:rsidRPr="00EF6F7F" w:rsidRDefault="00F116D3" w:rsidP="00F116D3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EF6F7F">
                    <w:rPr>
                      <w:rFonts w:ascii="Arial" w:eastAsia="標楷體" w:hAnsi="Arial" w:cs="Arial"/>
                    </w:rPr>
                    <w:t>銀行金支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116D3" w:rsidRPr="00EF6F7F" w:rsidRDefault="00F116D3" w:rsidP="00F116D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</w:tbl>
          <w:p w:rsidR="006A664B" w:rsidRPr="00CF02DC" w:rsidRDefault="00F116D3" w:rsidP="00953CA5">
            <w:pPr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CF02DC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Default="00830C7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E5446A" w:rsidRPr="001261FB" w:rsidRDefault="00830C7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戰隊</w:t>
            </w:r>
            <w:r w:rsidR="00E5446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營運</w:t>
            </w:r>
          </w:p>
          <w:p w:rsidR="006A664B" w:rsidRDefault="006A664B" w:rsidP="00E5446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6A664B" w:rsidRDefault="006A664B" w:rsidP="00E5446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林祐任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CC265B" w:rsidRDefault="00CC265B" w:rsidP="00E5446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3963F3" w:rsidRPr="00F37311" w:rsidRDefault="007B5CE4" w:rsidP="00D90F32">
            <w:pPr>
              <w:widowControl/>
              <w:numPr>
                <w:ilvl w:val="0"/>
                <w:numId w:val="9"/>
              </w:numPr>
              <w:spacing w:line="440" w:lineRule="exact"/>
              <w:ind w:right="113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F37311">
              <w:rPr>
                <w:rFonts w:ascii="標楷體" w:eastAsia="標楷體" w:hAnsi="標楷體" w:cs="Arial"/>
                <w:b/>
                <w:color w:val="000000" w:themeColor="text1"/>
                <w:kern w:val="0"/>
                <w:sz w:val="26"/>
                <w:szCs w:val="26"/>
              </w:rPr>
              <w:t>預算與會計分類：</w:t>
            </w:r>
          </w:p>
          <w:p w:rsidR="001B17CC" w:rsidRPr="00001BFE" w:rsidRDefault="001B17CC" w:rsidP="001B17CC">
            <w:pPr>
              <w:widowControl/>
              <w:spacing w:line="440" w:lineRule="exact"/>
              <w:ind w:left="480" w:right="113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001B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(1)尾牙發票2月開立後送至國泰請款</w:t>
            </w:r>
            <w:r w:rsidR="00F016AC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 w:rsidR="00F016AC" w:rsidRP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2/11送達</w:t>
            </w:r>
            <w:r w:rsidR="00BE3598" w:rsidRPr="00001B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1B17CC" w:rsidRPr="00001BFE" w:rsidRDefault="001B17CC" w:rsidP="001B17CC">
            <w:pPr>
              <w:widowControl/>
              <w:spacing w:line="440" w:lineRule="exact"/>
              <w:ind w:left="480" w:right="113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001B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(2)</w:t>
            </w:r>
            <w:r w:rsidR="00BE3598" w:rsidRPr="00001B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戰</w:t>
            </w:r>
            <w:proofErr w:type="gramStart"/>
            <w:r w:rsidR="00BE3598" w:rsidRPr="00001B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隊褲、</w:t>
            </w:r>
            <w:proofErr w:type="gramEnd"/>
            <w:r w:rsidR="00BE3598" w:rsidRPr="00001B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鞋發票會開立在</w:t>
            </w:r>
            <w:r w:rsidR="00BE3598" w:rsidRP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</w:t>
            </w:r>
            <w:r w:rsidR="00F016AC" w:rsidRP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/11送達</w:t>
            </w:r>
            <w:r w:rsidR="0020334D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，簽呈流程</w:t>
            </w:r>
            <w:r w:rsid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目前到協理</w:t>
            </w:r>
            <w:r w:rsidR="00BE3598" w:rsidRPr="00001B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3963F3" w:rsidRPr="00F37311" w:rsidRDefault="00C16C22" w:rsidP="00D90F32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戰隊獎金制度：</w:t>
            </w:r>
          </w:p>
          <w:p w:rsidR="006A664B" w:rsidRPr="001B17CC" w:rsidRDefault="00BB02D1" w:rsidP="003963F3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新公司成立前，先以五木提出之方式提供獎金</w:t>
            </w:r>
            <w:r w:rsidR="00470309"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接手後以</w:t>
            </w:r>
            <w:r w:rsidR="001B17CC"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每輪</w:t>
            </w:r>
            <w:r w:rsidR="00470309"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N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O.1-30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萬，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NO.2-20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萬，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NO.3-10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</w:t>
            </w:r>
            <w:r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方式給予獎金</w:t>
            </w:r>
            <w:r w:rsidR="00C16C22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3963F3" w:rsidRPr="00F37311" w:rsidRDefault="00C16C22" w:rsidP="00D90F32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2019</w:t>
            </w: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春季賽選手參賽</w:t>
            </w:r>
            <w:r w:rsidR="006455F2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事宜</w:t>
            </w: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1B17CC" w:rsidRPr="0020334D" w:rsidRDefault="001B17CC" w:rsidP="00BC37EA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(1)</w:t>
            </w:r>
            <w:r w:rsidR="006455F2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2/16</w:t>
            </w:r>
            <w:r w:rsidR="006455F2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官方</w:t>
            </w:r>
            <w:r w:rsidR="00A714F9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將拍攝素材</w:t>
            </w:r>
            <w:r w:rsidR="006455F2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影片</w:t>
            </w:r>
            <w:r w:rsidR="00A714F9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 w:rsidR="006455F2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2/17</w:t>
            </w:r>
            <w:r w:rsidR="00A714F9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未有影片素材之選手能上場比賽，</w:t>
            </w:r>
            <w:r w:rsidR="00BB02D1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已</w:t>
            </w:r>
            <w:r w:rsidR="008E5550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與</w:t>
            </w:r>
            <w:r w:rsidR="006455F2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官方</w:t>
            </w:r>
            <w:r w:rsidR="00BB02D1"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協調完畢</w:t>
            </w:r>
            <w:r w:rsidRPr="0020334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2B50FD" w:rsidRPr="00F016AC" w:rsidRDefault="00E00F08" w:rsidP="00F016AC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</w:t>
            </w:r>
            <w:r w:rsidR="009B1CE4"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服製作</w:t>
            </w:r>
            <w:proofErr w:type="gramEnd"/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相關</w:t>
            </w:r>
            <w:r w:rsidR="009B1CE4"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B25B1A" w:rsidRPr="00B25B1A" w:rsidRDefault="00F016AC" w:rsidP="00B25B1A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(1</w:t>
            </w:r>
            <w:r w:rsidR="00E00F08" w:rsidRPr="002B50F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)</w:t>
            </w:r>
            <w:r w:rsidR="002B50FD" w:rsidRPr="00BB02D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戰隊外套</w:t>
            </w:r>
            <w:r w:rsidR="006455F2" w:rsidRPr="00BB02D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2/15</w:t>
            </w:r>
            <w:r w:rsidR="00E00F08" w:rsidRPr="00BB02D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收到</w:t>
            </w:r>
            <w:r w:rsidR="006455F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 w:rsidRPr="00F016A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選手拍攝形象影音時間為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2/19</w:t>
            </w:r>
            <w:r w:rsidRPr="00F016A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並於</w:t>
            </w:r>
            <w:r w:rsidRPr="00F016A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2/23</w:t>
            </w:r>
            <w:r w:rsidRPr="00F016A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比賽時使用</w:t>
            </w:r>
            <w:r w:rsidR="00E00F08" w:rsidRPr="00F016A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B25B1A" w:rsidRPr="00B25B1A" w:rsidRDefault="00B25B1A" w:rsidP="00B25B1A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B25B1A">
              <w:rPr>
                <w:rFonts w:ascii="Arial" w:eastAsia="標楷體" w:hAnsi="Arial" w:cs="Arial" w:hint="eastAsia"/>
                <w:b/>
                <w:color w:val="FF0000"/>
                <w:kern w:val="0"/>
                <w:sz w:val="26"/>
                <w:szCs w:val="26"/>
              </w:rPr>
              <w:t>教練薪資：</w:t>
            </w:r>
          </w:p>
          <w:p w:rsidR="00B25B1A" w:rsidRPr="00B25B1A" w:rsidRDefault="00B25B1A" w:rsidP="00B25B1A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B25B1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將先行撥款</w:t>
            </w:r>
            <w:r w:rsidRPr="00B25B1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1~4</w:t>
            </w:r>
            <w:r w:rsidRPr="00B25B1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月薪資，名目待討論。</w:t>
            </w:r>
          </w:p>
          <w:p w:rsidR="003963F3" w:rsidRPr="00F37311" w:rsidRDefault="009B1CE4" w:rsidP="00D90F32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商標：</w:t>
            </w:r>
          </w:p>
          <w:p w:rsidR="00932445" w:rsidRPr="00093EA0" w:rsidRDefault="00F016AC" w:rsidP="00932445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03</w:t>
            </w:r>
            <w:r w:rsidR="009B1CE4" w:rsidRPr="00F3731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/31</w:t>
            </w:r>
            <w:r w:rsidR="009B1CE4" w:rsidRPr="00F3731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前完成</w:t>
            </w:r>
            <w:r w:rsidR="009B1CE4" w:rsidRPr="00F3731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10</w:t>
            </w:r>
            <w:r w:rsidR="009B1CE4" w:rsidRPr="00F3731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大類細項挑選。</w:t>
            </w:r>
          </w:p>
          <w:p w:rsidR="00FE0153" w:rsidRPr="00F37311" w:rsidRDefault="00FE0153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731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ONE Team</w:t>
            </w:r>
            <w:r w:rsidRPr="00F3731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行程表</w:t>
            </w:r>
          </w:p>
          <w:p w:rsidR="00FE0153" w:rsidRPr="00FE0153" w:rsidRDefault="0090603B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hyperlink r:id="rId8" w:history="1">
              <w:r w:rsidR="00FE0153" w:rsidRPr="00ED61EB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https://docs.google.com/spreadsheets/d/1Be-GkFqpVWc1NmoOvCxhs45UOLIEPKseeq2kzw9DQkY/edit#gid=951986653</w:t>
              </w:r>
            </w:hyperlink>
          </w:p>
          <w:p w:rsidR="00FE0153" w:rsidRPr="00F37311" w:rsidRDefault="00FE0153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731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ONE Team</w:t>
            </w:r>
            <w:r w:rsidRPr="00F3731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規章與訓練表</w:t>
            </w:r>
          </w:p>
          <w:p w:rsidR="00FE0153" w:rsidRPr="00FE0153" w:rsidRDefault="0090603B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hyperlink r:id="rId9" w:history="1">
              <w:r w:rsidR="00FE0153" w:rsidRPr="00ED61EB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https://docs.google.com/spreadsheets/d/10szfDrX2xTit60X4r2eEow-Vlcu7LG5jm5FDIokmruU/edit#gid=1939112774</w:t>
              </w:r>
            </w:hyperlink>
          </w:p>
        </w:tc>
      </w:tr>
      <w:tr w:rsidR="00B96F90" w:rsidTr="005E5973">
        <w:tc>
          <w:tcPr>
            <w:tcW w:w="510" w:type="dxa"/>
            <w:vAlign w:val="center"/>
          </w:tcPr>
          <w:p w:rsidR="00B96F90" w:rsidRPr="003E453E" w:rsidRDefault="00B96F9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96F90" w:rsidRDefault="00830C77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CC265B" w:rsidRDefault="00CC265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6A4722" w:rsidRPr="00B00601" w:rsidRDefault="006A4722" w:rsidP="006A4722">
            <w:pPr>
              <w:widowControl/>
              <w:spacing w:line="440" w:lineRule="exact"/>
              <w:ind w:left="571" w:right="120" w:hangingChars="238" w:hanging="571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一、</w:t>
            </w:r>
            <w:r w:rsidRPr="00B00601">
              <w:rPr>
                <w:rFonts w:ascii="Arial" w:eastAsia="標楷體" w:hAnsi="Arial" w:cs="Arial" w:hint="eastAsia"/>
                <w:color w:val="000000" w:themeColor="text1"/>
              </w:rPr>
              <w:t>社群方向：增加</w:t>
            </w:r>
            <w:proofErr w:type="gramStart"/>
            <w:r w:rsidRPr="00B00601">
              <w:rPr>
                <w:rFonts w:ascii="Arial" w:eastAsia="標楷體" w:hAnsi="Arial" w:cs="Arial" w:hint="eastAsia"/>
                <w:color w:val="000000" w:themeColor="text1"/>
              </w:rPr>
              <w:t>電競類</w:t>
            </w:r>
            <w:proofErr w:type="gramEnd"/>
            <w:r w:rsidRPr="00B00601">
              <w:rPr>
                <w:rFonts w:ascii="Arial" w:eastAsia="標楷體" w:hAnsi="Arial" w:cs="Arial" w:hint="eastAsia"/>
                <w:color w:val="000000" w:themeColor="text1"/>
              </w:rPr>
              <w:t>議題，提升戰隊專業形象，</w:t>
            </w:r>
            <w:proofErr w:type="gramStart"/>
            <w:r w:rsidRPr="00B00601">
              <w:rPr>
                <w:rFonts w:ascii="Arial" w:eastAsia="標楷體" w:hAnsi="Arial" w:cs="Arial" w:hint="eastAsia"/>
                <w:color w:val="000000" w:themeColor="text1"/>
              </w:rPr>
              <w:t>配合投廣觸及</w:t>
            </w:r>
            <w:proofErr w:type="gramEnd"/>
            <w:r w:rsidRPr="00B00601">
              <w:rPr>
                <w:rFonts w:ascii="Arial" w:eastAsia="標楷體" w:hAnsi="Arial" w:cs="Arial" w:hint="eastAsia"/>
                <w:color w:val="000000" w:themeColor="text1"/>
              </w:rPr>
              <w:t>非傳說對決</w:t>
            </w:r>
            <w:r w:rsidRPr="00B00601">
              <w:rPr>
                <w:rFonts w:ascii="Arial" w:eastAsia="標楷體" w:hAnsi="Arial" w:cs="Arial" w:hint="eastAsia"/>
                <w:color w:val="000000" w:themeColor="text1"/>
              </w:rPr>
              <w:t>TA</w:t>
            </w:r>
            <w:r w:rsidRPr="00B00601">
              <w:rPr>
                <w:rFonts w:ascii="Arial" w:eastAsia="標楷體" w:hAnsi="Arial" w:cs="Arial" w:hint="eastAsia"/>
                <w:color w:val="000000" w:themeColor="text1"/>
              </w:rPr>
              <w:t>。</w:t>
            </w:r>
          </w:p>
          <w:p w:rsidR="00F73FD8" w:rsidRPr="009D09E5" w:rsidRDefault="00F73FD8" w:rsidP="00F73FD8">
            <w:pPr>
              <w:widowControl/>
              <w:spacing w:line="440" w:lineRule="exact"/>
              <w:ind w:right="1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二、</w:t>
            </w:r>
            <w:r w:rsidRPr="00140DE6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年度目標進展率：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                  *12月平均</w:t>
            </w:r>
            <w:proofErr w:type="gramStart"/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週</w:t>
            </w:r>
            <w:proofErr w:type="gramEnd"/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增加人數：987人</w:t>
            </w:r>
          </w:p>
          <w:tbl>
            <w:tblPr>
              <w:tblW w:w="83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814"/>
              <w:gridCol w:w="1559"/>
              <w:gridCol w:w="2327"/>
              <w:gridCol w:w="1660"/>
              <w:gridCol w:w="1300"/>
            </w:tblGrid>
            <w:tr w:rsidR="00F73FD8" w:rsidRPr="002F4B47" w:rsidTr="00FD6EC8">
              <w:trPr>
                <w:trHeight w:val="630"/>
                <w:jc w:val="center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月份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週</w:t>
                  </w:r>
                  <w:proofErr w:type="gramEnd"/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總粉絲數</w:t>
                  </w:r>
                </w:p>
              </w:tc>
              <w:tc>
                <w:tcPr>
                  <w:tcW w:w="2327" w:type="dxa"/>
                  <w:shd w:val="clear" w:color="auto" w:fill="auto"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spellStart"/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WoW</w:t>
                  </w:r>
                  <w:proofErr w:type="spellEnd"/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(與前期比較)</w:t>
                  </w:r>
                </w:p>
              </w:tc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年度進展率</w:t>
                  </w: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(+24,520)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互動率</w:t>
                  </w:r>
                </w:p>
              </w:tc>
            </w:tr>
            <w:tr w:rsidR="00F73FD8" w:rsidRPr="002F4B47" w:rsidTr="00FD6EC8">
              <w:trPr>
                <w:trHeight w:val="330"/>
                <w:jc w:val="center"/>
              </w:trPr>
              <w:tc>
                <w:tcPr>
                  <w:tcW w:w="640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:rsidR="00F73FD8" w:rsidRPr="002F4B47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JAN.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F73FD8" w:rsidRPr="009D09E5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9D09E5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W4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F73FD8" w:rsidRPr="009D09E5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9D09E5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18,235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  <w:hideMark/>
                </w:tcPr>
                <w:p w:rsidR="00F73FD8" w:rsidRPr="009D09E5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9D09E5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234(↓</w:t>
                  </w:r>
                  <w:r w:rsidRPr="009D09E5"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  <w:t>76.29%)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  <w:hideMark/>
                </w:tcPr>
                <w:p w:rsidR="00F73FD8" w:rsidRPr="009D09E5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9D09E5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10.58%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F73FD8" w:rsidRPr="009D09E5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9D09E5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26.38%</w:t>
                  </w:r>
                </w:p>
              </w:tc>
            </w:tr>
            <w:tr w:rsidR="00F73FD8" w:rsidRPr="002F4B47" w:rsidTr="00FD6EC8">
              <w:trPr>
                <w:trHeight w:val="330"/>
                <w:jc w:val="center"/>
              </w:trPr>
              <w:tc>
                <w:tcPr>
                  <w:tcW w:w="640" w:type="dxa"/>
                  <w:vMerge/>
                  <w:vAlign w:val="center"/>
                  <w:hideMark/>
                </w:tcPr>
                <w:p w:rsidR="00F73FD8" w:rsidRPr="002F4B47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W5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18,271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36(↓96.35%)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10.73</w:t>
                  </w:r>
                  <w:r>
                    <w:rPr>
                      <w:rFonts w:ascii="標楷體" w:eastAsia="標楷體" w:hAnsi="標楷體" w:cs="Arial"/>
                      <w:color w:val="FF0000"/>
                      <w:kern w:val="0"/>
                    </w:rPr>
                    <w:t>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23.03%</w:t>
                  </w:r>
                </w:p>
              </w:tc>
            </w:tr>
            <w:tr w:rsidR="00F73FD8" w:rsidRPr="002F4B47" w:rsidTr="00FD6EC8">
              <w:trPr>
                <w:trHeight w:val="330"/>
                <w:jc w:val="center"/>
              </w:trPr>
              <w:tc>
                <w:tcPr>
                  <w:tcW w:w="640" w:type="dxa"/>
                  <w:vAlign w:val="center"/>
                  <w:hideMark/>
                </w:tcPr>
                <w:p w:rsidR="00F73FD8" w:rsidRPr="002F4B47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FEB.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W1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18,292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21(↓97.87%)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10.82%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F73FD8" w:rsidRPr="00140DE6" w:rsidRDefault="00F73FD8" w:rsidP="00F73FD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13.05%</w:t>
                  </w:r>
                </w:p>
              </w:tc>
            </w:tr>
          </w:tbl>
          <w:p w:rsidR="00F73FD8" w:rsidRDefault="0090603B" w:rsidP="0090603B">
            <w:pPr>
              <w:widowControl/>
              <w:spacing w:line="440" w:lineRule="exact"/>
              <w:ind w:leftChars="182" w:left="720" w:right="120" w:hangingChars="109" w:hanging="283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1.</w:t>
            </w:r>
            <w:r w:rsidR="00F73FD8" w:rsidRPr="003A6CA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2月第一</w:t>
            </w:r>
            <w:proofErr w:type="gramStart"/>
            <w:r w:rsidR="00F73FD8" w:rsidRPr="003A6CA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週</w:t>
            </w:r>
            <w:proofErr w:type="gramEnd"/>
            <w:r w:rsidR="00F73FD8" w:rsidRPr="003A6CA5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互動率下滑主要原因為過年連假期間，網路使用習慣調整，影響整體互動率數值。</w:t>
            </w:r>
          </w:p>
          <w:p w:rsidR="00F73FD8" w:rsidRPr="00B52FD8" w:rsidRDefault="00F73FD8" w:rsidP="00F73FD8">
            <w:pPr>
              <w:widowControl/>
              <w:spacing w:line="440" w:lineRule="exact"/>
              <w:ind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三、</w:t>
            </w:r>
            <w:r w:rsidRPr="000A03C6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社群活動進度：</w:t>
            </w:r>
          </w:p>
          <w:p w:rsidR="00F73FD8" w:rsidRPr="0090603B" w:rsidRDefault="00F73FD8" w:rsidP="0090603B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left="720" w:right="120" w:hanging="284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proofErr w:type="gramStart"/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網紅合作</w:t>
            </w:r>
            <w:proofErr w:type="gramEnd"/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：結案報告於1/30提交，調整中。</w:t>
            </w:r>
          </w:p>
          <w:p w:rsidR="00F73FD8" w:rsidRPr="0090603B" w:rsidRDefault="00F73FD8" w:rsidP="0090603B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left="720" w:right="120" w:hanging="284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社群素材：2/14拍攝情人節素材、2/17拍攝第二</w:t>
            </w:r>
            <w:proofErr w:type="gramStart"/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週</w:t>
            </w:r>
            <w:proofErr w:type="gramEnd"/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賽事。</w:t>
            </w:r>
          </w:p>
          <w:p w:rsidR="00F73FD8" w:rsidRPr="0090603B" w:rsidRDefault="00F73FD8" w:rsidP="0090603B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left="720" w:right="120" w:hanging="284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直播企劃：2/15直播測試、2/19左腦場</w:t>
            </w:r>
            <w:proofErr w:type="gramStart"/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勘</w:t>
            </w:r>
            <w:proofErr w:type="gramEnd"/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F73FD8" w:rsidRPr="0090603B" w:rsidRDefault="00F73FD8" w:rsidP="0090603B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left="720" w:right="120" w:hanging="284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廣宣品製作：2/13提供設計檔，預計2/15上簽，2/22看樣。</w:t>
            </w:r>
          </w:p>
          <w:p w:rsidR="00DB60E3" w:rsidRPr="0090603B" w:rsidRDefault="00F73FD8" w:rsidP="0090603B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left="720" w:right="120" w:hanging="284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2019年上半年社群行銷規劃修改中，調整中。</w:t>
            </w:r>
          </w:p>
          <w:p w:rsidR="00F73FD8" w:rsidRPr="0090603B" w:rsidRDefault="00F73FD8" w:rsidP="0090603B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left="720" w:right="120" w:hanging="284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90603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廣告投放</w:t>
            </w:r>
            <w:r w:rsidRPr="0090603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F73FD8" w:rsidRDefault="00F73FD8" w:rsidP="0090603B">
            <w:pPr>
              <w:pStyle w:val="a4"/>
              <w:widowControl/>
              <w:numPr>
                <w:ilvl w:val="1"/>
                <w:numId w:val="26"/>
              </w:numPr>
              <w:tabs>
                <w:tab w:val="clear" w:pos="0"/>
              </w:tabs>
              <w:spacing w:line="440" w:lineRule="exact"/>
              <w:ind w:leftChars="0" w:left="1287" w:right="120" w:hanging="567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FB：</w:t>
            </w:r>
            <w:r w:rsidRPr="00E5613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2/11廣告重啟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，</w:t>
            </w:r>
            <w:r w:rsidRPr="002372C6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cpc$1(轉換:互動)</w:t>
            </w:r>
            <w:r w:rsidRPr="00E5613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A4722" w:rsidRPr="00F73FD8" w:rsidRDefault="00F73FD8" w:rsidP="0090603B">
            <w:pPr>
              <w:pStyle w:val="a4"/>
              <w:widowControl/>
              <w:numPr>
                <w:ilvl w:val="1"/>
                <w:numId w:val="26"/>
              </w:numPr>
              <w:tabs>
                <w:tab w:val="clear" w:pos="0"/>
              </w:tabs>
              <w:spacing w:line="440" w:lineRule="exact"/>
              <w:ind w:leftChars="0" w:left="1287" w:right="120" w:hanging="567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094F7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G</w:t>
            </w:r>
            <w:r w:rsidRPr="00094F75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oogle Ads</w:t>
            </w:r>
            <w:r w:rsidRPr="00094F75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：cpv$0.23。</w:t>
            </w:r>
          </w:p>
          <w:p w:rsidR="006A4722" w:rsidRPr="00721178" w:rsidRDefault="006A4722" w:rsidP="006A4722">
            <w:pPr>
              <w:pStyle w:val="a4"/>
              <w:widowControl/>
              <w:spacing w:line="440" w:lineRule="exact"/>
              <w:ind w:leftChars="0"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</w:p>
          <w:p w:rsidR="006A4722" w:rsidRPr="0090603B" w:rsidRDefault="007E10F3" w:rsidP="0090603B">
            <w:pPr>
              <w:pStyle w:val="a4"/>
              <w:widowControl/>
              <w:numPr>
                <w:ilvl w:val="1"/>
                <w:numId w:val="43"/>
              </w:numPr>
              <w:spacing w:line="440" w:lineRule="exact"/>
              <w:ind w:leftChars="0" w:left="436" w:rightChars="50" w:right="120" w:hanging="283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hyperlink r:id="rId10" w:history="1">
              <w:r w:rsidR="006A4722" w:rsidRPr="0090603B">
                <w:rPr>
                  <w:rStyle w:val="ae"/>
                  <w:rFonts w:ascii="標楷體" w:eastAsia="標楷體" w:hAnsi="標楷體" w:cs="Arial" w:hint="eastAsia"/>
                  <w:color w:val="FF0000"/>
                  <w:kern w:val="0"/>
                  <w:sz w:val="26"/>
                  <w:szCs w:val="26"/>
                </w:rPr>
                <w:t>Trello連結</w:t>
              </w:r>
            </w:hyperlink>
          </w:p>
          <w:p w:rsidR="006A4722" w:rsidRPr="0090603B" w:rsidRDefault="007E10F3" w:rsidP="0090603B">
            <w:pPr>
              <w:pStyle w:val="a4"/>
              <w:widowControl/>
              <w:numPr>
                <w:ilvl w:val="1"/>
                <w:numId w:val="43"/>
              </w:numPr>
              <w:spacing w:line="440" w:lineRule="exact"/>
              <w:ind w:leftChars="0" w:left="436" w:right="120" w:hanging="283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hyperlink r:id="rId11" w:history="1">
              <w:r w:rsidR="006A4722" w:rsidRPr="0090603B">
                <w:rPr>
                  <w:rStyle w:val="ae"/>
                  <w:rFonts w:ascii="標楷體" w:eastAsia="標楷體" w:hAnsi="標楷體" w:cs="Arial" w:hint="eastAsia"/>
                  <w:color w:val="FF0000"/>
                  <w:kern w:val="0"/>
                  <w:sz w:val="26"/>
                  <w:szCs w:val="26"/>
                </w:rPr>
                <w:t>社</w:t>
              </w:r>
              <w:proofErr w:type="gramStart"/>
              <w:r w:rsidR="006A4722" w:rsidRPr="0090603B">
                <w:rPr>
                  <w:rStyle w:val="ae"/>
                  <w:rFonts w:ascii="標楷體" w:eastAsia="標楷體" w:hAnsi="標楷體" w:cs="Arial" w:hint="eastAsia"/>
                  <w:color w:val="FF0000"/>
                  <w:kern w:val="0"/>
                  <w:sz w:val="26"/>
                  <w:szCs w:val="26"/>
                </w:rPr>
                <w:t>群日排程</w:t>
              </w:r>
              <w:proofErr w:type="gramEnd"/>
            </w:hyperlink>
          </w:p>
          <w:p w:rsidR="00FE0153" w:rsidRPr="0090603B" w:rsidRDefault="007E10F3" w:rsidP="0090603B">
            <w:pPr>
              <w:pStyle w:val="a4"/>
              <w:widowControl/>
              <w:numPr>
                <w:ilvl w:val="1"/>
                <w:numId w:val="43"/>
              </w:numPr>
              <w:spacing w:line="440" w:lineRule="exact"/>
              <w:ind w:leftChars="0" w:left="436" w:right="120" w:hanging="283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hyperlink r:id="rId12" w:anchor="gid=325574805" w:history="1">
              <w:r w:rsidR="006A4722" w:rsidRPr="0090603B">
                <w:rPr>
                  <w:rStyle w:val="ae"/>
                  <w:rFonts w:ascii="標楷體" w:eastAsia="標楷體" w:hAnsi="標楷體" w:cs="Arial" w:hint="eastAsia"/>
                  <w:color w:val="FF0000"/>
                  <w:kern w:val="0"/>
                  <w:sz w:val="26"/>
                  <w:szCs w:val="26"/>
                </w:rPr>
                <w:t>2019行銷</w:t>
              </w:r>
              <w:proofErr w:type="gramStart"/>
              <w:r w:rsidR="006A4722" w:rsidRPr="0090603B">
                <w:rPr>
                  <w:rStyle w:val="ae"/>
                  <w:rFonts w:ascii="標楷體" w:eastAsia="標楷體" w:hAnsi="標楷體" w:cs="Arial" w:hint="eastAsia"/>
                  <w:color w:val="FF0000"/>
                  <w:kern w:val="0"/>
                  <w:sz w:val="26"/>
                  <w:szCs w:val="26"/>
                </w:rPr>
                <w:t>廣宣排程</w:t>
              </w:r>
              <w:proofErr w:type="gramEnd"/>
            </w:hyperlink>
          </w:p>
        </w:tc>
      </w:tr>
      <w:tr w:rsidR="00CC265B" w:rsidTr="001A1CF9">
        <w:trPr>
          <w:trHeight w:val="2197"/>
        </w:trPr>
        <w:tc>
          <w:tcPr>
            <w:tcW w:w="510" w:type="dxa"/>
            <w:vAlign w:val="center"/>
          </w:tcPr>
          <w:p w:rsidR="00CC265B" w:rsidRPr="003E453E" w:rsidRDefault="00CC26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3963F3" w:rsidRDefault="00830C77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CC265B" w:rsidRPr="001261FB" w:rsidRDefault="00CC265B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商務</w:t>
            </w:r>
            <w:r w:rsidR="007B5CE4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合作暨媒體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公關</w:t>
            </w:r>
          </w:p>
          <w:p w:rsidR="00CC265B" w:rsidRDefault="00CC265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C714D4" w:rsidRPr="00F37311" w:rsidRDefault="00C714D4" w:rsidP="00D90F32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F37311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三立電視台：</w:t>
            </w:r>
            <w:r w:rsidR="00F37311" w:rsidRPr="00A16AB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攝影棚需我方確認規格後會提供優惠價</w:t>
            </w:r>
            <w:r w:rsidRPr="00A16AB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F37311" w:rsidRPr="002E7578" w:rsidRDefault="00F37311" w:rsidP="00D90F32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2E757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Y</w:t>
            </w:r>
            <w:r w:rsidRPr="002E7578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ahoo</w:t>
            </w:r>
            <w:r w:rsidR="00650ECB" w:rsidRPr="002E757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r w:rsidR="00F016AC" w:rsidRP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2/15下午會場</w:t>
            </w:r>
            <w:proofErr w:type="gramStart"/>
            <w:r w:rsidR="00F016AC" w:rsidRP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勘</w:t>
            </w:r>
            <w:proofErr w:type="gramEnd"/>
            <w:r w:rsidR="00F016AC" w:rsidRP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攝影棚並與總編輯碰面</w:t>
            </w:r>
            <w:r w:rsidR="00650ECB" w:rsidRP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77432E" w:rsidRPr="001A1CF9" w:rsidRDefault="00650ECB" w:rsidP="00D90F32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2E757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T</w:t>
            </w:r>
            <w:r w:rsidRPr="002E7578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witch</w:t>
            </w:r>
            <w:r w:rsidRPr="002E757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r w:rsidR="00F016A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協調最低時數與限制條件中(原先為每月最低10小時直播)，待Twitch回覆</w:t>
            </w:r>
            <w:r w:rsidRPr="00A714F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547AF3" w:rsidRDefault="00547AF3" w:rsidP="00547AF3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547AF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PUBG M討論會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(次級賽)：</w:t>
            </w:r>
            <w:proofErr w:type="gramStart"/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騰訊與</w:t>
            </w:r>
            <w:proofErr w:type="gramEnd"/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上報集團</w:t>
            </w:r>
            <w:r w:rsidR="00F016AC" w:rsidRPr="00547AF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於2</w:t>
            </w:r>
            <w:r w:rsidRPr="00547AF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/21下午開會。</w:t>
            </w:r>
          </w:p>
          <w:p w:rsidR="00547AF3" w:rsidRPr="00547AF3" w:rsidRDefault="00547AF3" w:rsidP="00547AF3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547AF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PUBG M討論會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(次級賽)：</w:t>
            </w:r>
            <w:proofErr w:type="gramStart"/>
            <w:r w:rsidR="0035017F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騰訊</w:t>
            </w:r>
            <w:proofErr w:type="gramEnd"/>
            <w:r w:rsidR="0035017F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CGA於2/25下午開會。</w:t>
            </w:r>
          </w:p>
          <w:p w:rsidR="009D73E9" w:rsidRPr="0077432E" w:rsidRDefault="00F016AC" w:rsidP="00F016AC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2/22前M</w:t>
            </w:r>
            <w:r w:rsidR="00BB02D1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CL團隊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會提供方便</w:t>
            </w:r>
            <w:r w:rsidR="00BB02D1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約碰面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時間</w:t>
            </w:r>
            <w:r w:rsidR="00BB02D1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</w:tc>
      </w:tr>
      <w:tr w:rsidR="00D90F32" w:rsidRPr="00F37311" w:rsidTr="00CF024D"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電競</w:t>
            </w:r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育樂</w:t>
            </w:r>
            <w:proofErr w:type="gramEnd"/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公司成立案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3A1EE1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D90F32" w:rsidRPr="003A4FBC" w:rsidRDefault="00D90F32" w:rsidP="00D90F32">
            <w:pPr>
              <w:numPr>
                <w:ilvl w:val="0"/>
                <w:numId w:val="3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A4FBC">
              <w:rPr>
                <w:rFonts w:ascii="Arial" w:eastAsia="標楷體" w:hAnsi="Arial" w:cs="Arial" w:hint="eastAsia"/>
                <w:sz w:val="26"/>
                <w:szCs w:val="26"/>
              </w:rPr>
              <w:t>案由：</w:t>
            </w:r>
            <w:proofErr w:type="gramStart"/>
            <w:r w:rsidRPr="003A4FBC">
              <w:rPr>
                <w:rFonts w:ascii="Arial" w:eastAsia="標楷體" w:hAnsi="Arial" w:cs="Arial"/>
                <w:sz w:val="26"/>
                <w:szCs w:val="26"/>
              </w:rPr>
              <w:t>集團冠名贊助</w:t>
            </w:r>
            <w:proofErr w:type="gramEnd"/>
            <w:r w:rsidRPr="003A4FBC">
              <w:rPr>
                <w:rFonts w:ascii="Arial" w:eastAsia="標楷體" w:hAnsi="Arial" w:cs="Arial"/>
                <w:sz w:val="26"/>
                <w:szCs w:val="26"/>
              </w:rPr>
              <w:t>ONE Team</w:t>
            </w:r>
            <w:r w:rsidRPr="003A4FBC">
              <w:rPr>
                <w:rFonts w:ascii="Arial" w:eastAsia="標楷體" w:hAnsi="Arial" w:cs="Arial"/>
                <w:sz w:val="26"/>
                <w:szCs w:val="26"/>
              </w:rPr>
              <w:t>傳說對</w:t>
            </w:r>
            <w:proofErr w:type="gramStart"/>
            <w:r w:rsidRPr="003A4FBC">
              <w:rPr>
                <w:rFonts w:ascii="Arial" w:eastAsia="標楷體" w:hAnsi="Arial" w:cs="Arial"/>
                <w:sz w:val="26"/>
                <w:szCs w:val="26"/>
              </w:rPr>
              <w:t>決電競戰</w:t>
            </w:r>
            <w:proofErr w:type="gramEnd"/>
            <w:r w:rsidRPr="003A4FBC">
              <w:rPr>
                <w:rFonts w:ascii="Arial" w:eastAsia="標楷體" w:hAnsi="Arial" w:cs="Arial"/>
                <w:sz w:val="26"/>
                <w:szCs w:val="26"/>
              </w:rPr>
              <w:t>隊，營運商五木</w:t>
            </w:r>
            <w:proofErr w:type="gramStart"/>
            <w:r w:rsidRPr="003A4FBC">
              <w:rPr>
                <w:rFonts w:ascii="Arial" w:eastAsia="標楷體" w:hAnsi="Arial" w:cs="Arial"/>
                <w:sz w:val="26"/>
                <w:szCs w:val="26"/>
              </w:rPr>
              <w:t>町</w:t>
            </w:r>
            <w:proofErr w:type="gramEnd"/>
            <w:r w:rsidRPr="003A4FBC">
              <w:rPr>
                <w:rFonts w:ascii="Arial" w:eastAsia="標楷體" w:hAnsi="Arial" w:cs="Arial"/>
                <w:sz w:val="26"/>
                <w:szCs w:val="26"/>
              </w:rPr>
              <w:t>創意有意出售戰隊經營權，</w:t>
            </w:r>
            <w:r w:rsidRPr="003A4FBC">
              <w:rPr>
                <w:rFonts w:ascii="Arial" w:eastAsia="標楷體" w:hAnsi="Arial" w:cs="Arial" w:hint="eastAsia"/>
                <w:sz w:val="26"/>
                <w:szCs w:val="26"/>
              </w:rPr>
              <w:t>擬成立育樂公司承接經營權。</w:t>
            </w:r>
          </w:p>
          <w:p w:rsidR="00D90F32" w:rsidRPr="00AB2F01" w:rsidRDefault="00D90F32" w:rsidP="00D90F32">
            <w:pPr>
              <w:numPr>
                <w:ilvl w:val="0"/>
                <w:numId w:val="3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進度：規劃由神坊資訊出資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500</w:t>
            </w:r>
            <w:proofErr w:type="gramStart"/>
            <w:r w:rsidR="003A4FBC" w:rsidRPr="00AB2F01">
              <w:rPr>
                <w:rFonts w:ascii="Arial" w:eastAsia="標楷體" w:hAnsi="Arial" w:cs="Arial" w:hint="eastAsia"/>
                <w:sz w:val="26"/>
                <w:szCs w:val="26"/>
              </w:rPr>
              <w:t>萬成立電競育樂</w:t>
            </w:r>
            <w:proofErr w:type="gramEnd"/>
            <w:r w:rsidR="003A4FBC" w:rsidRPr="00AB2F01">
              <w:rPr>
                <w:rFonts w:ascii="Arial" w:eastAsia="標楷體" w:hAnsi="Arial" w:cs="Arial" w:hint="eastAsia"/>
                <w:sz w:val="26"/>
                <w:szCs w:val="26"/>
              </w:rPr>
              <w:t>子公司承接戰隊經營權，</w:t>
            </w:r>
            <w:r w:rsidR="00AB2F01" w:rsidRPr="00AB2F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發言人已給修改建議，確認後將</w:t>
            </w:r>
            <w:r w:rsidRPr="00AB2F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執行</w:t>
            </w:r>
            <w:r w:rsidR="00AB2F01" w:rsidRPr="00AB2F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後續</w:t>
            </w:r>
            <w:r w:rsidRPr="00AB2F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事宜：</w:t>
            </w:r>
          </w:p>
          <w:p w:rsidR="00D90F32" w:rsidRPr="00AB2F01" w:rsidRDefault="00D90F32" w:rsidP="00D90F32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金控簽擬冠名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贊助預算調整案及報告案。</w:t>
            </w:r>
          </w:p>
          <w:p w:rsidR="00D90F32" w:rsidRPr="00AB2F01" w:rsidRDefault="00D90F32" w:rsidP="00D90F32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神坊董事會決議申請</w:t>
            </w: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成立電競育樂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子公司。</w:t>
            </w:r>
          </w:p>
          <w:p w:rsidR="00D90F32" w:rsidRPr="00AB2F01" w:rsidRDefault="00D90F32" w:rsidP="00D90F32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電競育樂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公司與五木</w:t>
            </w: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町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簽訂戰隊經營權承購合約。</w:t>
            </w:r>
          </w:p>
          <w:p w:rsidR="0020334D" w:rsidRPr="0020334D" w:rsidRDefault="00D90F32" w:rsidP="0020334D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金控與電競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育樂公司</w:t>
            </w: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簽訂冠名贊助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合約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另請會計師出具關係人交易合理意見書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</w:tc>
      </w:tr>
      <w:tr w:rsidR="009B1CE4" w:rsidRPr="002D1564" w:rsidTr="005E5973">
        <w:tc>
          <w:tcPr>
            <w:tcW w:w="510" w:type="dxa"/>
            <w:vAlign w:val="center"/>
          </w:tcPr>
          <w:p w:rsidR="009B1CE4" w:rsidRPr="003E453E" w:rsidRDefault="009B1CE4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國泰傳說杯</w:t>
            </w:r>
          </w:p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3963F3" w:rsidRPr="009B1CE4" w:rsidRDefault="003963F3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林辰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113A67" w:rsidRDefault="006B045D" w:rsidP="009B1CE4">
            <w:pPr>
              <w:snapToGrid w:val="0"/>
              <w:spacing w:line="440" w:lineRule="exact"/>
              <w:jc w:val="both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案由：</w:t>
            </w:r>
            <w:r w:rsidRPr="006B045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為提升團隊凝聚心、更貼近年輕族群、促進公司部門交流</w:t>
            </w: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，將舉辦集團內部電子競技大賽。</w:t>
            </w:r>
          </w:p>
          <w:p w:rsidR="006B045D" w:rsidRPr="00650ECB" w:rsidRDefault="00671631" w:rsidP="00671631">
            <w:pPr>
              <w:snapToGrid w:val="0"/>
              <w:spacing w:line="440" w:lineRule="exact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說明：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賽事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地點於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總行金融會議廳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舉行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，已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借用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2019/06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15</w:t>
            </w:r>
            <w:r w:rsidR="00113A67" w:rsidRPr="00650ECB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~2019/06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650ECB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等2日，將於06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15</w:t>
            </w:r>
            <w:r w:rsidR="000A6C8D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進行場地佈置，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06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16進行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16強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賽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事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B045D" w:rsidRPr="001C46E2" w:rsidRDefault="001C46E2" w:rsidP="00D90F32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1C46E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議價會議需待銀行股</w:t>
            </w:r>
            <w:proofErr w:type="gramStart"/>
            <w:r w:rsidRPr="001C46E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務</w:t>
            </w:r>
            <w:proofErr w:type="gramEnd"/>
            <w:r w:rsidRPr="001C46E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發會議通知在行開會，預計</w:t>
            </w:r>
            <w:r w:rsidRPr="001C46E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2/21</w:t>
            </w:r>
            <w:proofErr w:type="gramStart"/>
            <w:r w:rsidRPr="001C46E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前招開</w:t>
            </w:r>
            <w:proofErr w:type="gramEnd"/>
            <w:r w:rsidR="000A6C8D" w:rsidRPr="001C46E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405132" w:rsidRPr="00BE1963" w:rsidRDefault="00405132" w:rsidP="00D90F32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BE1963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2019/03/01</w:t>
            </w:r>
            <w:r w:rsidRPr="00BE1963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需請人壽派人借用國際金融會議廳。</w:t>
            </w:r>
            <w:r w:rsidRPr="00BE1963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(</w:t>
            </w:r>
            <w:r w:rsidRPr="00BE1963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需</w:t>
            </w:r>
            <w:r w:rsidRPr="00BE1963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</w:t>
            </w:r>
            <w:r w:rsidRPr="00BE1963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個月前才能借，現行只有口頭確認給我們。</w:t>
            </w:r>
            <w:r w:rsidRPr="00BE1963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)</w:t>
            </w:r>
          </w:p>
          <w:p w:rsidR="003963F3" w:rsidRPr="002D1564" w:rsidRDefault="003963F3" w:rsidP="00D90F32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sz w:val="26"/>
                <w:szCs w:val="26"/>
              </w:rPr>
            </w:pPr>
            <w:proofErr w:type="spellStart"/>
            <w:r w:rsidRPr="00650ECB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G</w:t>
            </w:r>
            <w:r w:rsidRPr="00650ECB"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  <w:t>arena</w:t>
            </w:r>
            <w:proofErr w:type="spellEnd"/>
            <w:r w:rsidRPr="00650ECB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授權：廠商招標議價完成後與</w:t>
            </w:r>
            <w:proofErr w:type="spellStart"/>
            <w:r w:rsidRPr="00650ECB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G</w:t>
            </w:r>
            <w:r w:rsidRPr="00650ECB"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  <w:t>arena</w:t>
            </w:r>
            <w:proofErr w:type="spellEnd"/>
            <w:r w:rsidRPr="00650ECB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商務進行授權商談。</w:t>
            </w:r>
          </w:p>
          <w:p w:rsidR="002D1564" w:rsidRPr="002D1564" w:rsidRDefault="002D1564" w:rsidP="00D90F32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進度備註：</w:t>
            </w:r>
          </w:p>
          <w:p w:rsidR="00932445" w:rsidRPr="00BB02D1" w:rsidRDefault="001C46E2" w:rsidP="00BB02D1">
            <w:pPr>
              <w:snapToGrid w:val="0"/>
              <w:spacing w:line="440" w:lineRule="exact"/>
              <w:ind w:left="142"/>
              <w:jc w:val="both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草約暨活動辦法，法務已先行修改初版完成，後續需待與承辦單位討論執行內容後，在修改草約與活動辦法。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</w:tc>
        <w:tc>
          <w:tcPr>
            <w:tcW w:w="8826" w:type="dxa"/>
            <w:vAlign w:val="center"/>
          </w:tcPr>
          <w:p w:rsidR="00907A72" w:rsidRPr="00E0562B" w:rsidRDefault="006A664B" w:rsidP="00D90F32">
            <w:pPr>
              <w:numPr>
                <w:ilvl w:val="0"/>
                <w:numId w:val="10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金控員工</w:t>
            </w:r>
            <w:proofErr w:type="gramEnd"/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創新</w:t>
            </w:r>
            <w:proofErr w:type="gramStart"/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提</w:t>
            </w:r>
            <w:r w:rsidR="00907A72" w:rsidRPr="00E0562B">
              <w:rPr>
                <w:rFonts w:ascii="Arial" w:eastAsia="標楷體" w:hAnsi="標楷體" w:cs="Arial" w:hint="eastAsia"/>
                <w:sz w:val="26"/>
                <w:szCs w:val="26"/>
              </w:rPr>
              <w:t>廣宣</w:t>
            </w:r>
            <w:r w:rsidR="003A4FBC" w:rsidRPr="00E0562B">
              <w:rPr>
                <w:rFonts w:ascii="Arial" w:eastAsia="標楷體" w:hAnsi="標楷體" w:cs="Arial" w:hint="eastAsia"/>
                <w:sz w:val="26"/>
                <w:szCs w:val="26"/>
              </w:rPr>
              <w:t>再</w:t>
            </w:r>
            <w:proofErr w:type="gramEnd"/>
            <w:r w:rsidR="00870203" w:rsidRPr="00E0562B">
              <w:rPr>
                <w:rFonts w:ascii="Arial" w:eastAsia="標楷體" w:hAnsi="標楷體" w:cs="Arial" w:hint="eastAsia"/>
                <w:sz w:val="26"/>
                <w:szCs w:val="26"/>
              </w:rPr>
              <w:t>構思，最晚於</w:t>
            </w:r>
            <w:r w:rsidR="00870203" w:rsidRPr="00E0562B">
              <w:rPr>
                <w:rFonts w:ascii="Arial" w:eastAsia="標楷體" w:hAnsi="標楷體" w:cs="Arial" w:hint="eastAsia"/>
                <w:sz w:val="26"/>
                <w:szCs w:val="26"/>
              </w:rPr>
              <w:t>2</w:t>
            </w:r>
            <w:r w:rsidR="00870203" w:rsidRPr="00E0562B">
              <w:rPr>
                <w:rFonts w:ascii="Arial" w:eastAsia="標楷體" w:hAnsi="標楷體" w:cs="Arial" w:hint="eastAsia"/>
                <w:sz w:val="26"/>
                <w:szCs w:val="26"/>
              </w:rPr>
              <w:t>月</w:t>
            </w:r>
            <w:r w:rsidR="00870203" w:rsidRPr="00E0562B">
              <w:rPr>
                <w:rFonts w:ascii="Arial" w:eastAsia="標楷體" w:hAnsi="標楷體" w:cs="Arial" w:hint="eastAsia"/>
                <w:sz w:val="26"/>
                <w:szCs w:val="26"/>
              </w:rPr>
              <w:t>15</w:t>
            </w:r>
            <w:r w:rsidR="00870203" w:rsidRPr="00E0562B">
              <w:rPr>
                <w:rFonts w:ascii="Arial" w:eastAsia="標楷體" w:hAnsi="標楷體" w:cs="Arial" w:hint="eastAsia"/>
                <w:sz w:val="26"/>
                <w:szCs w:val="26"/>
              </w:rPr>
              <w:t>日更新</w:t>
            </w:r>
          </w:p>
          <w:p w:rsidR="00467152" w:rsidRPr="00E0562B" w:rsidRDefault="00467152" w:rsidP="00D90F32">
            <w:pPr>
              <w:numPr>
                <w:ilvl w:val="0"/>
                <w:numId w:val="10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擬配合新提案以</w:t>
            </w: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WEBA</w:t>
            </w: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創立新平台，預計於</w:t>
            </w: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2</w:t>
            </w: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月底上線</w:t>
            </w:r>
          </w:p>
          <w:p w:rsidR="006A664B" w:rsidRPr="00907A72" w:rsidRDefault="006A664B" w:rsidP="00D90F32">
            <w:pPr>
              <w:pStyle w:val="a4"/>
              <w:numPr>
                <w:ilvl w:val="0"/>
                <w:numId w:val="10"/>
              </w:numPr>
              <w:tabs>
                <w:tab w:val="left" w:pos="554"/>
              </w:tabs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07A72">
              <w:rPr>
                <w:rFonts w:ascii="Arial" w:eastAsia="標楷體" w:hAnsi="標楷體" w:cs="Arial" w:hint="eastAsia"/>
                <w:sz w:val="26"/>
                <w:szCs w:val="26"/>
              </w:rPr>
              <w:t>累計</w:t>
            </w:r>
            <w:r w:rsidRPr="00907A72">
              <w:rPr>
                <w:rFonts w:ascii="Arial" w:eastAsia="標楷體" w:hAnsi="Arial" w:cs="Arial" w:hint="eastAsia"/>
                <w:sz w:val="26"/>
                <w:szCs w:val="26"/>
              </w:rPr>
              <w:t>2018</w:t>
            </w:r>
            <w:r w:rsidRPr="00907A72">
              <w:rPr>
                <w:rFonts w:ascii="Arial" w:eastAsia="標楷體" w:hAnsi="標楷體" w:cs="Arial" w:hint="eastAsia"/>
                <w:sz w:val="26"/>
                <w:szCs w:val="26"/>
              </w:rPr>
              <w:t>年度創新提案追蹤狀況如下表：</w:t>
            </w:r>
          </w:p>
          <w:tbl>
            <w:tblPr>
              <w:tblW w:w="7824" w:type="dxa"/>
              <w:tblInd w:w="54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34"/>
              <w:gridCol w:w="1304"/>
              <w:gridCol w:w="1020"/>
              <w:gridCol w:w="964"/>
              <w:gridCol w:w="1134"/>
              <w:gridCol w:w="907"/>
              <w:gridCol w:w="1361"/>
            </w:tblGrid>
            <w:tr w:rsidR="006A664B" w:rsidRPr="00A85B15" w:rsidTr="005E5973">
              <w:trPr>
                <w:trHeight w:val="282"/>
              </w:trPr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 w:hint="eastAsia"/>
                    </w:rPr>
                    <w:t>提案數</w:t>
                  </w:r>
                </w:p>
              </w:tc>
              <w:tc>
                <w:tcPr>
                  <w:tcW w:w="130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  <w:hideMark/>
                </w:tcPr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 w:hint="eastAsia"/>
                    </w:rPr>
                    <w:t>濾掉案件</w:t>
                  </w:r>
                </w:p>
              </w:tc>
              <w:tc>
                <w:tcPr>
                  <w:tcW w:w="1020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  <w:hideMark/>
                </w:tcPr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 w:hint="eastAsia"/>
                    </w:rPr>
                    <w:t>初審數</w:t>
                  </w:r>
                </w:p>
              </w:tc>
              <w:tc>
                <w:tcPr>
                  <w:tcW w:w="964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DAEEF3"/>
                  <w:vAlign w:val="center"/>
                </w:tcPr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 w:hint="eastAsia"/>
                    </w:rPr>
                    <w:t>通過數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A664B" w:rsidRPr="00DD63F2" w:rsidRDefault="006A664B" w:rsidP="006A664B">
                  <w:pPr>
                    <w:spacing w:line="360" w:lineRule="exact"/>
                    <w:ind w:rightChars="50" w:right="120"/>
                    <w:jc w:val="center"/>
                    <w:rPr>
                      <w:rFonts w:ascii="Calibri" w:eastAsia="標楷體" w:hAnsi="Calibri" w:cs="Arial"/>
                      <w:kern w:val="0"/>
                    </w:rPr>
                  </w:pPr>
                  <w:r w:rsidRPr="00DD63F2">
                    <w:rPr>
                      <w:rFonts w:ascii="Calibri" w:eastAsia="標楷體" w:hAnsi="Calibri" w:cs="Arial"/>
                      <w:kern w:val="0"/>
                    </w:rPr>
                    <w:t>特殊獎</w:t>
                  </w:r>
                </w:p>
              </w:tc>
              <w:tc>
                <w:tcPr>
                  <w:tcW w:w="907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DAEEF3"/>
                  <w:vAlign w:val="center"/>
                </w:tcPr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 w:hint="eastAsia"/>
                    </w:rPr>
                    <w:t>待審</w:t>
                  </w:r>
                </w:p>
              </w:tc>
              <w:tc>
                <w:tcPr>
                  <w:tcW w:w="1361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DAEEF3"/>
                  <w:vAlign w:val="center"/>
                </w:tcPr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 w:hint="eastAsia"/>
                    </w:rPr>
                    <w:t>執行</w:t>
                  </w:r>
                </w:p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 w:cs="Arial" w:hint="eastAsia"/>
                      <w:color w:val="000000"/>
                      <w:kern w:val="24"/>
                    </w:rPr>
                    <w:t>完成件</w:t>
                  </w:r>
                </w:p>
              </w:tc>
            </w:tr>
            <w:tr w:rsidR="006A664B" w:rsidRPr="00196DA5" w:rsidTr="005E5973">
              <w:trPr>
                <w:trHeight w:hRule="exact" w:val="404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64B" w:rsidRPr="00DD63F2" w:rsidRDefault="003B1C7C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37</w:t>
                  </w:r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A664B" w:rsidRPr="00DD63F2" w:rsidRDefault="003B1C7C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1</w:t>
                  </w: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A664B" w:rsidRPr="00DD63F2" w:rsidRDefault="002F0ED6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26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vAlign w:val="center"/>
                </w:tcPr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64B" w:rsidRPr="00DD63F2" w:rsidRDefault="006A664B" w:rsidP="006A664B">
                  <w:pPr>
                    <w:spacing w:line="36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D63F2">
                    <w:rPr>
                      <w:rFonts w:ascii="標楷體" w:eastAsia="標楷體" w:hAnsi="標楷體" w:cs="Arial"/>
                    </w:rPr>
                    <w:t>3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vAlign w:val="center"/>
                </w:tcPr>
                <w:p w:rsidR="006A664B" w:rsidRPr="00DD63F2" w:rsidRDefault="00524D2D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1</w:t>
                  </w: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vAlign w:val="center"/>
                </w:tcPr>
                <w:p w:rsidR="006A664B" w:rsidRPr="00DD63F2" w:rsidRDefault="006A664B" w:rsidP="006A664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DD63F2">
                    <w:rPr>
                      <w:rFonts w:ascii="標楷體" w:eastAsia="標楷體" w:hAnsi="標楷體"/>
                    </w:rPr>
                    <w:t>1</w:t>
                  </w:r>
                </w:p>
              </w:tc>
            </w:tr>
          </w:tbl>
          <w:p w:rsidR="006A664B" w:rsidRDefault="006A664B" w:rsidP="006A664B">
            <w:pPr>
              <w:tabs>
                <w:tab w:val="left" w:pos="554"/>
              </w:tabs>
              <w:spacing w:line="440" w:lineRule="exact"/>
              <w:ind w:left="182" w:rightChars="50" w:right="120"/>
              <w:rPr>
                <w:rFonts w:ascii="Arial" w:eastAsia="標楷體" w:hAnsi="標楷體" w:cs="Arial"/>
                <w:sz w:val="26"/>
                <w:szCs w:val="26"/>
              </w:rPr>
            </w:pPr>
          </w:p>
          <w:tbl>
            <w:tblPr>
              <w:tblW w:w="7370" w:type="dxa"/>
              <w:tblInd w:w="54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74"/>
              <w:gridCol w:w="1474"/>
              <w:gridCol w:w="1474"/>
              <w:gridCol w:w="1474"/>
              <w:gridCol w:w="1474"/>
            </w:tblGrid>
            <w:tr w:rsidR="006A664B" w:rsidRPr="00DD63F2" w:rsidTr="005E5973">
              <w:trPr>
                <w:trHeight w:val="282"/>
              </w:trPr>
              <w:tc>
                <w:tcPr>
                  <w:tcW w:w="147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A664B" w:rsidRPr="00DD63F2" w:rsidRDefault="006A664B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B018A5">
                    <w:rPr>
                      <w:rFonts w:ascii="標楷體" w:eastAsia="標楷體" w:hAnsi="標楷體" w:cs="Arial" w:hint="eastAsia"/>
                      <w:color w:val="000000"/>
                      <w:kern w:val="24"/>
                    </w:rPr>
                    <w:t>永續企業</w:t>
                  </w:r>
                </w:p>
              </w:tc>
              <w:tc>
                <w:tcPr>
                  <w:tcW w:w="147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  <w:hideMark/>
                </w:tcPr>
                <w:p w:rsidR="006A664B" w:rsidRPr="00DD63F2" w:rsidRDefault="006A664B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B018A5">
                    <w:rPr>
                      <w:rFonts w:ascii="標楷體" w:eastAsia="標楷體" w:hAnsi="標楷體" w:cs="Arial" w:hint="eastAsia"/>
                      <w:color w:val="000000"/>
                      <w:kern w:val="24"/>
                    </w:rPr>
                    <w:t>作業流程</w:t>
                  </w:r>
                </w:p>
              </w:tc>
              <w:tc>
                <w:tcPr>
                  <w:tcW w:w="1474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  <w:hideMark/>
                </w:tcPr>
                <w:p w:rsidR="006A664B" w:rsidRPr="00DD63F2" w:rsidRDefault="006A664B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B018A5">
                    <w:rPr>
                      <w:rFonts w:ascii="標楷體" w:eastAsia="標楷體" w:hAnsi="標楷體" w:cs="Arial" w:hint="eastAsia"/>
                      <w:color w:val="000000"/>
                      <w:kern w:val="24"/>
                    </w:rPr>
                    <w:t>營運模式</w:t>
                  </w:r>
                </w:p>
              </w:tc>
              <w:tc>
                <w:tcPr>
                  <w:tcW w:w="1474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DAEEF3"/>
                  <w:vAlign w:val="center"/>
                </w:tcPr>
                <w:p w:rsidR="006A664B" w:rsidRPr="00DD63F2" w:rsidRDefault="006A664B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B018A5">
                    <w:rPr>
                      <w:rFonts w:ascii="標楷體" w:eastAsia="標楷體" w:hAnsi="標楷體" w:cs="Arial" w:hint="eastAsia"/>
                      <w:color w:val="000000"/>
                      <w:kern w:val="24"/>
                    </w:rPr>
                    <w:t>行銷管理</w:t>
                  </w:r>
                </w:p>
              </w:tc>
              <w:tc>
                <w:tcPr>
                  <w:tcW w:w="1474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6A664B" w:rsidRPr="00DD63F2" w:rsidRDefault="006A664B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B018A5">
                    <w:rPr>
                      <w:rFonts w:ascii="標楷體" w:eastAsia="標楷體" w:hAnsi="標楷體" w:cs="Arial" w:hint="eastAsia"/>
                      <w:color w:val="000000"/>
                      <w:kern w:val="24"/>
                    </w:rPr>
                    <w:t>人才培育</w:t>
                  </w:r>
                </w:p>
              </w:tc>
            </w:tr>
            <w:tr w:rsidR="006A664B" w:rsidRPr="00DD63F2" w:rsidTr="005E5973">
              <w:trPr>
                <w:trHeight w:hRule="exact" w:val="404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64B" w:rsidRPr="00390F79" w:rsidRDefault="002F0ED6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390F79">
                    <w:rPr>
                      <w:rFonts w:ascii="標楷體" w:eastAsia="標楷體" w:hAnsi="標楷體" w:cs="Arial" w:hint="eastAsia"/>
                      <w:kern w:val="24"/>
                    </w:rPr>
                    <w:t>9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A664B" w:rsidRPr="00390F79" w:rsidRDefault="002F0ED6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390F79">
                    <w:rPr>
                      <w:rFonts w:ascii="標楷體" w:eastAsia="標楷體" w:hAnsi="標楷體" w:cs="Arial" w:hint="eastAsia"/>
                      <w:kern w:val="24"/>
                    </w:rPr>
                    <w:t>9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A664B" w:rsidRPr="00390F79" w:rsidRDefault="002F0ED6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390F79">
                    <w:rPr>
                      <w:rFonts w:ascii="標楷體" w:eastAsia="標楷體" w:hAnsi="標楷體" w:cs="Arial" w:hint="eastAsia"/>
                      <w:kern w:val="24"/>
                    </w:rPr>
                    <w:t>4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vAlign w:val="center"/>
                </w:tcPr>
                <w:p w:rsidR="006A664B" w:rsidRPr="00390F79" w:rsidRDefault="002F0ED6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390F79">
                    <w:rPr>
                      <w:rFonts w:ascii="標楷體" w:eastAsia="標楷體" w:hAnsi="標楷體" w:cs="Arial" w:hint="eastAsia"/>
                      <w:kern w:val="24"/>
                    </w:rPr>
                    <w:t>2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64B" w:rsidRPr="00390F79" w:rsidRDefault="002F0ED6" w:rsidP="006A664B">
                  <w:pPr>
                    <w:pStyle w:val="Web"/>
                    <w:spacing w:before="0" w:beforeAutospacing="0" w:after="0" w:afterAutospacing="0"/>
                    <w:jc w:val="center"/>
                    <w:rPr>
                      <w:rFonts w:ascii="標楷體" w:eastAsia="標楷體" w:hAnsi="標楷體" w:cs="Arial"/>
                    </w:rPr>
                  </w:pPr>
                  <w:r w:rsidRPr="00390F79">
                    <w:rPr>
                      <w:rFonts w:ascii="標楷體" w:eastAsia="標楷體" w:hAnsi="標楷體" w:cs="Arial" w:hint="eastAsia"/>
                      <w:kern w:val="24"/>
                    </w:rPr>
                    <w:t>2</w:t>
                  </w:r>
                </w:p>
              </w:tc>
            </w:tr>
          </w:tbl>
          <w:p w:rsidR="00A671A4" w:rsidRPr="00907A72" w:rsidRDefault="00907A72" w:rsidP="00D90F32">
            <w:pPr>
              <w:pStyle w:val="a4"/>
              <w:numPr>
                <w:ilvl w:val="0"/>
                <w:numId w:val="10"/>
              </w:numPr>
              <w:tabs>
                <w:tab w:val="left" w:pos="554"/>
              </w:tabs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 xml:space="preserve"> </w:t>
            </w:r>
            <w:r w:rsidR="00E7623C" w:rsidRPr="00907A7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2018</w:t>
            </w:r>
            <w:r w:rsidR="00E7623C" w:rsidRPr="00907A7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下半年提</w:t>
            </w:r>
            <w:r w:rsidR="00E7623C" w:rsidRPr="00E0562B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案</w:t>
            </w:r>
            <w:r w:rsidRPr="00E0562B">
              <w:rPr>
                <w:rFonts w:ascii="Arial" w:eastAsia="標楷體" w:hAnsi="Arial" w:cs="Arial" w:hint="eastAsia"/>
                <w:sz w:val="26"/>
                <w:szCs w:val="26"/>
              </w:rPr>
              <w:t>預計於</w:t>
            </w:r>
            <w:r w:rsidRPr="00E0562B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E0562B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E0562B">
              <w:rPr>
                <w:rFonts w:ascii="Arial" w:eastAsia="標楷體" w:hAnsi="Arial" w:cs="Arial" w:hint="eastAsia"/>
                <w:sz w:val="26"/>
                <w:szCs w:val="26"/>
              </w:rPr>
              <w:t>14</w:t>
            </w:r>
            <w:r w:rsidRPr="00E0562B">
              <w:rPr>
                <w:rFonts w:ascii="Arial" w:eastAsia="標楷體" w:hAnsi="Arial" w:cs="Arial" w:hint="eastAsia"/>
                <w:sz w:val="26"/>
                <w:szCs w:val="26"/>
              </w:rPr>
              <w:t>日下午招開會議</w:t>
            </w:r>
            <w:r w:rsidR="00E7623C" w:rsidRPr="00907A7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</w:p>
          <w:tbl>
            <w:tblPr>
              <w:tblStyle w:val="a3"/>
              <w:tblW w:w="8378" w:type="dxa"/>
              <w:tblLayout w:type="fixed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390F79" w:rsidRPr="00390F79" w:rsidTr="00B53C5E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B53C5E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2018-18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spell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OneTeam</w:t>
                  </w:r>
                  <w:proofErr w:type="spellEnd"/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小樹授階</w:t>
                  </w:r>
                  <w:proofErr w:type="gramEnd"/>
                </w:p>
              </w:tc>
              <w:tc>
                <w:tcPr>
                  <w:tcW w:w="3969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行政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處</w:t>
                  </w:r>
                  <w:proofErr w:type="gramStart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人資暨行政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管理科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人壽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人力資源部培育關懷科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銀行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人力資源部人才發展暨專案科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產險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管理部人力資源管理科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證券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營運管理處人力資源部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投信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行政管理處人資行政部</w:t>
                  </w:r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2018-19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增加國壽地產持有停車場的使用率</w:t>
                  </w:r>
                </w:p>
              </w:tc>
              <w:tc>
                <w:tcPr>
                  <w:tcW w:w="3969" w:type="dxa"/>
                  <w:vAlign w:val="center"/>
                </w:tcPr>
                <w:p w:rsidR="00A671A4" w:rsidRPr="00390F79" w:rsidRDefault="00A671A4" w:rsidP="00A671A4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人壽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不動產管理部不動產管理</w:t>
                  </w:r>
                  <w:proofErr w:type="gramStart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一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科</w:t>
                  </w:r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524D2D" w:rsidP="00524D2D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2018-20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保戶版</w:t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HIGH</w:t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客基地</w:t>
                  </w:r>
                </w:p>
              </w:tc>
              <w:tc>
                <w:tcPr>
                  <w:tcW w:w="3969" w:type="dxa"/>
                  <w:vAlign w:val="center"/>
                </w:tcPr>
                <w:p w:rsidR="00A671A4" w:rsidRPr="00390F79" w:rsidRDefault="00A671A4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人壽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綜合企劃部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產險數位發展部數位企劃科</w:t>
                  </w:r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2018-21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創新提案專區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整合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行銷部</w:t>
                  </w:r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2018-22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創造環境教育場地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公關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部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="00390F79" w:rsidRPr="00390F79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銀行職業</w:t>
                  </w:r>
                  <w:proofErr w:type="gramStart"/>
                  <w:r w:rsidR="00390F79" w:rsidRPr="00390F79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安全衛生部</w:t>
                  </w:r>
                  <w:proofErr w:type="gramEnd"/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2018-23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智能投資再加油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數位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暨數據發展中心智能投資平台小組</w:t>
                  </w:r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2018-24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自備手帕取代廁所擦手紙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A671A4" w:rsidRPr="00390F79" w:rsidRDefault="00A671A4" w:rsidP="00A671A4">
                  <w:pPr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行政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處</w:t>
                  </w:r>
                  <w:proofErr w:type="gramStart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人資暨行政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管理科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人壽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總務部總務</w:t>
                  </w:r>
                  <w:proofErr w:type="gramStart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一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科</w:t>
                  </w:r>
                </w:p>
                <w:p w:rsidR="00390F79" w:rsidRDefault="00390F79" w:rsidP="00A671A4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銀行職業安全衛生部</w:t>
                  </w:r>
                </w:p>
                <w:p w:rsidR="00A671A4" w:rsidRPr="00390F79" w:rsidRDefault="00A671A4" w:rsidP="00A671A4">
                  <w:pPr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產險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總務部採購科</w:t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證券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營運管理處行政管理暨人力資源科</w:t>
                  </w:r>
                </w:p>
                <w:p w:rsidR="00A671A4" w:rsidRPr="00390F79" w:rsidRDefault="00A671A4" w:rsidP="00A671A4">
                  <w:pPr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投信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行政管理處行政部</w:t>
                  </w:r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2018-25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成立專案小組負責規劃與執行</w:t>
                  </w: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螞蟻金服合作</w:t>
                  </w:r>
                  <w:proofErr w:type="gramEnd"/>
                </w:p>
              </w:tc>
              <w:tc>
                <w:tcPr>
                  <w:tcW w:w="3969" w:type="dxa"/>
                  <w:vAlign w:val="center"/>
                  <w:hideMark/>
                </w:tcPr>
                <w:p w:rsidR="00A671A4" w:rsidRPr="00390F79" w:rsidRDefault="00A671A4" w:rsidP="00A671A4">
                  <w:pPr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數位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暨數據發展中心金融科技科</w:t>
                  </w:r>
                </w:p>
                <w:p w:rsidR="00A671A4" w:rsidRPr="00390F79" w:rsidRDefault="00A671A4" w:rsidP="00A671A4">
                  <w:pPr>
                    <w:jc w:val="both"/>
                    <w:rPr>
                      <w:rFonts w:asciiTheme="minorHAnsi" w:eastAsia="標楷體" w:hAnsiTheme="minorHAnsi"/>
                      <w:strike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人壽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數位發展部</w:t>
                  </w:r>
                </w:p>
              </w:tc>
            </w:tr>
            <w:tr w:rsidR="00390F79" w:rsidRPr="00390F79" w:rsidTr="00A671A4">
              <w:trPr>
                <w:trHeight w:val="320"/>
              </w:trPr>
              <w:tc>
                <w:tcPr>
                  <w:tcW w:w="1291" w:type="dxa"/>
                  <w:vAlign w:val="center"/>
                  <w:hideMark/>
                </w:tcPr>
                <w:p w:rsidR="00A671A4" w:rsidRPr="00390F79" w:rsidRDefault="00A671A4" w:rsidP="00A671A4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2018-26</w:t>
                  </w:r>
                </w:p>
              </w:tc>
              <w:tc>
                <w:tcPr>
                  <w:tcW w:w="3118" w:type="dxa"/>
                  <w:vAlign w:val="center"/>
                </w:tcPr>
                <w:p w:rsidR="00A671A4" w:rsidRPr="00390F79" w:rsidRDefault="00B53C5E" w:rsidP="00A671A4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發表</w:t>
                  </w: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國泰金控數位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數據白皮書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A671A4" w:rsidRPr="00390F79" w:rsidRDefault="00A671A4" w:rsidP="007A6628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經濟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研究處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proofErr w:type="gramStart"/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數位</w:t>
                  </w:r>
                  <w:proofErr w:type="gramEnd"/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暨數據發展中心金融科技科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人壽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數位發展部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產險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數位發展部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br/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證券</w:t>
                  </w: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數位經營部</w:t>
                  </w:r>
                </w:p>
              </w:tc>
            </w:tr>
          </w:tbl>
          <w:p w:rsidR="00A671A4" w:rsidRPr="00E7623C" w:rsidRDefault="00A671A4" w:rsidP="00E7623C">
            <w:pPr>
              <w:tabs>
                <w:tab w:val="left" w:pos="554"/>
              </w:tabs>
              <w:spacing w:line="440" w:lineRule="exact"/>
              <w:ind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</w:tc>
      </w:tr>
      <w:tr w:rsidR="006A664B" w:rsidTr="00460BDB">
        <w:trPr>
          <w:trHeight w:val="296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6A664B" w:rsidRPr="0053541C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A24066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E6786B" w:rsidRDefault="006A664B" w:rsidP="00D90F32">
            <w:pPr>
              <w:pStyle w:val="a4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Lines="50" w:after="180" w:line="44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B2F17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BB2F17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="0079361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2019</w:t>
            </w:r>
            <w:r w:rsidRPr="00BB2F1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年</w:t>
            </w:r>
            <w:r w:rsidR="0055426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2/12</w:t>
            </w:r>
            <w:r w:rsidR="007B4A24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會員累計如下表：</w:t>
            </w:r>
            <w:r w:rsidRPr="00BB2F17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E6786B" w:rsidTr="005E5973"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B2F1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</w:t>
                  </w:r>
                  <w:r w:rsidRPr="00BB2F1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otal</w:t>
                  </w:r>
                </w:p>
              </w:tc>
            </w:tr>
            <w:tr w:rsidR="00E6786B" w:rsidTr="005E5973">
              <w:tc>
                <w:tcPr>
                  <w:tcW w:w="2031" w:type="dxa"/>
                </w:tcPr>
                <w:p w:rsidR="00E6786B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B2F1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E6786B" w:rsidRPr="00DB1D0E" w:rsidRDefault="00DB60E3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59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7,502</w:t>
                  </w:r>
                </w:p>
              </w:tc>
            </w:tr>
            <w:tr w:rsidR="00E6786B" w:rsidTr="005E5973">
              <w:tc>
                <w:tcPr>
                  <w:tcW w:w="2031" w:type="dxa"/>
                </w:tcPr>
                <w:p w:rsidR="00E6786B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B2F1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E6786B" w:rsidRPr="00DB1D0E" w:rsidRDefault="00DB60E3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1,549,436</w:t>
                  </w:r>
                </w:p>
              </w:tc>
            </w:tr>
          </w:tbl>
          <w:p w:rsidR="006A664B" w:rsidRPr="00BB2F17" w:rsidRDefault="006A664B" w:rsidP="00D90F32">
            <w:pPr>
              <w:numPr>
                <w:ilvl w:val="0"/>
                <w:numId w:val="11"/>
              </w:numPr>
              <w:spacing w:beforeLines="50" w:before="180" w:line="52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2018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通路推廣</w:t>
            </w:r>
          </w:p>
          <w:tbl>
            <w:tblPr>
              <w:tblpPr w:leftFromText="180" w:rightFromText="180" w:vertAnchor="text" w:horzAnchor="margin" w:tblpXSpec="center" w:tblpY="14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1275"/>
              <w:gridCol w:w="1559"/>
              <w:gridCol w:w="1559"/>
              <w:gridCol w:w="1559"/>
              <w:gridCol w:w="1418"/>
            </w:tblGrid>
            <w:tr w:rsidR="00FF0516" w:rsidRPr="00BB2F17" w:rsidTr="00FF0516">
              <w:trPr>
                <w:trHeight w:val="236"/>
              </w:trPr>
              <w:tc>
                <w:tcPr>
                  <w:tcW w:w="772" w:type="dxa"/>
                  <w:shd w:val="clear" w:color="auto" w:fill="D9D9D9"/>
                  <w:vAlign w:val="center"/>
                </w:tcPr>
                <w:p w:rsidR="00FF0516" w:rsidRPr="00BB2F17" w:rsidRDefault="00FF0516" w:rsidP="00F15A1B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BB2F17">
                    <w:rPr>
                      <w:rFonts w:ascii="Arial" w:eastAsia="標楷體" w:hAnsi="Arial" w:cs="Arial" w:hint="eastAsia"/>
                      <w:szCs w:val="22"/>
                    </w:rPr>
                    <w:t>通路</w:t>
                  </w:r>
                </w:p>
              </w:tc>
              <w:tc>
                <w:tcPr>
                  <w:tcW w:w="1275" w:type="dxa"/>
                  <w:shd w:val="clear" w:color="auto" w:fill="D9D9D9"/>
                </w:tcPr>
                <w:p w:rsidR="00FF0516" w:rsidRPr="00BC1B76" w:rsidRDefault="00FF0516" w:rsidP="00BC1B76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BC1B76">
                    <w:rPr>
                      <w:rFonts w:ascii="Arial" w:hAnsi="Arial" w:cs="Arial" w:hint="eastAsia"/>
                      <w:color w:val="FF0000"/>
                      <w:szCs w:val="22"/>
                    </w:rPr>
                    <w:t>1</w:t>
                  </w:r>
                  <w:r w:rsidRPr="00BC1B76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月</w:t>
                  </w:r>
                </w:p>
                <w:p w:rsidR="00FF0516" w:rsidRPr="00BC1B76" w:rsidRDefault="00FF0516" w:rsidP="00BC1B76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 w:rsidRPr="00BC1B76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(</w:t>
                  </w:r>
                  <w:r>
                    <w:rPr>
                      <w:rFonts w:ascii="Arial" w:hAnsi="Arial" w:cs="Arial" w:hint="eastAsia"/>
                      <w:color w:val="FF0000"/>
                      <w:sz w:val="22"/>
                      <w:szCs w:val="22"/>
                    </w:rPr>
                    <w:t>1/1-31</w:t>
                  </w:r>
                  <w:r w:rsidRPr="00BC1B76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FF0516" w:rsidRPr="00BC1B76" w:rsidRDefault="00FF0516" w:rsidP="00FF0516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2</w:t>
                  </w:r>
                  <w:r w:rsidRPr="00BC1B76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月</w:t>
                  </w:r>
                </w:p>
                <w:p w:rsidR="00FF0516" w:rsidRPr="00BC1B76" w:rsidRDefault="00FF0516" w:rsidP="00FF0516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BC1B76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(</w:t>
                  </w:r>
                  <w:r>
                    <w:rPr>
                      <w:rFonts w:ascii="Arial" w:hAnsi="Arial" w:cs="Arial" w:hint="eastAsia"/>
                      <w:color w:val="FF0000"/>
                      <w:sz w:val="22"/>
                      <w:szCs w:val="22"/>
                    </w:rPr>
                    <w:t>2/1-12</w:t>
                  </w:r>
                  <w:r w:rsidRPr="00BC1B76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FF0516" w:rsidRPr="00BC1B76" w:rsidRDefault="00FF0516" w:rsidP="00BC1B76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BC1B76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全年度</w:t>
                  </w:r>
                </w:p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 w:rsidRPr="00D525FC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(</w:t>
                  </w:r>
                  <w:r w:rsidRPr="00D525FC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2017</w:t>
                  </w:r>
                  <w:r w:rsidRPr="00D525FC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12-2</w:t>
                  </w:r>
                  <w:r w:rsidRPr="00D525FC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/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12</w:t>
                  </w:r>
                  <w:r w:rsidRPr="00D525FC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FF0516" w:rsidRPr="00BB2F17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Cs w:val="22"/>
                    </w:rPr>
                    <w:t>201</w:t>
                  </w:r>
                  <w:r>
                    <w:rPr>
                      <w:rFonts w:ascii="Arial" w:hAnsi="Arial" w:cs="Arial" w:hint="eastAsia"/>
                      <w:szCs w:val="22"/>
                    </w:rPr>
                    <w:t>9</w:t>
                  </w:r>
                </w:p>
                <w:p w:rsidR="00FF0516" w:rsidRPr="00F15A1B" w:rsidRDefault="00FF0516" w:rsidP="00F15A1B">
                  <w:pPr>
                    <w:spacing w:line="276" w:lineRule="auto"/>
                    <w:jc w:val="center"/>
                    <w:rPr>
                      <w:rFonts w:ascii="標楷體" w:eastAsia="標楷體" w:hAnsi="標楷體"/>
                      <w:szCs w:val="22"/>
                    </w:rPr>
                  </w:pPr>
                  <w:r>
                    <w:rPr>
                      <w:rFonts w:ascii="標楷體" w:eastAsia="標楷體" w:hAnsi="標楷體" w:hint="eastAsia"/>
                      <w:szCs w:val="22"/>
                    </w:rPr>
                    <w:t>年度目標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標楷體" w:eastAsia="標楷體" w:hAnsi="標楷體"/>
                      <w:b/>
                      <w:color w:val="FF0000"/>
                      <w:szCs w:val="22"/>
                    </w:rPr>
                  </w:pPr>
                  <w:r w:rsidRPr="00BC1B76">
                    <w:rPr>
                      <w:rFonts w:ascii="標楷體" w:eastAsia="標楷體" w:hAnsi="標楷體" w:hint="eastAsia"/>
                      <w:color w:val="FF0000"/>
                      <w:szCs w:val="22"/>
                    </w:rPr>
                    <w:t>進展率</w:t>
                  </w:r>
                </w:p>
              </w:tc>
            </w:tr>
            <w:tr w:rsidR="00FF0516" w:rsidRPr="00BB2F17" w:rsidTr="00FF0516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FF0516" w:rsidRPr="00BB2F17" w:rsidRDefault="00FF0516" w:rsidP="00F15A1B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BB2F17">
                    <w:rPr>
                      <w:rFonts w:ascii="Arial" w:eastAsia="標楷體" w:hAnsi="Arial" w:cs="Arial" w:hint="eastAsia"/>
                      <w:szCs w:val="22"/>
                    </w:rPr>
                    <w:t>分行</w:t>
                  </w:r>
                </w:p>
              </w:tc>
              <w:tc>
                <w:tcPr>
                  <w:tcW w:w="1275" w:type="dxa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12,274</w:t>
                  </w:r>
                </w:p>
              </w:tc>
              <w:tc>
                <w:tcPr>
                  <w:tcW w:w="1559" w:type="dxa"/>
                </w:tcPr>
                <w:p w:rsidR="00FF051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1</w:t>
                  </w:r>
                  <w:r>
                    <w:rPr>
                      <w:rFonts w:ascii="Arial" w:hAnsi="Arial" w:cs="Arial"/>
                      <w:color w:val="FF0000"/>
                      <w:szCs w:val="22"/>
                    </w:rPr>
                    <w:t>,</w:t>
                  </w: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890</w:t>
                  </w:r>
                </w:p>
              </w:tc>
              <w:tc>
                <w:tcPr>
                  <w:tcW w:w="1559" w:type="dxa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24,530</w:t>
                  </w:r>
                </w:p>
              </w:tc>
              <w:tc>
                <w:tcPr>
                  <w:tcW w:w="1559" w:type="dxa"/>
                </w:tcPr>
                <w:p w:rsidR="00FF0516" w:rsidRPr="00F15A1B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70,000</w:t>
                  </w:r>
                </w:p>
              </w:tc>
              <w:tc>
                <w:tcPr>
                  <w:tcW w:w="1418" w:type="dxa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35.0</w:t>
                  </w:r>
                  <w:r w:rsidRPr="00BC1B76">
                    <w:rPr>
                      <w:rFonts w:ascii="Arial" w:hAnsi="Arial" w:cs="Arial" w:hint="eastAsia"/>
                      <w:color w:val="FF0000"/>
                      <w:szCs w:val="22"/>
                    </w:rPr>
                    <w:t>%</w:t>
                  </w:r>
                </w:p>
              </w:tc>
            </w:tr>
            <w:tr w:rsidR="00FF0516" w:rsidRPr="00BB2F17" w:rsidTr="00FF0516">
              <w:trPr>
                <w:trHeight w:val="236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FF0516" w:rsidRPr="00BB2F17" w:rsidRDefault="00FF0516" w:rsidP="00F15A1B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BB2F17">
                    <w:rPr>
                      <w:rFonts w:ascii="Arial" w:eastAsia="標楷體" w:hAnsi="Arial" w:cs="Arial" w:hint="eastAsia"/>
                      <w:szCs w:val="22"/>
                    </w:rPr>
                    <w:t>DS</w:t>
                  </w:r>
                </w:p>
              </w:tc>
              <w:tc>
                <w:tcPr>
                  <w:tcW w:w="1275" w:type="dxa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787</w:t>
                  </w:r>
                </w:p>
              </w:tc>
              <w:tc>
                <w:tcPr>
                  <w:tcW w:w="1559" w:type="dxa"/>
                </w:tcPr>
                <w:p w:rsidR="00FF0516" w:rsidRDefault="00FF0516" w:rsidP="00BC1B76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133</w:t>
                  </w:r>
                </w:p>
              </w:tc>
              <w:tc>
                <w:tcPr>
                  <w:tcW w:w="1559" w:type="dxa"/>
                </w:tcPr>
                <w:p w:rsidR="00FF0516" w:rsidRPr="00BC1B76" w:rsidRDefault="00FF0516" w:rsidP="00BC1B76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2,968</w:t>
                  </w:r>
                </w:p>
              </w:tc>
              <w:tc>
                <w:tcPr>
                  <w:tcW w:w="1559" w:type="dxa"/>
                </w:tcPr>
                <w:p w:rsidR="00FF0516" w:rsidRPr="00F15A1B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90,000</w:t>
                  </w:r>
                </w:p>
              </w:tc>
              <w:tc>
                <w:tcPr>
                  <w:tcW w:w="1418" w:type="dxa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3.3</w:t>
                  </w:r>
                  <w:r w:rsidRPr="00BC1B76">
                    <w:rPr>
                      <w:rFonts w:ascii="Arial" w:hAnsi="Arial" w:cs="Arial" w:hint="eastAsia"/>
                      <w:color w:val="FF0000"/>
                      <w:szCs w:val="22"/>
                    </w:rPr>
                    <w:t>%</w:t>
                  </w:r>
                </w:p>
              </w:tc>
            </w:tr>
            <w:tr w:rsidR="00FF0516" w:rsidRPr="00BB2F17" w:rsidTr="00FF0516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FF0516" w:rsidRPr="00BB2F17" w:rsidRDefault="00FF0516" w:rsidP="00F15A1B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BB2F17">
                    <w:rPr>
                      <w:rFonts w:ascii="Arial" w:eastAsia="標楷體" w:hAnsi="Arial" w:cs="Arial" w:hint="eastAsia"/>
                      <w:szCs w:val="22"/>
                    </w:rPr>
                    <w:t>人壽</w:t>
                  </w:r>
                </w:p>
              </w:tc>
              <w:tc>
                <w:tcPr>
                  <w:tcW w:w="1275" w:type="dxa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1,878</w:t>
                  </w:r>
                </w:p>
              </w:tc>
              <w:tc>
                <w:tcPr>
                  <w:tcW w:w="1559" w:type="dxa"/>
                </w:tcPr>
                <w:p w:rsidR="00FF051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630</w:t>
                  </w:r>
                </w:p>
              </w:tc>
              <w:tc>
                <w:tcPr>
                  <w:tcW w:w="1559" w:type="dxa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5,153</w:t>
                  </w:r>
                </w:p>
              </w:tc>
              <w:tc>
                <w:tcPr>
                  <w:tcW w:w="1559" w:type="dxa"/>
                </w:tcPr>
                <w:p w:rsidR="00FF0516" w:rsidRPr="00F15A1B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28,000</w:t>
                  </w:r>
                </w:p>
              </w:tc>
              <w:tc>
                <w:tcPr>
                  <w:tcW w:w="1418" w:type="dxa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18.4</w:t>
                  </w:r>
                  <w:r w:rsidRPr="00BC1B76">
                    <w:rPr>
                      <w:rFonts w:ascii="Arial" w:hAnsi="Arial" w:cs="Arial" w:hint="eastAsia"/>
                      <w:color w:val="FF0000"/>
                      <w:szCs w:val="22"/>
                    </w:rPr>
                    <w:t>%</w:t>
                  </w:r>
                </w:p>
              </w:tc>
            </w:tr>
            <w:tr w:rsidR="00FF0516" w:rsidRPr="00BB2F17" w:rsidTr="00FF0516">
              <w:trPr>
                <w:trHeight w:val="243"/>
              </w:trPr>
              <w:tc>
                <w:tcPr>
                  <w:tcW w:w="772" w:type="dxa"/>
                  <w:shd w:val="clear" w:color="auto" w:fill="F2F2F2"/>
                  <w:vAlign w:val="center"/>
                </w:tcPr>
                <w:p w:rsidR="00FF0516" w:rsidRPr="00A12890" w:rsidRDefault="00FF0516" w:rsidP="00F15A1B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A12890">
                    <w:rPr>
                      <w:rFonts w:ascii="Arial" w:eastAsia="標楷體" w:hAnsi="Arial" w:cs="Arial" w:hint="eastAsia"/>
                      <w:b/>
                      <w:szCs w:val="22"/>
                    </w:rPr>
                    <w:t>Total</w:t>
                  </w:r>
                </w:p>
              </w:tc>
              <w:tc>
                <w:tcPr>
                  <w:tcW w:w="1275" w:type="dxa"/>
                  <w:shd w:val="clear" w:color="auto" w:fill="F2F2F2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FF0000"/>
                      <w:szCs w:val="22"/>
                    </w:rPr>
                    <w:t>14,939</w:t>
                  </w:r>
                </w:p>
              </w:tc>
              <w:tc>
                <w:tcPr>
                  <w:tcW w:w="1559" w:type="dxa"/>
                  <w:shd w:val="clear" w:color="auto" w:fill="F2F2F2"/>
                </w:tcPr>
                <w:p w:rsidR="00FF051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FF0000"/>
                      <w:szCs w:val="22"/>
                    </w:rPr>
                    <w:t>2,653</w:t>
                  </w:r>
                </w:p>
              </w:tc>
              <w:tc>
                <w:tcPr>
                  <w:tcW w:w="1559" w:type="dxa"/>
                  <w:shd w:val="clear" w:color="auto" w:fill="F2F2F2"/>
                </w:tcPr>
                <w:p w:rsidR="00FF0516" w:rsidRPr="00BC1B76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FF0000"/>
                      <w:szCs w:val="22"/>
                    </w:rPr>
                    <w:t>32,651</w:t>
                  </w:r>
                </w:p>
              </w:tc>
              <w:tc>
                <w:tcPr>
                  <w:tcW w:w="1559" w:type="dxa"/>
                  <w:shd w:val="clear" w:color="auto" w:fill="F2F2F2"/>
                </w:tcPr>
                <w:p w:rsidR="00FF0516" w:rsidRPr="00F15A1B" w:rsidRDefault="00FF0516" w:rsidP="00F15A1B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Cs w:val="22"/>
                    </w:rPr>
                    <w:t>188,000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FF0516" w:rsidRPr="00BC1B76" w:rsidRDefault="00FF0516" w:rsidP="00D525FC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FF0000"/>
                      <w:szCs w:val="22"/>
                    </w:rPr>
                    <w:t>17</w:t>
                  </w:r>
                  <w:r w:rsidRPr="00BC1B76">
                    <w:rPr>
                      <w:rFonts w:ascii="Arial" w:hAnsi="Arial" w:cs="Arial" w:hint="eastAsia"/>
                      <w:b/>
                      <w:bCs/>
                      <w:color w:val="FF0000"/>
                      <w:szCs w:val="22"/>
                    </w:rPr>
                    <w:t>.</w:t>
                  </w:r>
                  <w:r>
                    <w:rPr>
                      <w:rFonts w:ascii="Arial" w:hAnsi="Arial" w:cs="Arial" w:hint="eastAsia"/>
                      <w:b/>
                      <w:bCs/>
                      <w:color w:val="FF0000"/>
                      <w:szCs w:val="22"/>
                    </w:rPr>
                    <w:t>4</w:t>
                  </w:r>
                  <w:r w:rsidRPr="00BC1B76">
                    <w:rPr>
                      <w:rFonts w:ascii="Arial" w:hAnsi="Arial" w:cs="Arial" w:hint="eastAsia"/>
                      <w:b/>
                      <w:bCs/>
                      <w:color w:val="FF0000"/>
                      <w:szCs w:val="22"/>
                    </w:rPr>
                    <w:t>%</w:t>
                  </w:r>
                </w:p>
              </w:tc>
            </w:tr>
          </w:tbl>
          <w:p w:rsidR="005E5973" w:rsidRPr="00FF0516" w:rsidRDefault="004062F0" w:rsidP="00D90F32">
            <w:pPr>
              <w:pStyle w:val="a4"/>
              <w:numPr>
                <w:ilvl w:val="0"/>
                <w:numId w:val="11"/>
              </w:numPr>
              <w:spacing w:line="52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FF0516">
              <w:rPr>
                <w:rFonts w:ascii="Arial" w:eastAsia="標楷體" w:hAnsi="Arial" w:cs="Arial" w:hint="eastAsia"/>
                <w:sz w:val="26"/>
                <w:szCs w:val="26"/>
              </w:rPr>
              <w:t>各通路</w:t>
            </w:r>
            <w:r w:rsidR="005E5973" w:rsidRPr="00FF0516">
              <w:rPr>
                <w:rFonts w:ascii="Arial" w:eastAsia="標楷體" w:hAnsi="Arial" w:cs="Arial" w:hint="eastAsia"/>
                <w:sz w:val="26"/>
                <w:szCs w:val="26"/>
              </w:rPr>
              <w:t>推廣數</w:t>
            </w:r>
            <w:r w:rsidRPr="00FF0516">
              <w:rPr>
                <w:rFonts w:ascii="Arial" w:eastAsia="標楷體" w:hAnsi="Arial" w:cs="Arial" w:hint="eastAsia"/>
                <w:sz w:val="26"/>
                <w:szCs w:val="26"/>
              </w:rPr>
              <w:t>占比</w:t>
            </w:r>
            <w:r w:rsidR="00424215" w:rsidRPr="00FF0516">
              <w:rPr>
                <w:rFonts w:ascii="Arial" w:eastAsia="標楷體" w:hAnsi="Arial" w:cs="Arial" w:hint="eastAsia"/>
                <w:sz w:val="26"/>
                <w:szCs w:val="26"/>
              </w:rPr>
              <w:t>(01/21</w:t>
            </w:r>
            <w:r w:rsidR="00460BDB" w:rsidRPr="00FF0516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tbl>
            <w:tblPr>
              <w:tblStyle w:val="a3"/>
              <w:tblpPr w:leftFromText="180" w:rightFromText="180" w:vertAnchor="text" w:horzAnchor="margin" w:tblpXSpec="center" w:tblpY="296"/>
              <w:tblOverlap w:val="never"/>
              <w:tblW w:w="7836" w:type="dxa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306"/>
              <w:gridCol w:w="1307"/>
              <w:gridCol w:w="1305"/>
              <w:gridCol w:w="1306"/>
              <w:gridCol w:w="1307"/>
            </w:tblGrid>
            <w:tr w:rsidR="00FF0516" w:rsidRPr="00FF0516" w:rsidTr="00687737">
              <w:trPr>
                <w:trHeight w:val="160"/>
              </w:trPr>
              <w:tc>
                <w:tcPr>
                  <w:tcW w:w="1305" w:type="dxa"/>
                  <w:hideMark/>
                </w:tcPr>
                <w:p w:rsidR="00687737" w:rsidRPr="00FF0516" w:rsidRDefault="00687737" w:rsidP="00687737">
                  <w:pPr>
                    <w:jc w:val="center"/>
                    <w:rPr>
                      <w:rFonts w:asciiTheme="minorHAnsi" w:eastAsia="標楷體" w:hAnsiTheme="minorHAnsi" w:cs="Arial"/>
                      <w:b/>
                      <w:bCs/>
                    </w:rPr>
                  </w:pPr>
                  <w:r w:rsidRPr="00FF0516">
                    <w:rPr>
                      <w:rFonts w:asciiTheme="minorHAnsi" w:eastAsia="標楷體" w:hAnsiTheme="minorHAnsi" w:cs="Arial"/>
                      <w:b/>
                      <w:bCs/>
                    </w:rPr>
                    <w:t>分行</w:t>
                  </w:r>
                </w:p>
              </w:tc>
              <w:tc>
                <w:tcPr>
                  <w:tcW w:w="1306" w:type="dxa"/>
                  <w:hideMark/>
                </w:tcPr>
                <w:p w:rsidR="00687737" w:rsidRPr="00FF0516" w:rsidRDefault="00687737" w:rsidP="00687737">
                  <w:pPr>
                    <w:jc w:val="center"/>
                    <w:rPr>
                      <w:rFonts w:asciiTheme="minorHAnsi" w:eastAsia="標楷體" w:hAnsiTheme="minorHAnsi" w:cs="Arial"/>
                      <w:b/>
                      <w:bCs/>
                    </w:rPr>
                  </w:pPr>
                  <w:r w:rsidRPr="00FF0516">
                    <w:rPr>
                      <w:rFonts w:asciiTheme="minorHAnsi" w:eastAsia="標楷體" w:hAnsiTheme="minorHAnsi" w:cs="Arial"/>
                      <w:b/>
                      <w:bCs/>
                    </w:rPr>
                    <w:t>DS</w:t>
                  </w:r>
                </w:p>
              </w:tc>
              <w:tc>
                <w:tcPr>
                  <w:tcW w:w="1307" w:type="dxa"/>
                  <w:hideMark/>
                </w:tcPr>
                <w:p w:rsidR="00687737" w:rsidRPr="00FF0516" w:rsidRDefault="00687737" w:rsidP="00687737">
                  <w:pPr>
                    <w:jc w:val="center"/>
                    <w:rPr>
                      <w:rFonts w:asciiTheme="minorHAnsi" w:eastAsia="標楷體" w:hAnsiTheme="minorHAnsi" w:cs="Arial"/>
                      <w:b/>
                      <w:bCs/>
                    </w:rPr>
                  </w:pPr>
                  <w:r w:rsidRPr="00FF0516">
                    <w:rPr>
                      <w:rFonts w:asciiTheme="minorHAnsi" w:eastAsia="標楷體" w:hAnsiTheme="minorHAnsi" w:cs="Arial"/>
                      <w:b/>
                      <w:bCs/>
                    </w:rPr>
                    <w:t>人壽</w:t>
                  </w:r>
                </w:p>
              </w:tc>
              <w:tc>
                <w:tcPr>
                  <w:tcW w:w="1305" w:type="dxa"/>
                  <w:hideMark/>
                </w:tcPr>
                <w:p w:rsidR="00687737" w:rsidRPr="00FF0516" w:rsidRDefault="00687737" w:rsidP="00687737">
                  <w:pPr>
                    <w:jc w:val="center"/>
                    <w:rPr>
                      <w:rFonts w:asciiTheme="minorHAnsi" w:eastAsia="標楷體" w:hAnsiTheme="minorHAnsi" w:cs="Arial"/>
                      <w:b/>
                      <w:bCs/>
                    </w:rPr>
                  </w:pPr>
                  <w:r w:rsidRPr="00FF0516">
                    <w:rPr>
                      <w:rFonts w:asciiTheme="minorHAnsi" w:eastAsia="標楷體" w:hAnsiTheme="minorHAnsi" w:cs="Arial"/>
                      <w:b/>
                      <w:bCs/>
                    </w:rPr>
                    <w:t>Organic</w:t>
                  </w:r>
                </w:p>
              </w:tc>
              <w:tc>
                <w:tcPr>
                  <w:tcW w:w="1306" w:type="dxa"/>
                  <w:hideMark/>
                </w:tcPr>
                <w:p w:rsidR="00687737" w:rsidRPr="00FF0516" w:rsidRDefault="00687737" w:rsidP="00687737">
                  <w:pPr>
                    <w:jc w:val="center"/>
                    <w:rPr>
                      <w:rFonts w:asciiTheme="minorHAnsi" w:eastAsia="標楷體" w:hAnsiTheme="minorHAnsi" w:cs="Arial"/>
                      <w:b/>
                      <w:bCs/>
                    </w:rPr>
                  </w:pPr>
                  <w:r w:rsidRPr="00FF0516">
                    <w:rPr>
                      <w:rFonts w:asciiTheme="minorHAnsi" w:eastAsia="標楷體" w:hAnsiTheme="minorHAnsi" w:cs="Arial"/>
                      <w:b/>
                      <w:bCs/>
                    </w:rPr>
                    <w:t>簡訊</w:t>
                  </w:r>
                </w:p>
              </w:tc>
              <w:tc>
                <w:tcPr>
                  <w:tcW w:w="1307" w:type="dxa"/>
                </w:tcPr>
                <w:p w:rsidR="00687737" w:rsidRPr="00FF0516" w:rsidRDefault="00687737" w:rsidP="00687737">
                  <w:pPr>
                    <w:jc w:val="center"/>
                    <w:rPr>
                      <w:rFonts w:asciiTheme="minorHAnsi" w:eastAsia="標楷體" w:hAnsiTheme="minorHAnsi" w:cs="Arial"/>
                      <w:b/>
                      <w:bCs/>
                    </w:rPr>
                  </w:pPr>
                  <w:r w:rsidRPr="00FF0516">
                    <w:rPr>
                      <w:rFonts w:ascii="標楷體" w:eastAsia="標楷體" w:hAnsi="標楷體" w:cs="Arial"/>
                      <w:b/>
                    </w:rPr>
                    <w:t>Total</w:t>
                  </w:r>
                </w:p>
              </w:tc>
            </w:tr>
            <w:tr w:rsidR="00FF0516" w:rsidRPr="00FF0516" w:rsidTr="00687737">
              <w:trPr>
                <w:trHeight w:val="212"/>
              </w:trPr>
              <w:tc>
                <w:tcPr>
                  <w:tcW w:w="1305" w:type="dxa"/>
                  <w:noWrap/>
                  <w:vAlign w:val="center"/>
                  <w:hideMark/>
                </w:tcPr>
                <w:p w:rsidR="00687737" w:rsidRPr="00FF0516" w:rsidRDefault="00424215" w:rsidP="00687737">
                  <w:pPr>
                    <w:widowControl/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2,842</w:t>
                  </w:r>
                </w:p>
              </w:tc>
              <w:tc>
                <w:tcPr>
                  <w:tcW w:w="1306" w:type="dxa"/>
                  <w:noWrap/>
                  <w:vAlign w:val="center"/>
                  <w:hideMark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175</w:t>
                  </w:r>
                </w:p>
              </w:tc>
              <w:tc>
                <w:tcPr>
                  <w:tcW w:w="1307" w:type="dxa"/>
                  <w:noWrap/>
                  <w:vAlign w:val="center"/>
                  <w:hideMark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407</w:t>
                  </w:r>
                </w:p>
              </w:tc>
              <w:tc>
                <w:tcPr>
                  <w:tcW w:w="1305" w:type="dxa"/>
                  <w:noWrap/>
                  <w:vAlign w:val="center"/>
                  <w:hideMark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5</w:t>
                  </w:r>
                  <w:r w:rsidR="00687737" w:rsidRPr="00FF0516">
                    <w:rPr>
                      <w:rFonts w:ascii="Calibri" w:hAnsi="Calibri"/>
                    </w:rPr>
                    <w:t>,</w:t>
                  </w:r>
                  <w:r w:rsidRPr="00FF0516">
                    <w:rPr>
                      <w:rFonts w:ascii="Calibri" w:hAnsi="Calibri" w:hint="eastAsia"/>
                    </w:rPr>
                    <w:t>516</w:t>
                  </w:r>
                </w:p>
              </w:tc>
              <w:tc>
                <w:tcPr>
                  <w:tcW w:w="1306" w:type="dxa"/>
                  <w:noWrap/>
                  <w:vAlign w:val="center"/>
                  <w:hideMark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561</w:t>
                  </w:r>
                </w:p>
              </w:tc>
              <w:tc>
                <w:tcPr>
                  <w:tcW w:w="1307" w:type="dxa"/>
                  <w:vAlign w:val="center"/>
                </w:tcPr>
                <w:p w:rsidR="00687737" w:rsidRPr="00FF0516" w:rsidRDefault="00687737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/>
                    </w:rPr>
                    <w:t>1</w:t>
                  </w:r>
                  <w:r w:rsidRPr="00FF0516">
                    <w:rPr>
                      <w:rFonts w:ascii="Calibri" w:hAnsi="Calibri" w:hint="eastAsia"/>
                    </w:rPr>
                    <w:t>1</w:t>
                  </w:r>
                  <w:r w:rsidRPr="00FF0516">
                    <w:rPr>
                      <w:rFonts w:ascii="Calibri" w:hAnsi="Calibri"/>
                    </w:rPr>
                    <w:t>,</w:t>
                  </w:r>
                  <w:r w:rsidRPr="00FF0516">
                    <w:rPr>
                      <w:rFonts w:ascii="Calibri" w:hAnsi="Calibri" w:hint="eastAsia"/>
                    </w:rPr>
                    <w:t>284</w:t>
                  </w:r>
                </w:p>
              </w:tc>
            </w:tr>
            <w:tr w:rsidR="00FF0516" w:rsidRPr="00FF0516" w:rsidTr="00687737">
              <w:trPr>
                <w:trHeight w:val="212"/>
              </w:trPr>
              <w:tc>
                <w:tcPr>
                  <w:tcW w:w="1305" w:type="dxa"/>
                  <w:noWrap/>
                  <w:vAlign w:val="center"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29.9</w:t>
                  </w:r>
                  <w:r w:rsidR="00687737" w:rsidRPr="00FF0516">
                    <w:rPr>
                      <w:rFonts w:ascii="Calibri" w:hAnsi="Calibri" w:hint="eastAsia"/>
                    </w:rPr>
                    <w:t>%</w:t>
                  </w:r>
                </w:p>
              </w:tc>
              <w:tc>
                <w:tcPr>
                  <w:tcW w:w="1306" w:type="dxa"/>
                  <w:noWrap/>
                  <w:vAlign w:val="center"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1.84</w:t>
                  </w:r>
                  <w:r w:rsidR="00687737" w:rsidRPr="00FF0516">
                    <w:rPr>
                      <w:rFonts w:ascii="Calibri" w:hAnsi="Calibri" w:hint="eastAsia"/>
                    </w:rPr>
                    <w:t>%</w:t>
                  </w:r>
                </w:p>
              </w:tc>
              <w:tc>
                <w:tcPr>
                  <w:tcW w:w="1307" w:type="dxa"/>
                  <w:noWrap/>
                  <w:vAlign w:val="center"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4.82</w:t>
                  </w:r>
                  <w:r w:rsidR="00687737" w:rsidRPr="00FF0516">
                    <w:rPr>
                      <w:rFonts w:ascii="Calibri" w:hAnsi="Calibri" w:hint="eastAsia"/>
                    </w:rPr>
                    <w:t>%</w:t>
                  </w:r>
                </w:p>
              </w:tc>
              <w:tc>
                <w:tcPr>
                  <w:tcW w:w="1305" w:type="dxa"/>
                  <w:noWrap/>
                  <w:vAlign w:val="center"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58.1</w:t>
                  </w:r>
                  <w:r w:rsidR="00687737" w:rsidRPr="00FF0516">
                    <w:rPr>
                      <w:rFonts w:ascii="Calibri" w:hAnsi="Calibri" w:hint="eastAsia"/>
                    </w:rPr>
                    <w:t>%</w:t>
                  </w:r>
                </w:p>
              </w:tc>
              <w:tc>
                <w:tcPr>
                  <w:tcW w:w="1306" w:type="dxa"/>
                  <w:noWrap/>
                  <w:vAlign w:val="center"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5.9</w:t>
                  </w:r>
                  <w:r w:rsidR="00687737" w:rsidRPr="00FF0516">
                    <w:rPr>
                      <w:rFonts w:ascii="Calibri" w:hAnsi="Calibri" w:hint="eastAsia"/>
                    </w:rPr>
                    <w:t>%</w:t>
                  </w:r>
                </w:p>
              </w:tc>
              <w:tc>
                <w:tcPr>
                  <w:tcW w:w="1307" w:type="dxa"/>
                  <w:vAlign w:val="center"/>
                </w:tcPr>
                <w:p w:rsidR="00687737" w:rsidRPr="00FF0516" w:rsidRDefault="00687737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100%</w:t>
                  </w:r>
                </w:p>
              </w:tc>
            </w:tr>
            <w:tr w:rsidR="00FF0516" w:rsidRPr="00FF0516" w:rsidTr="00687737">
              <w:trPr>
                <w:trHeight w:val="212"/>
              </w:trPr>
              <w:tc>
                <w:tcPr>
                  <w:tcW w:w="3918" w:type="dxa"/>
                  <w:gridSpan w:val="3"/>
                  <w:noWrap/>
                  <w:vAlign w:val="center"/>
                </w:tcPr>
                <w:p w:rsidR="00687737" w:rsidRPr="00FF0516" w:rsidRDefault="00424215" w:rsidP="00687737">
                  <w:pPr>
                    <w:jc w:val="center"/>
                    <w:rPr>
                      <w:rFonts w:ascii="Calibri" w:hAnsi="Calibri"/>
                    </w:rPr>
                  </w:pPr>
                  <w:r w:rsidRPr="00FF0516">
                    <w:rPr>
                      <w:rFonts w:ascii="Calibri" w:hAnsi="Calibri" w:hint="eastAsia"/>
                    </w:rPr>
                    <w:t>31.75%</w:t>
                  </w:r>
                </w:p>
              </w:tc>
              <w:tc>
                <w:tcPr>
                  <w:tcW w:w="3918" w:type="dxa"/>
                  <w:gridSpan w:val="3"/>
                  <w:noWrap/>
                  <w:vAlign w:val="center"/>
                </w:tcPr>
                <w:p w:rsidR="00687737" w:rsidRPr="00FF0516" w:rsidRDefault="00687737" w:rsidP="00687737">
                  <w:pPr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:rsidR="008911D9" w:rsidRPr="00A72A51" w:rsidRDefault="008911D9" w:rsidP="00D90F32">
            <w:pPr>
              <w:pStyle w:val="a4"/>
              <w:numPr>
                <w:ilvl w:val="0"/>
                <w:numId w:val="11"/>
              </w:numPr>
              <w:spacing w:line="52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A72A51">
              <w:rPr>
                <w:rFonts w:ascii="Arial" w:eastAsia="標楷體" w:hAnsi="Arial" w:cs="Arial" w:hint="eastAsia"/>
                <w:sz w:val="26"/>
                <w:szCs w:val="26"/>
              </w:rPr>
              <w:t>MR KPI</w:t>
            </w:r>
          </w:p>
          <w:p w:rsidR="008911D9" w:rsidRPr="00A72A51" w:rsidRDefault="008911D9" w:rsidP="00D90F32">
            <w:pPr>
              <w:pStyle w:val="a4"/>
              <w:numPr>
                <w:ilvl w:val="0"/>
                <w:numId w:val="27"/>
              </w:numPr>
              <w:spacing w:line="52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A72A51">
              <w:rPr>
                <w:rFonts w:ascii="Arial" w:eastAsia="標楷體" w:hAnsi="Arial" w:cs="Arial" w:hint="eastAsia"/>
                <w:sz w:val="26"/>
                <w:szCs w:val="26"/>
              </w:rPr>
              <w:t>會員每月平均開啟天數</w:t>
            </w:r>
            <w:r w:rsidRPr="00A72A51">
              <w:rPr>
                <w:rFonts w:ascii="Arial" w:eastAsia="標楷體" w:hAnsi="Arial" w:cs="Arial" w:hint="eastAsia"/>
                <w:sz w:val="26"/>
                <w:szCs w:val="26"/>
              </w:rPr>
              <w:t>3.5</w:t>
            </w:r>
            <w:r w:rsidRPr="00A72A51">
              <w:rPr>
                <w:rFonts w:ascii="Arial" w:eastAsia="標楷體" w:hAnsi="Arial" w:cs="Arial" w:hint="eastAsia"/>
                <w:sz w:val="26"/>
                <w:szCs w:val="26"/>
              </w:rPr>
              <w:t>天成長至</w:t>
            </w:r>
            <w:r w:rsidRPr="00A72A51">
              <w:rPr>
                <w:rFonts w:ascii="Arial" w:eastAsia="標楷體" w:hAnsi="Arial" w:cs="Arial" w:hint="eastAsia"/>
                <w:sz w:val="26"/>
                <w:szCs w:val="26"/>
              </w:rPr>
              <w:t>5</w:t>
            </w:r>
            <w:r w:rsidRPr="00A72A51">
              <w:rPr>
                <w:rFonts w:ascii="Arial" w:eastAsia="標楷體" w:hAnsi="Arial" w:cs="Arial" w:hint="eastAsia"/>
                <w:sz w:val="26"/>
                <w:szCs w:val="26"/>
              </w:rPr>
              <w:t>天</w:t>
            </w:r>
          </w:p>
          <w:p w:rsidR="008911D9" w:rsidRPr="00FF0516" w:rsidRDefault="008911D9" w:rsidP="00D90F32">
            <w:pPr>
              <w:pStyle w:val="a4"/>
              <w:numPr>
                <w:ilvl w:val="0"/>
                <w:numId w:val="27"/>
              </w:numPr>
              <w:spacing w:line="520" w:lineRule="exact"/>
              <w:ind w:leftChars="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Costco</w:t>
            </w:r>
            <w:proofErr w:type="gramStart"/>
            <w:r w:rsidR="00FF0516"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卡</w:t>
            </w: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綁定</w:t>
            </w:r>
            <w:proofErr w:type="gramEnd"/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載具</w:t>
            </w:r>
            <w:r w:rsidR="00B806B6" w:rsidRPr="00FF0516">
              <w:rPr>
                <w:rFonts w:ascii="Arial" w:eastAsia="標楷體" w:hAnsi="Arial" w:cs="Arial"/>
                <w:color w:val="FF0000"/>
                <w:sz w:val="26"/>
                <w:szCs w:val="26"/>
              </w:rPr>
              <w:t>25</w:t>
            </w: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萬</w:t>
            </w:r>
          </w:p>
          <w:p w:rsidR="00FF0516" w:rsidRPr="00FF0516" w:rsidRDefault="00FF0516" w:rsidP="00FF0516">
            <w:pPr>
              <w:pStyle w:val="a4"/>
              <w:numPr>
                <w:ilvl w:val="0"/>
                <w:numId w:val="27"/>
              </w:numPr>
              <w:spacing w:line="520" w:lineRule="exact"/>
              <w:ind w:leftChars="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MAU 40</w:t>
            </w: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萬提升至</w:t>
            </w: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65</w:t>
            </w: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萬</w:t>
            </w:r>
          </w:p>
          <w:p w:rsidR="008911D9" w:rsidRPr="00FF0516" w:rsidRDefault="00FF0516" w:rsidP="00FF0516">
            <w:pPr>
              <w:pStyle w:val="a4"/>
              <w:numPr>
                <w:ilvl w:val="0"/>
                <w:numId w:val="27"/>
              </w:numPr>
              <w:spacing w:line="52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Spending</w:t>
            </w: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次數提升至一年平均</w:t>
            </w: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85</w:t>
            </w:r>
            <w:r w:rsidRPr="00FF05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次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D947D1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6A664B" w:rsidRPr="00BB2F17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6A664B" w:rsidRDefault="006A664B" w:rsidP="00D90F32">
            <w:pPr>
              <w:numPr>
                <w:ilvl w:val="0"/>
                <w:numId w:val="12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7B4A24" w:rsidRPr="00A72A51" w:rsidRDefault="007B4A24" w:rsidP="00A72A51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13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</w:t>
              </w:r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:</w:t>
              </w:r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//nba.udn.com/Cathay_gameoftheday/</w:t>
              </w:r>
            </w:hyperlink>
          </w:p>
          <w:p w:rsidR="006A664B" w:rsidRDefault="006A664B" w:rsidP="00D90F32">
            <w:pPr>
              <w:numPr>
                <w:ilvl w:val="0"/>
                <w:numId w:val="12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12890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6"/>
              <w:gridCol w:w="1276"/>
              <w:gridCol w:w="5258"/>
            </w:tblGrid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D4A44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類別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D4A44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項目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D4A44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說明</w:t>
                  </w:r>
                </w:p>
              </w:tc>
            </w:tr>
            <w:tr w:rsidR="00284901" w:rsidRPr="00651079" w:rsidTr="00826AFB">
              <w:trPr>
                <w:jc w:val="center"/>
              </w:trPr>
              <w:tc>
                <w:tcPr>
                  <w:tcW w:w="1176" w:type="dxa"/>
                  <w:vMerge w:val="restart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簽呈合約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合約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525FC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424215">
                    <w:rPr>
                      <w:rFonts w:ascii="Arial" w:eastAsia="標楷體" w:hAnsi="Arial" w:cs="Arial" w:hint="eastAsia"/>
                      <w:color w:val="FF0000"/>
                    </w:rPr>
                    <w:t>合約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法務已完成，待今日提供給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UDN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。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651079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651079">
                    <w:rPr>
                      <w:rFonts w:ascii="Arial" w:eastAsia="標楷體" w:hAnsi="Arial" w:cs="Arial" w:hint="eastAsia"/>
                    </w:rPr>
                    <w:t>簽呈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554263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554263">
                    <w:rPr>
                      <w:rFonts w:ascii="Arial" w:eastAsia="標楷體" w:hAnsi="Arial" w:cs="Arial" w:hint="eastAsia"/>
                    </w:rPr>
                    <w:t>已簽准，待</w:t>
                  </w:r>
                  <w:r w:rsidRPr="00554263">
                    <w:rPr>
                      <w:rFonts w:ascii="Arial" w:eastAsia="標楷體" w:hAnsi="Arial" w:cs="Arial" w:hint="eastAsia"/>
                    </w:rPr>
                    <w:t>NBA</w:t>
                  </w:r>
                  <w:r w:rsidRPr="00554263">
                    <w:rPr>
                      <w:rFonts w:ascii="Arial" w:eastAsia="標楷體" w:hAnsi="Arial" w:cs="Arial" w:hint="eastAsia"/>
                    </w:rPr>
                    <w:t>法務提供授權補充說明信件給稽核後，始能召開議價會議。</w:t>
                  </w:r>
                  <w:r w:rsidRPr="00554263">
                    <w:rPr>
                      <w:rFonts w:ascii="Arial" w:eastAsia="標楷體" w:hAnsi="Arial" w:cs="Arial" w:hint="eastAsia"/>
                    </w:rPr>
                    <w:t>2</w:t>
                  </w:r>
                  <w:r w:rsidRPr="00554263">
                    <w:rPr>
                      <w:rFonts w:ascii="Arial" w:eastAsia="標楷體" w:hAnsi="Arial" w:cs="Arial" w:hint="eastAsia"/>
                    </w:rPr>
                    <w:t>月禮品採購簽呈準備中。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 w:val="restart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網站建置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651079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651079">
                    <w:rPr>
                      <w:rFonts w:ascii="Arial" w:eastAsia="標楷體" w:hAnsi="Arial" w:cs="Arial" w:hint="eastAsia"/>
                    </w:rPr>
                    <w:t>網站架構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651079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2/14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上線，以週末明星賽為題目。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主題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D4A44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A12890">
                    <w:rPr>
                      <w:rFonts w:ascii="Arial" w:eastAsia="標楷體" w:hAnsi="Arial" w:cs="Arial" w:hint="eastAsia"/>
                    </w:rPr>
                    <w:t>神預測，中大獎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61352F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F15A1B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F15A1B">
                    <w:rPr>
                      <w:rFonts w:ascii="Arial" w:eastAsia="標楷體" w:hAnsi="Arial" w:cs="Arial" w:hint="eastAsia"/>
                    </w:rPr>
                    <w:t>預測題庫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F15A1B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F15A1B">
                    <w:rPr>
                      <w:rFonts w:ascii="Arial" w:eastAsia="標楷體" w:hAnsi="Arial" w:cs="Arial" w:hint="eastAsia"/>
                    </w:rPr>
                    <w:t>題目審核完畢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61352F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內容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文章、影音內容主要由</w:t>
                  </w:r>
                  <w:r w:rsidRPr="00D640AC">
                    <w:rPr>
                      <w:rFonts w:ascii="Arial" w:eastAsia="標楷體" w:hAnsi="Arial" w:cs="Arial" w:hint="eastAsia"/>
                    </w:rPr>
                    <w:t>UDN</w:t>
                  </w:r>
                  <w:r w:rsidRPr="00D640AC">
                    <w:rPr>
                      <w:rFonts w:ascii="Arial" w:eastAsia="標楷體" w:hAnsi="Arial" w:cs="Arial" w:hint="eastAsia"/>
                    </w:rPr>
                    <w:t>編輯負責挑選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61352F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424215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424215">
                    <w:rPr>
                      <w:rFonts w:ascii="Arial" w:eastAsia="標楷體" w:hAnsi="Arial" w:cs="Arial" w:hint="eastAsia"/>
                      <w:color w:val="FF0000"/>
                    </w:rPr>
                    <w:t>活動規則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424215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剩三條注意事項待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NBA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律師確認。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61352F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網站後台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554263">
                    <w:rPr>
                      <w:rFonts w:ascii="Arial" w:eastAsia="標楷體" w:hAnsi="Arial" w:cs="Arial" w:hint="eastAsia"/>
                      <w:color w:val="FF0000"/>
                    </w:rPr>
                    <w:t>請</w:t>
                  </w:r>
                  <w:r w:rsidRPr="00554263">
                    <w:rPr>
                      <w:rFonts w:ascii="Arial" w:eastAsia="標楷體" w:hAnsi="Arial" w:cs="Arial" w:hint="eastAsia"/>
                      <w:color w:val="FF0000"/>
                    </w:rPr>
                    <w:t>UDN</w:t>
                  </w:r>
                  <w:r w:rsidRPr="00554263">
                    <w:rPr>
                      <w:rFonts w:ascii="Arial" w:eastAsia="標楷體" w:hAnsi="Arial" w:cs="Arial" w:hint="eastAsia"/>
                      <w:color w:val="FF0000"/>
                    </w:rPr>
                    <w:t>編輯每日更新數據。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61352F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D4A44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 w:hint="eastAsia"/>
                    </w:rPr>
                    <w:t>數據追蹤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D4A44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554263">
                    <w:rPr>
                      <w:rFonts w:ascii="Arial" w:eastAsia="標楷體" w:hAnsi="Arial" w:cs="Arial" w:hint="eastAsia"/>
                    </w:rPr>
                    <w:t>已提供</w:t>
                  </w:r>
                  <w:r w:rsidRPr="00554263">
                    <w:rPr>
                      <w:rFonts w:ascii="Arial" w:eastAsia="標楷體" w:hAnsi="Arial" w:cs="Arial" w:hint="eastAsia"/>
                    </w:rPr>
                    <w:t>GA</w:t>
                  </w:r>
                  <w:r w:rsidRPr="00554263">
                    <w:rPr>
                      <w:rFonts w:ascii="Arial" w:eastAsia="標楷體" w:hAnsi="Arial" w:cs="Arial" w:hint="eastAsia"/>
                    </w:rPr>
                    <w:t>、</w:t>
                  </w:r>
                  <w:r w:rsidRPr="00554263">
                    <w:rPr>
                      <w:rFonts w:ascii="Arial" w:eastAsia="標楷體" w:hAnsi="Arial" w:cs="Arial" w:hint="eastAsia"/>
                    </w:rPr>
                    <w:t>GTM</w:t>
                  </w:r>
                  <w:r w:rsidRPr="00554263">
                    <w:rPr>
                      <w:rFonts w:ascii="Arial" w:eastAsia="標楷體" w:hAnsi="Arial" w:cs="Arial" w:hint="eastAsia"/>
                    </w:rPr>
                    <w:t>碼測試。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 w:val="restart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廣宣規劃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UDN</w:t>
                  </w:r>
                  <w:r w:rsidRPr="00D640AC">
                    <w:rPr>
                      <w:rFonts w:ascii="Arial" w:eastAsia="標楷體" w:hAnsi="Arial" w:cs="Arial" w:hint="eastAsia"/>
                    </w:rPr>
                    <w:t>媒體</w:t>
                  </w:r>
                </w:p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曝光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NBA</w:t>
                  </w:r>
                  <w:r w:rsidRPr="00D640AC">
                    <w:rPr>
                      <w:rFonts w:ascii="Arial" w:eastAsia="標楷體" w:hAnsi="Arial" w:cs="Arial" w:hint="eastAsia"/>
                    </w:rPr>
                    <w:t>官方網站、</w:t>
                  </w:r>
                  <w:r w:rsidRPr="00D640AC">
                    <w:rPr>
                      <w:rFonts w:ascii="Arial" w:eastAsia="標楷體" w:hAnsi="Arial" w:cs="Arial" w:hint="eastAsia"/>
                    </w:rPr>
                    <w:t>FB</w:t>
                  </w:r>
                  <w:r w:rsidRPr="00D640AC">
                    <w:rPr>
                      <w:rFonts w:ascii="Arial" w:eastAsia="標楷體" w:hAnsi="Arial" w:cs="Arial" w:hint="eastAsia"/>
                    </w:rPr>
                    <w:t>、</w:t>
                  </w:r>
                  <w:r w:rsidRPr="00D640AC">
                    <w:rPr>
                      <w:rFonts w:ascii="Arial" w:eastAsia="標楷體" w:hAnsi="Arial" w:cs="Arial" w:hint="eastAsia"/>
                    </w:rPr>
                    <w:t>LINE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其他廣宣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proofErr w:type="gramStart"/>
                  <w:r w:rsidRPr="0005733C">
                    <w:rPr>
                      <w:rFonts w:ascii="Arial" w:eastAsia="標楷體" w:hAnsi="Arial" w:cs="Arial" w:hint="eastAsia"/>
                      <w:color w:val="FF0000"/>
                    </w:rPr>
                    <w:t>廣宣排程</w:t>
                  </w:r>
                  <w:proofErr w:type="gramEnd"/>
                  <w:r w:rsidRPr="0005733C">
                    <w:rPr>
                      <w:rFonts w:ascii="Arial" w:eastAsia="標楷體" w:hAnsi="Arial" w:cs="Arial" w:hint="eastAsia"/>
                      <w:color w:val="FF0000"/>
                    </w:rPr>
                    <w:t>：</w:t>
                  </w:r>
                  <w:hyperlink r:id="rId14" w:history="1">
                    <w:r w:rsidRPr="00E037EF">
                      <w:rPr>
                        <w:rStyle w:val="ae"/>
                        <w:rFonts w:ascii="Arial" w:eastAsia="標楷體" w:hAnsi="Arial" w:cs="Arial"/>
                      </w:rPr>
                      <w:t>https://reurl.cc/bG25y</w:t>
                    </w:r>
                  </w:hyperlink>
                  <w:r>
                    <w:rPr>
                      <w:rFonts w:ascii="Arial" w:eastAsia="標楷體" w:hAnsi="Arial" w:cs="Arial" w:hint="eastAsia"/>
                      <w:color w:val="FF0000"/>
                    </w:rPr>
                    <w:t xml:space="preserve"> </w:t>
                  </w:r>
                </w:p>
                <w:p w:rsidR="00284901" w:rsidRPr="007B4A24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7B4A24">
                    <w:rPr>
                      <w:rFonts w:ascii="Arial" w:eastAsia="標楷體" w:hAnsi="Arial" w:cs="Arial" w:hint="eastAsia"/>
                    </w:rPr>
                    <w:t xml:space="preserve">1. Eleven Sports </w:t>
                  </w:r>
                  <w:r w:rsidRPr="007B4A24">
                    <w:rPr>
                      <w:rFonts w:ascii="Arial" w:eastAsia="標楷體" w:hAnsi="Arial" w:cs="Arial" w:hint="eastAsia"/>
                    </w:rPr>
                    <w:t>可協助在</w:t>
                  </w:r>
                  <w:r w:rsidRPr="007B4A24">
                    <w:rPr>
                      <w:rFonts w:ascii="Arial" w:eastAsia="標楷體" w:hAnsi="Arial" w:cs="Arial" w:hint="eastAsia"/>
                    </w:rPr>
                    <w:t>FB</w:t>
                  </w:r>
                  <w:r w:rsidRPr="007B4A24">
                    <w:rPr>
                      <w:rFonts w:ascii="Arial" w:eastAsia="標楷體" w:hAnsi="Arial" w:cs="Arial" w:hint="eastAsia"/>
                    </w:rPr>
                    <w:t>、</w:t>
                  </w:r>
                  <w:r w:rsidRPr="007B4A24">
                    <w:rPr>
                      <w:rFonts w:ascii="Arial" w:eastAsia="標楷體" w:hAnsi="Arial" w:cs="Arial" w:hint="eastAsia"/>
                    </w:rPr>
                    <w:t>LINE</w:t>
                  </w:r>
                  <w:r w:rsidRPr="007B4A24">
                    <w:rPr>
                      <w:rFonts w:ascii="Arial" w:eastAsia="標楷體" w:hAnsi="Arial" w:cs="Arial" w:hint="eastAsia"/>
                    </w:rPr>
                    <w:t>等自有平台協助露出，目前可提供一個月一則，特殊場次可以增加，也可以提供</w:t>
                  </w:r>
                  <w:r w:rsidRPr="007B4A24">
                    <w:rPr>
                      <w:rFonts w:ascii="Arial" w:eastAsia="標楷體" w:hAnsi="Arial" w:cs="Arial" w:hint="eastAsia"/>
                    </w:rPr>
                    <w:t>NBA</w:t>
                  </w:r>
                  <w:r w:rsidRPr="007B4A24">
                    <w:rPr>
                      <w:rFonts w:ascii="Arial" w:eastAsia="標楷體" w:hAnsi="Arial" w:cs="Arial" w:hint="eastAsia"/>
                    </w:rPr>
                    <w:t>產品做為加碼，增加宣傳力道，預計</w:t>
                  </w:r>
                  <w:r w:rsidRPr="007B4A24">
                    <w:rPr>
                      <w:rFonts w:ascii="Arial" w:eastAsia="標楷體" w:hAnsi="Arial" w:cs="Arial" w:hint="eastAsia"/>
                    </w:rPr>
                    <w:t>1</w:t>
                  </w:r>
                  <w:r w:rsidRPr="007B4A24">
                    <w:rPr>
                      <w:rFonts w:ascii="Arial" w:eastAsia="標楷體" w:hAnsi="Arial" w:cs="Arial" w:hint="eastAsia"/>
                    </w:rPr>
                    <w:t>月底提供</w:t>
                  </w:r>
                  <w:r w:rsidRPr="007B4A24">
                    <w:rPr>
                      <w:rFonts w:ascii="Arial" w:eastAsia="標楷體" w:hAnsi="Arial" w:cs="Arial" w:hint="eastAsia"/>
                    </w:rPr>
                    <w:t>NBA</w:t>
                  </w:r>
                  <w:r w:rsidRPr="007B4A24">
                    <w:rPr>
                      <w:rFonts w:ascii="Arial" w:eastAsia="標楷體" w:hAnsi="Arial" w:cs="Arial" w:hint="eastAsia"/>
                    </w:rPr>
                    <w:t>產品清單。</w:t>
                  </w:r>
                </w:p>
                <w:p w:rsidR="00284901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BD0702">
                    <w:rPr>
                      <w:rFonts w:ascii="Arial" w:eastAsia="標楷體" w:hAnsi="Arial" w:cs="Arial" w:hint="eastAsia"/>
                    </w:rPr>
                    <w:t xml:space="preserve">2. </w:t>
                  </w:r>
                  <w:r w:rsidR="00442411">
                    <w:rPr>
                      <w:rFonts w:ascii="Arial" w:eastAsia="標楷體" w:hAnsi="Arial" w:cs="Arial" w:hint="eastAsia"/>
                    </w:rPr>
                    <w:t>緯來</w:t>
                  </w:r>
                  <w:r>
                    <w:rPr>
                      <w:rFonts w:ascii="Arial" w:eastAsia="標楷體" w:hAnsi="Arial" w:cs="Arial" w:hint="eastAsia"/>
                    </w:rPr>
                    <w:t>不特別追</w:t>
                  </w:r>
                  <w:r w:rsidRPr="00BD0702">
                    <w:rPr>
                      <w:rFonts w:ascii="Arial" w:eastAsia="標楷體" w:hAnsi="Arial" w:cs="Arial" w:hint="eastAsia"/>
                    </w:rPr>
                    <w:t>。</w:t>
                  </w:r>
                </w:p>
                <w:p w:rsidR="00284901" w:rsidRPr="00284901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 xml:space="preserve">3. 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新聞稿</w:t>
                  </w:r>
                  <w:proofErr w:type="gramStart"/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公關部已確認</w:t>
                  </w:r>
                  <w:proofErr w:type="gramEnd"/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完成，正在走發稿流程。</w:t>
                  </w:r>
                </w:p>
                <w:p w:rsidR="00442411" w:rsidRDefault="00284901" w:rsidP="00442411">
                  <w:pPr>
                    <w:spacing w:line="360" w:lineRule="exact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4. UDN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已提供廣告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Cue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表，確認完成。</w:t>
                  </w:r>
                </w:p>
                <w:p w:rsidR="00284901" w:rsidRPr="00651079" w:rsidRDefault="00284901" w:rsidP="00442411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 xml:space="preserve">5. 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已開始跟運動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 xml:space="preserve">KOL 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開始洽談合作，預計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3</w:t>
                  </w:r>
                  <w:r w:rsidRPr="00284901">
                    <w:rPr>
                      <w:rFonts w:ascii="Arial" w:eastAsia="標楷體" w:hAnsi="Arial" w:cs="Arial" w:hint="eastAsia"/>
                      <w:color w:val="000000" w:themeColor="text1"/>
                    </w:rPr>
                    <w:t>月起開始配合，分波段操作。</w:t>
                  </w:r>
                </w:p>
              </w:tc>
            </w:tr>
            <w:tr w:rsidR="00284901" w:rsidRPr="0061352F" w:rsidTr="00826AFB">
              <w:trPr>
                <w:trHeight w:val="395"/>
                <w:jc w:val="center"/>
              </w:trPr>
              <w:tc>
                <w:tcPr>
                  <w:tcW w:w="1176" w:type="dxa"/>
                  <w:vMerge w:val="restart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A12890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A12890">
                    <w:rPr>
                      <w:rFonts w:ascii="Arial" w:eastAsia="標楷體" w:hAnsi="Arial" w:cs="Arial" w:hint="eastAsia"/>
                    </w:rPr>
                    <w:t>獎勵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D640AC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獎項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C2227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D525FC">
                    <w:rPr>
                      <w:rFonts w:ascii="Arial" w:eastAsia="標楷體" w:hAnsi="Arial" w:cs="Arial" w:hint="eastAsia"/>
                    </w:rPr>
                    <w:t>機票初步與長榮航空洽談贊助中，長榮期望有更多交換的資源，目前提供預測平台及國泰優惠資源。同步請</w:t>
                  </w:r>
                  <w:r w:rsidRPr="00D525FC">
                    <w:rPr>
                      <w:rFonts w:ascii="Arial" w:eastAsia="標楷體" w:hAnsi="Arial" w:cs="Arial" w:hint="eastAsia"/>
                    </w:rPr>
                    <w:t>NBA</w:t>
                  </w:r>
                  <w:r w:rsidRPr="00D525FC">
                    <w:rPr>
                      <w:rFonts w:ascii="Arial" w:eastAsia="標楷體" w:hAnsi="Arial" w:cs="Arial" w:hint="eastAsia"/>
                    </w:rPr>
                    <w:t>確認是否能促成三方合作的可能性。</w:t>
                  </w:r>
                </w:p>
              </w:tc>
            </w:tr>
            <w:tr w:rsidR="00284901" w:rsidRPr="0061352F" w:rsidTr="00826AFB">
              <w:trPr>
                <w:trHeight w:val="636"/>
                <w:jc w:val="center"/>
              </w:trPr>
              <w:tc>
                <w:tcPr>
                  <w:tcW w:w="1176" w:type="dxa"/>
                  <w:vMerge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A12890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C2227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BC2227">
                    <w:rPr>
                      <w:rFonts w:ascii="Arial" w:eastAsia="標楷體" w:hAnsi="Arial" w:cs="Arial" w:hint="eastAsia"/>
                    </w:rPr>
                    <w:t>抽獎功能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C2227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BC2227">
                    <w:rPr>
                      <w:rFonts w:ascii="Arial" w:eastAsia="標楷體" w:hAnsi="Arial" w:cs="Arial" w:hint="eastAsia"/>
                    </w:rPr>
                    <w:t>重新報價後評估</w:t>
                  </w:r>
                </w:p>
              </w:tc>
            </w:tr>
            <w:tr w:rsidR="00284901" w:rsidRPr="0061352F" w:rsidTr="00826AFB">
              <w:trPr>
                <w:jc w:val="center"/>
              </w:trPr>
              <w:tc>
                <w:tcPr>
                  <w:tcW w:w="1176" w:type="dxa"/>
                  <w:vMerge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45509" w:rsidRDefault="00284901" w:rsidP="00826AFB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B45509">
                    <w:rPr>
                      <w:rFonts w:ascii="Arial" w:eastAsia="標楷體" w:hAnsi="Arial" w:cs="Arial" w:hint="eastAsia"/>
                    </w:rPr>
                    <w:t>積分規劃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45509" w:rsidRDefault="00284901" w:rsidP="00826AFB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B45509">
                    <w:rPr>
                      <w:rFonts w:ascii="Arial" w:eastAsia="標楷體" w:hAnsi="Arial" w:cs="Arial" w:hint="eastAsia"/>
                    </w:rPr>
                    <w:t>活動積分設計倍率設計</w:t>
                  </w:r>
                  <w:r w:rsidRPr="00B45509">
                    <w:rPr>
                      <w:rFonts w:ascii="Arial" w:eastAsia="標楷體" w:hAnsi="Arial" w:cs="Arial" w:hint="eastAsia"/>
                    </w:rPr>
                    <w:t>3</w:t>
                  </w:r>
                  <w:r w:rsidRPr="00B45509">
                    <w:rPr>
                      <w:rFonts w:ascii="Arial" w:eastAsia="標楷體" w:hAnsi="Arial" w:cs="Arial" w:hint="eastAsia"/>
                    </w:rPr>
                    <w:t>個</w:t>
                  </w:r>
                </w:p>
              </w:tc>
            </w:tr>
          </w:tbl>
          <w:p w:rsidR="00284901" w:rsidRPr="00284901" w:rsidRDefault="00284901" w:rsidP="00284901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284901" w:rsidRPr="00284901" w:rsidRDefault="00284901" w:rsidP="00284901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849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3. NBA 2018 VS 2019 </w:t>
            </w:r>
            <w:r w:rsidRPr="002849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差異分析</w:t>
            </w:r>
          </w:p>
          <w:p w:rsidR="006A664B" w:rsidRPr="0090603B" w:rsidRDefault="00284901" w:rsidP="0090603B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849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 </w:t>
            </w:r>
            <w:r w:rsidRPr="002849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預定於</w:t>
            </w:r>
            <w:r w:rsidRPr="002849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2/15</w:t>
            </w:r>
            <w:r w:rsidRPr="002849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前與協理確認表格與呈現方式，</w:t>
            </w:r>
            <w:r w:rsidRPr="002849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2/19</w:t>
            </w:r>
            <w:r w:rsidRPr="002849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提供給公關部。</w:t>
            </w:r>
            <w:bookmarkStart w:id="0" w:name="_GoBack"/>
            <w:bookmarkEnd w:id="0"/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3E453E" w:rsidRDefault="006A664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DF10CC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6A664B" w:rsidRPr="00596E38" w:rsidRDefault="006A664B" w:rsidP="00596E38">
            <w:pPr>
              <w:numPr>
                <w:ilvl w:val="0"/>
                <w:numId w:val="14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第三方應用：</w:t>
            </w:r>
          </w:p>
          <w:p w:rsidR="006A664B" w:rsidRPr="00B61EE6" w:rsidRDefault="006A664B" w:rsidP="00D90F32">
            <w:pPr>
              <w:numPr>
                <w:ilvl w:val="0"/>
                <w:numId w:val="15"/>
              </w:numPr>
              <w:spacing w:line="440" w:lineRule="exact"/>
              <w:ind w:left="944" w:hanging="426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第三方票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券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合作</w:t>
            </w: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藍新科技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) / 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祐</w:t>
            </w:r>
            <w:proofErr w:type="gramEnd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任、芝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萱</w:t>
            </w:r>
            <w:proofErr w:type="gramEnd"/>
          </w:p>
          <w:p w:rsidR="006A664B" w:rsidRPr="00036245" w:rsidRDefault="006A664B" w:rsidP="00D90F32">
            <w:pPr>
              <w:numPr>
                <w:ilvl w:val="0"/>
                <w:numId w:val="13"/>
              </w:numPr>
              <w:spacing w:line="440" w:lineRule="exact"/>
              <w:ind w:left="1085" w:hanging="28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9865FB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</w:t>
            </w:r>
            <w:r w:rsidRPr="00DD28F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約：</w:t>
            </w:r>
            <w:proofErr w:type="gramStart"/>
            <w:r w:rsidR="00190EC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藍新重新</w:t>
            </w:r>
            <w:proofErr w:type="gramEnd"/>
            <w:r w:rsidR="00DF13D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用印</w:t>
            </w:r>
            <w:r w:rsidR="00190EC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中。</w:t>
            </w:r>
            <w:r w:rsidR="00190ECE" w:rsidRPr="00036245">
              <w:rPr>
                <w:rFonts w:ascii="Arial" w:eastAsia="標楷體" w:hAnsi="Arial" w:cs="Arial"/>
                <w:kern w:val="0"/>
                <w:sz w:val="26"/>
                <w:szCs w:val="26"/>
              </w:rPr>
              <w:t xml:space="preserve"> </w:t>
            </w:r>
          </w:p>
          <w:p w:rsidR="00524D2D" w:rsidRDefault="006A664B" w:rsidP="00524D2D">
            <w:pPr>
              <w:numPr>
                <w:ilvl w:val="0"/>
                <w:numId w:val="14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E20E82" w:rsidRPr="00524D2D" w:rsidRDefault="007F329A" w:rsidP="00524D2D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一</w:t>
            </w:r>
            <w:r w:rsidR="006A664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</w:t>
            </w:r>
            <w:r w:rsidR="0022680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詳見表單</w:t>
            </w:r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5" w:history="1">
              <w:r w:rsidR="00E20E82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524D2D" w:rsidRPr="00524D2D" w:rsidRDefault="00524D2D" w:rsidP="00524D2D">
            <w:pPr>
              <w:pStyle w:val="a4"/>
              <w:numPr>
                <w:ilvl w:val="0"/>
                <w:numId w:val="14"/>
              </w:numPr>
              <w:spacing w:line="440" w:lineRule="exact"/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商戶盤點：預計於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2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15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日前確認檢視項目，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2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27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日完成盤點</w:t>
            </w:r>
          </w:p>
        </w:tc>
      </w:tr>
    </w:tbl>
    <w:p w:rsidR="0094180F" w:rsidRPr="00DF13D7" w:rsidRDefault="0094180F"/>
    <w:sectPr w:rsidR="0094180F" w:rsidRPr="00DF13D7" w:rsidSect="006A6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70" w:rsidRDefault="00BB7370" w:rsidP="009F1F0B">
      <w:r>
        <w:separator/>
      </w:r>
    </w:p>
  </w:endnote>
  <w:endnote w:type="continuationSeparator" w:id="0">
    <w:p w:rsidR="00BB7370" w:rsidRDefault="00BB7370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70" w:rsidRDefault="00BB7370" w:rsidP="009F1F0B">
      <w:r>
        <w:separator/>
      </w:r>
    </w:p>
  </w:footnote>
  <w:footnote w:type="continuationSeparator" w:id="0">
    <w:p w:rsidR="00BB7370" w:rsidRDefault="00BB7370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882"/>
    <w:multiLevelType w:val="hybridMultilevel"/>
    <w:tmpl w:val="3FD2DE16"/>
    <w:lvl w:ilvl="0" w:tplc="C4B8422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AF6CE8"/>
    <w:multiLevelType w:val="hybridMultilevel"/>
    <w:tmpl w:val="39142C0E"/>
    <w:lvl w:ilvl="0" w:tplc="04090009">
      <w:start w:val="1"/>
      <w:numFmt w:val="bullet"/>
      <w:lvlText w:val=""/>
      <w:lvlJc w:val="left"/>
      <w:pPr>
        <w:ind w:left="139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2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AA805E1"/>
    <w:multiLevelType w:val="hybridMultilevel"/>
    <w:tmpl w:val="7ECE2C78"/>
    <w:lvl w:ilvl="0" w:tplc="8882425E">
      <w:start w:val="1"/>
      <w:numFmt w:val="decimal"/>
      <w:lvlText w:val="(%1)"/>
      <w:lvlJc w:val="left"/>
      <w:pPr>
        <w:ind w:left="1394" w:hanging="480"/>
      </w:pPr>
      <w:rPr>
        <w:rFonts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4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1963B3"/>
    <w:multiLevelType w:val="hybridMultilevel"/>
    <w:tmpl w:val="3738C2DC"/>
    <w:lvl w:ilvl="0" w:tplc="B8E25A5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2A6770"/>
    <w:multiLevelType w:val="hybridMultilevel"/>
    <w:tmpl w:val="7770A530"/>
    <w:lvl w:ilvl="0" w:tplc="C56A1F1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CA68C3"/>
    <w:multiLevelType w:val="hybridMultilevel"/>
    <w:tmpl w:val="4394F102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67A0ECF6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5C84F2A"/>
    <w:multiLevelType w:val="hybridMultilevel"/>
    <w:tmpl w:val="3C8ADDB8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1F57E2"/>
    <w:multiLevelType w:val="hybridMultilevel"/>
    <w:tmpl w:val="9D5666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9382DF2"/>
    <w:multiLevelType w:val="hybridMultilevel"/>
    <w:tmpl w:val="8E6AF6D8"/>
    <w:lvl w:ilvl="0" w:tplc="0409000F">
      <w:start w:val="1"/>
      <w:numFmt w:val="decimal"/>
      <w:lvlText w:val="%1."/>
      <w:lvlJc w:val="left"/>
      <w:pPr>
        <w:ind w:left="91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97" w:hanging="480"/>
      </w:pPr>
    </w:lvl>
    <w:lvl w:ilvl="2" w:tplc="0409001B" w:tentative="1">
      <w:start w:val="1"/>
      <w:numFmt w:val="lowerRoman"/>
      <w:lvlText w:val="%3."/>
      <w:lvlJc w:val="right"/>
      <w:pPr>
        <w:ind w:left="1877" w:hanging="480"/>
      </w:pPr>
    </w:lvl>
    <w:lvl w:ilvl="3" w:tplc="0409000F" w:tentative="1">
      <w:start w:val="1"/>
      <w:numFmt w:val="decimal"/>
      <w:lvlText w:val="%4."/>
      <w:lvlJc w:val="left"/>
      <w:pPr>
        <w:ind w:left="23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7" w:hanging="480"/>
      </w:pPr>
    </w:lvl>
    <w:lvl w:ilvl="5" w:tplc="0409001B" w:tentative="1">
      <w:start w:val="1"/>
      <w:numFmt w:val="lowerRoman"/>
      <w:lvlText w:val="%6."/>
      <w:lvlJc w:val="right"/>
      <w:pPr>
        <w:ind w:left="3317" w:hanging="480"/>
      </w:pPr>
    </w:lvl>
    <w:lvl w:ilvl="6" w:tplc="0409000F" w:tentative="1">
      <w:start w:val="1"/>
      <w:numFmt w:val="decimal"/>
      <w:lvlText w:val="%7."/>
      <w:lvlJc w:val="left"/>
      <w:pPr>
        <w:ind w:left="37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7" w:hanging="480"/>
      </w:pPr>
    </w:lvl>
    <w:lvl w:ilvl="8" w:tplc="0409001B" w:tentative="1">
      <w:start w:val="1"/>
      <w:numFmt w:val="lowerRoman"/>
      <w:lvlText w:val="%9."/>
      <w:lvlJc w:val="right"/>
      <w:pPr>
        <w:ind w:left="4757" w:hanging="480"/>
      </w:pPr>
    </w:lvl>
  </w:abstractNum>
  <w:abstractNum w:abstractNumId="11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7E62B7"/>
    <w:multiLevelType w:val="hybridMultilevel"/>
    <w:tmpl w:val="63F87688"/>
    <w:lvl w:ilvl="0" w:tplc="B366FAF2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88D532F"/>
    <w:multiLevelType w:val="hybridMultilevel"/>
    <w:tmpl w:val="2888389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A89765B"/>
    <w:multiLevelType w:val="hybridMultilevel"/>
    <w:tmpl w:val="F4D2E866"/>
    <w:lvl w:ilvl="0" w:tplc="1938BF0A">
      <w:start w:val="1"/>
      <w:numFmt w:val="decimal"/>
      <w:lvlText w:val="(%1)"/>
      <w:lvlJc w:val="left"/>
      <w:pPr>
        <w:ind w:left="480" w:hanging="480"/>
      </w:pPr>
      <w:rPr>
        <w:b w:val="0"/>
      </w:rPr>
    </w:lvl>
    <w:lvl w:ilvl="1" w:tplc="1938BF0A">
      <w:start w:val="1"/>
      <w:numFmt w:val="decimal"/>
      <w:lvlText w:val="(%2)"/>
      <w:lvlJc w:val="left"/>
      <w:pPr>
        <w:ind w:left="960" w:hanging="48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974745"/>
    <w:multiLevelType w:val="hybridMultilevel"/>
    <w:tmpl w:val="4CA83774"/>
    <w:lvl w:ilvl="0" w:tplc="4C642E52">
      <w:start w:val="1"/>
      <w:numFmt w:val="upperLetter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5925B99"/>
    <w:multiLevelType w:val="hybridMultilevel"/>
    <w:tmpl w:val="1F5419E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9A47B29"/>
    <w:multiLevelType w:val="hybridMultilevel"/>
    <w:tmpl w:val="2D30D82E"/>
    <w:lvl w:ilvl="0" w:tplc="9BDAA556">
      <w:start w:val="1"/>
      <w:numFmt w:val="decimal"/>
      <w:lvlText w:val="(%1)"/>
      <w:lvlJc w:val="left"/>
      <w:pPr>
        <w:ind w:left="960" w:hanging="480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CEF6968"/>
    <w:multiLevelType w:val="hybridMultilevel"/>
    <w:tmpl w:val="AA0290BE"/>
    <w:lvl w:ilvl="0" w:tplc="7236068A">
      <w:start w:val="1"/>
      <w:numFmt w:val="decimal"/>
      <w:suff w:val="nothing"/>
      <w:lvlText w:val="%1."/>
      <w:lvlJc w:val="left"/>
      <w:pPr>
        <w:ind w:left="906" w:hanging="480"/>
      </w:pPr>
      <w:rPr>
        <w:rFonts w:ascii="標楷體" w:eastAsia="標楷體" w:hAnsi="標楷體" w:cs="Arial"/>
        <w:b/>
        <w:color w:val="000000"/>
        <w:shd w:val="clear" w:color="auto" w:fill="auto"/>
      </w:rPr>
    </w:lvl>
    <w:lvl w:ilvl="1" w:tplc="1938BF0A">
      <w:start w:val="1"/>
      <w:numFmt w:val="decimal"/>
      <w:lvlText w:val="(%2)"/>
      <w:lvlJc w:val="left"/>
      <w:pPr>
        <w:ind w:left="480" w:hanging="480"/>
      </w:pPr>
      <w:rPr>
        <w:rFonts w:hint="default"/>
        <w:b w:val="0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9C33A5"/>
    <w:multiLevelType w:val="hybridMultilevel"/>
    <w:tmpl w:val="B084501C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71D210EC">
      <w:start w:val="3"/>
      <w:numFmt w:val="taiwaneseCountingThousand"/>
      <w:lvlText w:val="（%2）"/>
      <w:lvlJc w:val="left"/>
      <w:pPr>
        <w:ind w:left="1245" w:hanging="765"/>
      </w:pPr>
      <w:rPr>
        <w:rFonts w:hint="default"/>
      </w:rPr>
    </w:lvl>
    <w:lvl w:ilvl="2" w:tplc="A6DCB374">
      <w:start w:val="1"/>
      <w:numFmt w:val="taiwaneseCountingThousand"/>
      <w:lvlText w:val="%3、"/>
      <w:lvlJc w:val="left"/>
      <w:pPr>
        <w:ind w:left="1680" w:hanging="720"/>
      </w:pPr>
      <w:rPr>
        <w:rFonts w:cs="Arial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1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906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40F3C3B"/>
    <w:multiLevelType w:val="hybridMultilevel"/>
    <w:tmpl w:val="C07A80EE"/>
    <w:lvl w:ilvl="0" w:tplc="51766EAE">
      <w:start w:val="1"/>
      <w:numFmt w:val="bullet"/>
      <w:lvlText w:val="E"/>
      <w:lvlJc w:val="left"/>
      <w:pPr>
        <w:ind w:left="48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82E5321"/>
    <w:multiLevelType w:val="hybridMultilevel"/>
    <w:tmpl w:val="E132B566"/>
    <w:lvl w:ilvl="0" w:tplc="BB1CD41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99E7A59"/>
    <w:multiLevelType w:val="hybridMultilevel"/>
    <w:tmpl w:val="243EB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DA04008"/>
    <w:multiLevelType w:val="hybridMultilevel"/>
    <w:tmpl w:val="4560D45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21A7D91"/>
    <w:multiLevelType w:val="hybridMultilevel"/>
    <w:tmpl w:val="2F8EBF72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BE07BA6"/>
    <w:multiLevelType w:val="hybridMultilevel"/>
    <w:tmpl w:val="14D485A2"/>
    <w:lvl w:ilvl="0" w:tplc="F88A7E58">
      <w:start w:val="1"/>
      <w:numFmt w:val="decimal"/>
      <w:lvlText w:val="(%1)"/>
      <w:lvlJc w:val="left"/>
      <w:pPr>
        <w:ind w:left="96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4F54499"/>
    <w:multiLevelType w:val="hybridMultilevel"/>
    <w:tmpl w:val="C6CACE18"/>
    <w:lvl w:ilvl="0" w:tplc="E1ECD376">
      <w:start w:val="1"/>
      <w:numFmt w:val="bullet"/>
      <w:lvlText w:val="-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69900D1C"/>
    <w:multiLevelType w:val="multilevel"/>
    <w:tmpl w:val="4E14ED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eastAsia"/>
        <w:color w:val="auto"/>
        <w:kern w:val="2"/>
        <w:sz w:val="26"/>
        <w:szCs w:val="26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480" w:hanging="480"/>
      </w:pPr>
      <w:rPr>
        <w:rFonts w:hint="eastAsia"/>
        <w:color w:val="auto"/>
        <w:kern w:val="2"/>
        <w:sz w:val="26"/>
        <w:szCs w:val="26"/>
      </w:rPr>
    </w:lvl>
    <w:lvl w:ilvl="2">
      <w:start w:val="1"/>
      <w:numFmt w:val="decimal"/>
      <w:suff w:val="space"/>
      <w:lvlText w:val="(%3)"/>
      <w:lvlJc w:val="left"/>
      <w:pPr>
        <w:ind w:left="905" w:hanging="480"/>
      </w:pPr>
      <w:rPr>
        <w:rFonts w:hint="eastAsia"/>
        <w:color w:val="auto"/>
      </w:rPr>
    </w:lvl>
    <w:lvl w:ilvl="3">
      <w:start w:val="1"/>
      <w:numFmt w:val="decimal"/>
      <w:lvlText w:val="%4."/>
      <w:lvlJc w:val="left"/>
      <w:pPr>
        <w:tabs>
          <w:tab w:val="num" w:pos="-1298"/>
        </w:tabs>
        <w:ind w:left="622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3360" w:hanging="480"/>
      </w:pPr>
      <w:rPr>
        <w:rFonts w:hint="eastAsia"/>
        <w:b w:val="0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>
        <w:rFonts w:hint="eastAsia"/>
      </w:rPr>
    </w:lvl>
  </w:abstractNum>
  <w:abstractNum w:abstractNumId="33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FE14873"/>
    <w:multiLevelType w:val="hybridMultilevel"/>
    <w:tmpl w:val="333AB354"/>
    <w:lvl w:ilvl="0" w:tplc="C98ED14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B3E4668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38">
    <w:nsid w:val="7B69499F"/>
    <w:multiLevelType w:val="hybridMultilevel"/>
    <w:tmpl w:val="13D88250"/>
    <w:lvl w:ilvl="0" w:tplc="8FAE93F0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DCF3013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40">
    <w:nsid w:val="7E8C19E7"/>
    <w:multiLevelType w:val="hybridMultilevel"/>
    <w:tmpl w:val="50FE7E28"/>
    <w:lvl w:ilvl="0" w:tplc="C494FB6A">
      <w:start w:val="1"/>
      <w:numFmt w:val="decimal"/>
      <w:lvlText w:val="(%1)"/>
      <w:lvlJc w:val="left"/>
      <w:pPr>
        <w:ind w:left="4200" w:hanging="360"/>
      </w:pPr>
      <w:rPr>
        <w:rFonts w:hAnsi="Arial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EAC6193"/>
    <w:multiLevelType w:val="multilevel"/>
    <w:tmpl w:val="F75E7F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eastAsia"/>
        <w:color w:val="auto"/>
        <w:kern w:val="2"/>
        <w:sz w:val="26"/>
        <w:szCs w:val="26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480" w:hanging="480"/>
      </w:pPr>
      <w:rPr>
        <w:rFonts w:hint="eastAsia"/>
        <w:color w:val="auto"/>
        <w:kern w:val="2"/>
        <w:sz w:val="26"/>
        <w:szCs w:val="26"/>
      </w:rPr>
    </w:lvl>
    <w:lvl w:ilvl="2">
      <w:start w:val="1"/>
      <w:numFmt w:val="decimal"/>
      <w:suff w:val="space"/>
      <w:lvlText w:val="(%3)"/>
      <w:lvlJc w:val="left"/>
      <w:pPr>
        <w:tabs>
          <w:tab w:val="num" w:pos="-535"/>
        </w:tabs>
        <w:ind w:left="905" w:hanging="480"/>
      </w:pPr>
      <w:rPr>
        <w:rFonts w:hint="eastAsia"/>
        <w:color w:val="auto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-1298"/>
        </w:tabs>
        <w:ind w:left="622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(%7)"/>
      <w:lvlJc w:val="left"/>
      <w:pPr>
        <w:tabs>
          <w:tab w:val="num" w:pos="0"/>
        </w:tabs>
        <w:ind w:left="3360" w:hanging="480"/>
      </w:pPr>
      <w:rPr>
        <w:b w:val="0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>
    <w:abstractNumId w:val="28"/>
  </w:num>
  <w:num w:numId="2">
    <w:abstractNumId w:val="22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3"/>
  </w:num>
  <w:num w:numId="6">
    <w:abstractNumId w:val="35"/>
  </w:num>
  <w:num w:numId="7">
    <w:abstractNumId w:val="6"/>
  </w:num>
  <w:num w:numId="8">
    <w:abstractNumId w:val="41"/>
  </w:num>
  <w:num w:numId="9">
    <w:abstractNumId w:val="1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26"/>
  </w:num>
  <w:num w:numId="13">
    <w:abstractNumId w:val="1"/>
  </w:num>
  <w:num w:numId="14">
    <w:abstractNumId w:val="36"/>
  </w:num>
  <w:num w:numId="15">
    <w:abstractNumId w:val="3"/>
  </w:num>
  <w:num w:numId="16">
    <w:abstractNumId w:val="21"/>
  </w:num>
  <w:num w:numId="17">
    <w:abstractNumId w:val="2"/>
  </w:num>
  <w:num w:numId="18">
    <w:abstractNumId w:val="8"/>
  </w:num>
  <w:num w:numId="19">
    <w:abstractNumId w:val="18"/>
  </w:num>
  <w:num w:numId="20">
    <w:abstractNumId w:val="37"/>
  </w:num>
  <w:num w:numId="21">
    <w:abstractNumId w:val="14"/>
  </w:num>
  <w:num w:numId="22">
    <w:abstractNumId w:val="34"/>
  </w:num>
  <w:num w:numId="23">
    <w:abstractNumId w:val="39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</w:num>
  <w:num w:numId="27">
    <w:abstractNumId w:val="30"/>
  </w:num>
  <w:num w:numId="28">
    <w:abstractNumId w:val="0"/>
  </w:num>
  <w:num w:numId="29">
    <w:abstractNumId w:val="2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9"/>
  </w:num>
  <w:num w:numId="33">
    <w:abstractNumId w:val="17"/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1"/>
  </w:num>
  <w:num w:numId="37">
    <w:abstractNumId w:val="27"/>
  </w:num>
  <w:num w:numId="38">
    <w:abstractNumId w:val="5"/>
  </w:num>
  <w:num w:numId="39">
    <w:abstractNumId w:val="12"/>
  </w:num>
  <w:num w:numId="40">
    <w:abstractNumId w:val="38"/>
  </w:num>
  <w:num w:numId="41">
    <w:abstractNumId w:val="11"/>
  </w:num>
  <w:num w:numId="42">
    <w:abstractNumId w:val="10"/>
  </w:num>
  <w:num w:numId="4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7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1BFE"/>
    <w:rsid w:val="00002F1D"/>
    <w:rsid w:val="00005A65"/>
    <w:rsid w:val="000078D2"/>
    <w:rsid w:val="000079D4"/>
    <w:rsid w:val="00007AD4"/>
    <w:rsid w:val="00015B34"/>
    <w:rsid w:val="00016701"/>
    <w:rsid w:val="000178C7"/>
    <w:rsid w:val="00020B03"/>
    <w:rsid w:val="000224F4"/>
    <w:rsid w:val="00023CDB"/>
    <w:rsid w:val="00024428"/>
    <w:rsid w:val="000300D1"/>
    <w:rsid w:val="000313A2"/>
    <w:rsid w:val="00033C22"/>
    <w:rsid w:val="0003765B"/>
    <w:rsid w:val="00043F45"/>
    <w:rsid w:val="0005733C"/>
    <w:rsid w:val="000651B1"/>
    <w:rsid w:val="00067E10"/>
    <w:rsid w:val="0008228C"/>
    <w:rsid w:val="00087494"/>
    <w:rsid w:val="00091EF2"/>
    <w:rsid w:val="00092836"/>
    <w:rsid w:val="00093EA0"/>
    <w:rsid w:val="0009575E"/>
    <w:rsid w:val="00096C36"/>
    <w:rsid w:val="00096FBF"/>
    <w:rsid w:val="000A03C6"/>
    <w:rsid w:val="000A4EA3"/>
    <w:rsid w:val="000A6C8D"/>
    <w:rsid w:val="000A7AD4"/>
    <w:rsid w:val="000B50AA"/>
    <w:rsid w:val="000B7361"/>
    <w:rsid w:val="000C378A"/>
    <w:rsid w:val="000C609B"/>
    <w:rsid w:val="000D5786"/>
    <w:rsid w:val="000D61BF"/>
    <w:rsid w:val="000D65B5"/>
    <w:rsid w:val="000E299F"/>
    <w:rsid w:val="000F04AF"/>
    <w:rsid w:val="00113A67"/>
    <w:rsid w:val="00123498"/>
    <w:rsid w:val="0013223C"/>
    <w:rsid w:val="00135C59"/>
    <w:rsid w:val="00144D6D"/>
    <w:rsid w:val="001502F0"/>
    <w:rsid w:val="00156D62"/>
    <w:rsid w:val="00163B03"/>
    <w:rsid w:val="001712BF"/>
    <w:rsid w:val="001749B4"/>
    <w:rsid w:val="0018623C"/>
    <w:rsid w:val="00190ECE"/>
    <w:rsid w:val="0019140E"/>
    <w:rsid w:val="001A1CF9"/>
    <w:rsid w:val="001A7110"/>
    <w:rsid w:val="001A77B1"/>
    <w:rsid w:val="001B17CC"/>
    <w:rsid w:val="001B60AC"/>
    <w:rsid w:val="001C0DE5"/>
    <w:rsid w:val="001C46E2"/>
    <w:rsid w:val="001C68A9"/>
    <w:rsid w:val="001C727E"/>
    <w:rsid w:val="001D0EA9"/>
    <w:rsid w:val="001F417C"/>
    <w:rsid w:val="001F7EDE"/>
    <w:rsid w:val="0020334D"/>
    <w:rsid w:val="0020509D"/>
    <w:rsid w:val="002141F8"/>
    <w:rsid w:val="00217F6D"/>
    <w:rsid w:val="002220B8"/>
    <w:rsid w:val="00226808"/>
    <w:rsid w:val="0023107B"/>
    <w:rsid w:val="00231B42"/>
    <w:rsid w:val="00233DE5"/>
    <w:rsid w:val="00236F6E"/>
    <w:rsid w:val="00241332"/>
    <w:rsid w:val="0024617A"/>
    <w:rsid w:val="002529F0"/>
    <w:rsid w:val="002543E1"/>
    <w:rsid w:val="00256B53"/>
    <w:rsid w:val="00263521"/>
    <w:rsid w:val="00270CEF"/>
    <w:rsid w:val="00274CB8"/>
    <w:rsid w:val="002774C8"/>
    <w:rsid w:val="00281260"/>
    <w:rsid w:val="00284901"/>
    <w:rsid w:val="0029067C"/>
    <w:rsid w:val="00290F4D"/>
    <w:rsid w:val="0029132F"/>
    <w:rsid w:val="00294BC8"/>
    <w:rsid w:val="002A3D59"/>
    <w:rsid w:val="002A6DF2"/>
    <w:rsid w:val="002B2B8D"/>
    <w:rsid w:val="002B48EF"/>
    <w:rsid w:val="002B50FD"/>
    <w:rsid w:val="002C307C"/>
    <w:rsid w:val="002C50B0"/>
    <w:rsid w:val="002C5FCC"/>
    <w:rsid w:val="002C776C"/>
    <w:rsid w:val="002C7F1C"/>
    <w:rsid w:val="002D1564"/>
    <w:rsid w:val="002E5812"/>
    <w:rsid w:val="002E5EF3"/>
    <w:rsid w:val="002E7578"/>
    <w:rsid w:val="002F0ED6"/>
    <w:rsid w:val="002F4157"/>
    <w:rsid w:val="002F6768"/>
    <w:rsid w:val="00300FF8"/>
    <w:rsid w:val="00301DB3"/>
    <w:rsid w:val="00304F2D"/>
    <w:rsid w:val="00310DDE"/>
    <w:rsid w:val="00312A11"/>
    <w:rsid w:val="00312C4F"/>
    <w:rsid w:val="00315ECF"/>
    <w:rsid w:val="00322292"/>
    <w:rsid w:val="00324307"/>
    <w:rsid w:val="0033092E"/>
    <w:rsid w:val="00330A08"/>
    <w:rsid w:val="00342244"/>
    <w:rsid w:val="00347704"/>
    <w:rsid w:val="0035017F"/>
    <w:rsid w:val="00374941"/>
    <w:rsid w:val="00376CB8"/>
    <w:rsid w:val="00381DED"/>
    <w:rsid w:val="00384287"/>
    <w:rsid w:val="00385758"/>
    <w:rsid w:val="00390F79"/>
    <w:rsid w:val="00391C99"/>
    <w:rsid w:val="00395418"/>
    <w:rsid w:val="003963F3"/>
    <w:rsid w:val="003A0313"/>
    <w:rsid w:val="003A3C6D"/>
    <w:rsid w:val="003A4FBC"/>
    <w:rsid w:val="003B1C7C"/>
    <w:rsid w:val="003B5F26"/>
    <w:rsid w:val="003C06BE"/>
    <w:rsid w:val="003C4235"/>
    <w:rsid w:val="003C6FC9"/>
    <w:rsid w:val="003D02C1"/>
    <w:rsid w:val="003D262A"/>
    <w:rsid w:val="003D430E"/>
    <w:rsid w:val="003E3597"/>
    <w:rsid w:val="003F09FC"/>
    <w:rsid w:val="00405132"/>
    <w:rsid w:val="00405863"/>
    <w:rsid w:val="004062F0"/>
    <w:rsid w:val="00406699"/>
    <w:rsid w:val="00410043"/>
    <w:rsid w:val="004126C5"/>
    <w:rsid w:val="00424215"/>
    <w:rsid w:val="00430D14"/>
    <w:rsid w:val="00440259"/>
    <w:rsid w:val="0044197C"/>
    <w:rsid w:val="00442411"/>
    <w:rsid w:val="00447AD1"/>
    <w:rsid w:val="00457B03"/>
    <w:rsid w:val="004608DC"/>
    <w:rsid w:val="00460BDB"/>
    <w:rsid w:val="0046466A"/>
    <w:rsid w:val="00466C82"/>
    <w:rsid w:val="00467152"/>
    <w:rsid w:val="00470309"/>
    <w:rsid w:val="0047364C"/>
    <w:rsid w:val="00482C82"/>
    <w:rsid w:val="004871EF"/>
    <w:rsid w:val="00487FD2"/>
    <w:rsid w:val="004A1670"/>
    <w:rsid w:val="004A52F4"/>
    <w:rsid w:val="004A5529"/>
    <w:rsid w:val="004A5769"/>
    <w:rsid w:val="004A63BE"/>
    <w:rsid w:val="004A7367"/>
    <w:rsid w:val="004B3BDB"/>
    <w:rsid w:val="004C1CB3"/>
    <w:rsid w:val="004C41B3"/>
    <w:rsid w:val="004C7F9C"/>
    <w:rsid w:val="004D20AC"/>
    <w:rsid w:val="004D27A2"/>
    <w:rsid w:val="004D69D7"/>
    <w:rsid w:val="004D6F97"/>
    <w:rsid w:val="004E42C8"/>
    <w:rsid w:val="004F1473"/>
    <w:rsid w:val="004F3EEF"/>
    <w:rsid w:val="004F4704"/>
    <w:rsid w:val="004F52BA"/>
    <w:rsid w:val="0050495C"/>
    <w:rsid w:val="005166F5"/>
    <w:rsid w:val="00516A9C"/>
    <w:rsid w:val="00524D2D"/>
    <w:rsid w:val="005319A3"/>
    <w:rsid w:val="00533555"/>
    <w:rsid w:val="00542E5B"/>
    <w:rsid w:val="00545C7D"/>
    <w:rsid w:val="00547AF3"/>
    <w:rsid w:val="00554263"/>
    <w:rsid w:val="00554EC0"/>
    <w:rsid w:val="00557104"/>
    <w:rsid w:val="00563CC8"/>
    <w:rsid w:val="00564700"/>
    <w:rsid w:val="00565273"/>
    <w:rsid w:val="00565456"/>
    <w:rsid w:val="005660BE"/>
    <w:rsid w:val="00567531"/>
    <w:rsid w:val="00571FF3"/>
    <w:rsid w:val="0057470A"/>
    <w:rsid w:val="00574FF6"/>
    <w:rsid w:val="00577A0D"/>
    <w:rsid w:val="0058554F"/>
    <w:rsid w:val="005863C7"/>
    <w:rsid w:val="005867CF"/>
    <w:rsid w:val="00586A16"/>
    <w:rsid w:val="00596E38"/>
    <w:rsid w:val="00597066"/>
    <w:rsid w:val="005A7E7F"/>
    <w:rsid w:val="005A7EE5"/>
    <w:rsid w:val="005B3D6F"/>
    <w:rsid w:val="005B7553"/>
    <w:rsid w:val="005D4144"/>
    <w:rsid w:val="005E29EA"/>
    <w:rsid w:val="005E43D3"/>
    <w:rsid w:val="005E5973"/>
    <w:rsid w:val="005E66D4"/>
    <w:rsid w:val="005F4181"/>
    <w:rsid w:val="005F7B9D"/>
    <w:rsid w:val="00600DFF"/>
    <w:rsid w:val="00602046"/>
    <w:rsid w:val="00615C8E"/>
    <w:rsid w:val="00620684"/>
    <w:rsid w:val="00620F08"/>
    <w:rsid w:val="00625DE7"/>
    <w:rsid w:val="006265E9"/>
    <w:rsid w:val="006276CE"/>
    <w:rsid w:val="00640F64"/>
    <w:rsid w:val="00643961"/>
    <w:rsid w:val="00643C1C"/>
    <w:rsid w:val="006455F2"/>
    <w:rsid w:val="00650ECB"/>
    <w:rsid w:val="00651079"/>
    <w:rsid w:val="00651A2E"/>
    <w:rsid w:val="006554C4"/>
    <w:rsid w:val="0065657F"/>
    <w:rsid w:val="006660E4"/>
    <w:rsid w:val="00667B3E"/>
    <w:rsid w:val="00667F3B"/>
    <w:rsid w:val="00671631"/>
    <w:rsid w:val="00671A13"/>
    <w:rsid w:val="00685441"/>
    <w:rsid w:val="00687737"/>
    <w:rsid w:val="00696C3E"/>
    <w:rsid w:val="00696EF4"/>
    <w:rsid w:val="006A0495"/>
    <w:rsid w:val="006A4722"/>
    <w:rsid w:val="006A664B"/>
    <w:rsid w:val="006A7D7C"/>
    <w:rsid w:val="006B045D"/>
    <w:rsid w:val="006B220A"/>
    <w:rsid w:val="006B2E63"/>
    <w:rsid w:val="006B5B71"/>
    <w:rsid w:val="006C5226"/>
    <w:rsid w:val="006C609C"/>
    <w:rsid w:val="006C73F7"/>
    <w:rsid w:val="006D2FF4"/>
    <w:rsid w:val="006D5AB4"/>
    <w:rsid w:val="006D6082"/>
    <w:rsid w:val="006D64EC"/>
    <w:rsid w:val="006E0235"/>
    <w:rsid w:val="006E3675"/>
    <w:rsid w:val="006E5176"/>
    <w:rsid w:val="006F0D7E"/>
    <w:rsid w:val="006F11E5"/>
    <w:rsid w:val="006F3309"/>
    <w:rsid w:val="006F5C89"/>
    <w:rsid w:val="00710091"/>
    <w:rsid w:val="007139F5"/>
    <w:rsid w:val="00715B06"/>
    <w:rsid w:val="00716A44"/>
    <w:rsid w:val="00721178"/>
    <w:rsid w:val="00721E43"/>
    <w:rsid w:val="007221B0"/>
    <w:rsid w:val="00725852"/>
    <w:rsid w:val="00740729"/>
    <w:rsid w:val="007420D7"/>
    <w:rsid w:val="0074280E"/>
    <w:rsid w:val="00743A2F"/>
    <w:rsid w:val="00756F2B"/>
    <w:rsid w:val="00763A0F"/>
    <w:rsid w:val="007735C0"/>
    <w:rsid w:val="0077432E"/>
    <w:rsid w:val="00780D50"/>
    <w:rsid w:val="007815AF"/>
    <w:rsid w:val="007837C3"/>
    <w:rsid w:val="0078647C"/>
    <w:rsid w:val="00790DF2"/>
    <w:rsid w:val="00792282"/>
    <w:rsid w:val="00792957"/>
    <w:rsid w:val="00793618"/>
    <w:rsid w:val="007949BE"/>
    <w:rsid w:val="007A6628"/>
    <w:rsid w:val="007B21F1"/>
    <w:rsid w:val="007B2FCB"/>
    <w:rsid w:val="007B4430"/>
    <w:rsid w:val="007B4A24"/>
    <w:rsid w:val="007B5CE4"/>
    <w:rsid w:val="007B63C1"/>
    <w:rsid w:val="007B66C1"/>
    <w:rsid w:val="007B69FF"/>
    <w:rsid w:val="007C3781"/>
    <w:rsid w:val="007C6F91"/>
    <w:rsid w:val="007D222E"/>
    <w:rsid w:val="007D446B"/>
    <w:rsid w:val="007E10F3"/>
    <w:rsid w:val="007E5015"/>
    <w:rsid w:val="007E5C24"/>
    <w:rsid w:val="007F1F11"/>
    <w:rsid w:val="007F329A"/>
    <w:rsid w:val="007F6DF7"/>
    <w:rsid w:val="0080327D"/>
    <w:rsid w:val="0080343C"/>
    <w:rsid w:val="0081377E"/>
    <w:rsid w:val="00815335"/>
    <w:rsid w:val="008200D3"/>
    <w:rsid w:val="0082495A"/>
    <w:rsid w:val="0082572D"/>
    <w:rsid w:val="0082663A"/>
    <w:rsid w:val="00830355"/>
    <w:rsid w:val="00830C50"/>
    <w:rsid w:val="00830C77"/>
    <w:rsid w:val="00833A83"/>
    <w:rsid w:val="00835CC9"/>
    <w:rsid w:val="008405F6"/>
    <w:rsid w:val="00855CFA"/>
    <w:rsid w:val="008606BB"/>
    <w:rsid w:val="00861F07"/>
    <w:rsid w:val="00870203"/>
    <w:rsid w:val="008708AE"/>
    <w:rsid w:val="00870EB5"/>
    <w:rsid w:val="00871402"/>
    <w:rsid w:val="008725E5"/>
    <w:rsid w:val="0088069E"/>
    <w:rsid w:val="008806A7"/>
    <w:rsid w:val="00886534"/>
    <w:rsid w:val="00886586"/>
    <w:rsid w:val="008911D9"/>
    <w:rsid w:val="00891D19"/>
    <w:rsid w:val="00891FC0"/>
    <w:rsid w:val="00895F6A"/>
    <w:rsid w:val="0089602F"/>
    <w:rsid w:val="008B7D9C"/>
    <w:rsid w:val="008C2B9F"/>
    <w:rsid w:val="008C3F05"/>
    <w:rsid w:val="008E3711"/>
    <w:rsid w:val="008E5550"/>
    <w:rsid w:val="008F09A3"/>
    <w:rsid w:val="008F0E02"/>
    <w:rsid w:val="008F7985"/>
    <w:rsid w:val="00902899"/>
    <w:rsid w:val="00904BD0"/>
    <w:rsid w:val="00905090"/>
    <w:rsid w:val="0090603B"/>
    <w:rsid w:val="00907A72"/>
    <w:rsid w:val="00912349"/>
    <w:rsid w:val="00916CE0"/>
    <w:rsid w:val="00921840"/>
    <w:rsid w:val="00922579"/>
    <w:rsid w:val="00924C08"/>
    <w:rsid w:val="00925C66"/>
    <w:rsid w:val="00932445"/>
    <w:rsid w:val="00932839"/>
    <w:rsid w:val="00932C82"/>
    <w:rsid w:val="00933050"/>
    <w:rsid w:val="0094180F"/>
    <w:rsid w:val="009421B8"/>
    <w:rsid w:val="00946B72"/>
    <w:rsid w:val="0094747F"/>
    <w:rsid w:val="00952EA9"/>
    <w:rsid w:val="00953CA5"/>
    <w:rsid w:val="0095698C"/>
    <w:rsid w:val="0096009F"/>
    <w:rsid w:val="00960F82"/>
    <w:rsid w:val="00964F78"/>
    <w:rsid w:val="009713DD"/>
    <w:rsid w:val="009865FB"/>
    <w:rsid w:val="009939C8"/>
    <w:rsid w:val="00996CF1"/>
    <w:rsid w:val="00996EF8"/>
    <w:rsid w:val="009A372E"/>
    <w:rsid w:val="009B1CE4"/>
    <w:rsid w:val="009B262C"/>
    <w:rsid w:val="009C12CF"/>
    <w:rsid w:val="009C3FED"/>
    <w:rsid w:val="009C577A"/>
    <w:rsid w:val="009D7080"/>
    <w:rsid w:val="009D731D"/>
    <w:rsid w:val="009D73E4"/>
    <w:rsid w:val="009D73E9"/>
    <w:rsid w:val="009E12AE"/>
    <w:rsid w:val="009E7A0A"/>
    <w:rsid w:val="009F1F0B"/>
    <w:rsid w:val="009F26F6"/>
    <w:rsid w:val="009F6F72"/>
    <w:rsid w:val="009F76CD"/>
    <w:rsid w:val="00A13EAC"/>
    <w:rsid w:val="00A16AB8"/>
    <w:rsid w:val="00A2080B"/>
    <w:rsid w:val="00A22BC4"/>
    <w:rsid w:val="00A25409"/>
    <w:rsid w:val="00A37ED5"/>
    <w:rsid w:val="00A50475"/>
    <w:rsid w:val="00A50FD3"/>
    <w:rsid w:val="00A51345"/>
    <w:rsid w:val="00A53A07"/>
    <w:rsid w:val="00A5449C"/>
    <w:rsid w:val="00A5798E"/>
    <w:rsid w:val="00A57C02"/>
    <w:rsid w:val="00A612D2"/>
    <w:rsid w:val="00A671A4"/>
    <w:rsid w:val="00A714F9"/>
    <w:rsid w:val="00A72A51"/>
    <w:rsid w:val="00A778B4"/>
    <w:rsid w:val="00A827EA"/>
    <w:rsid w:val="00A93D4F"/>
    <w:rsid w:val="00AA2BBB"/>
    <w:rsid w:val="00AA47C3"/>
    <w:rsid w:val="00AB2F01"/>
    <w:rsid w:val="00AB3459"/>
    <w:rsid w:val="00AB7FDF"/>
    <w:rsid w:val="00AC157A"/>
    <w:rsid w:val="00AC52B7"/>
    <w:rsid w:val="00AC727A"/>
    <w:rsid w:val="00AE1593"/>
    <w:rsid w:val="00AE254B"/>
    <w:rsid w:val="00AE4180"/>
    <w:rsid w:val="00B00601"/>
    <w:rsid w:val="00B01CB0"/>
    <w:rsid w:val="00B11AED"/>
    <w:rsid w:val="00B140A8"/>
    <w:rsid w:val="00B167F7"/>
    <w:rsid w:val="00B20527"/>
    <w:rsid w:val="00B25B1A"/>
    <w:rsid w:val="00B269B4"/>
    <w:rsid w:val="00B30912"/>
    <w:rsid w:val="00B352C0"/>
    <w:rsid w:val="00B45509"/>
    <w:rsid w:val="00B47360"/>
    <w:rsid w:val="00B4752B"/>
    <w:rsid w:val="00B52983"/>
    <w:rsid w:val="00B52FD8"/>
    <w:rsid w:val="00B5377E"/>
    <w:rsid w:val="00B53C5E"/>
    <w:rsid w:val="00B6077A"/>
    <w:rsid w:val="00B65349"/>
    <w:rsid w:val="00B6583A"/>
    <w:rsid w:val="00B7185A"/>
    <w:rsid w:val="00B77238"/>
    <w:rsid w:val="00B803CC"/>
    <w:rsid w:val="00B806B6"/>
    <w:rsid w:val="00B958CE"/>
    <w:rsid w:val="00B95F9E"/>
    <w:rsid w:val="00B96422"/>
    <w:rsid w:val="00B964FD"/>
    <w:rsid w:val="00B96F90"/>
    <w:rsid w:val="00B97308"/>
    <w:rsid w:val="00BA6DB4"/>
    <w:rsid w:val="00BB02D1"/>
    <w:rsid w:val="00BB20C3"/>
    <w:rsid w:val="00BB27BA"/>
    <w:rsid w:val="00BB2DA5"/>
    <w:rsid w:val="00BB34BC"/>
    <w:rsid w:val="00BB42FE"/>
    <w:rsid w:val="00BB441F"/>
    <w:rsid w:val="00BB7370"/>
    <w:rsid w:val="00BC1239"/>
    <w:rsid w:val="00BC1B76"/>
    <w:rsid w:val="00BC2227"/>
    <w:rsid w:val="00BC2CFA"/>
    <w:rsid w:val="00BC37EA"/>
    <w:rsid w:val="00BC6709"/>
    <w:rsid w:val="00BD0787"/>
    <w:rsid w:val="00BD10E7"/>
    <w:rsid w:val="00BE1963"/>
    <w:rsid w:val="00BE3598"/>
    <w:rsid w:val="00BE3A23"/>
    <w:rsid w:val="00BF3D9A"/>
    <w:rsid w:val="00BF6BB4"/>
    <w:rsid w:val="00BF7ABF"/>
    <w:rsid w:val="00C001B3"/>
    <w:rsid w:val="00C009DA"/>
    <w:rsid w:val="00C03F8C"/>
    <w:rsid w:val="00C04691"/>
    <w:rsid w:val="00C10AA1"/>
    <w:rsid w:val="00C16C22"/>
    <w:rsid w:val="00C261EA"/>
    <w:rsid w:val="00C370B2"/>
    <w:rsid w:val="00C40C6A"/>
    <w:rsid w:val="00C4645C"/>
    <w:rsid w:val="00C46A03"/>
    <w:rsid w:val="00C5757D"/>
    <w:rsid w:val="00C64A4E"/>
    <w:rsid w:val="00C714D4"/>
    <w:rsid w:val="00C72F66"/>
    <w:rsid w:val="00C7449F"/>
    <w:rsid w:val="00C747A0"/>
    <w:rsid w:val="00C76AB9"/>
    <w:rsid w:val="00C84674"/>
    <w:rsid w:val="00C87910"/>
    <w:rsid w:val="00C9133C"/>
    <w:rsid w:val="00C92841"/>
    <w:rsid w:val="00C953CC"/>
    <w:rsid w:val="00CA2D5E"/>
    <w:rsid w:val="00CA60E1"/>
    <w:rsid w:val="00CB0492"/>
    <w:rsid w:val="00CB0941"/>
    <w:rsid w:val="00CB0AB2"/>
    <w:rsid w:val="00CB49CD"/>
    <w:rsid w:val="00CB7807"/>
    <w:rsid w:val="00CC265B"/>
    <w:rsid w:val="00CC2803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F024D"/>
    <w:rsid w:val="00CF02DC"/>
    <w:rsid w:val="00CF30CA"/>
    <w:rsid w:val="00CF35F9"/>
    <w:rsid w:val="00D0284A"/>
    <w:rsid w:val="00D12037"/>
    <w:rsid w:val="00D27691"/>
    <w:rsid w:val="00D318B7"/>
    <w:rsid w:val="00D322E4"/>
    <w:rsid w:val="00D32BC8"/>
    <w:rsid w:val="00D3376A"/>
    <w:rsid w:val="00D36EB6"/>
    <w:rsid w:val="00D42C56"/>
    <w:rsid w:val="00D43F07"/>
    <w:rsid w:val="00D4629C"/>
    <w:rsid w:val="00D50340"/>
    <w:rsid w:val="00D525FC"/>
    <w:rsid w:val="00D563AC"/>
    <w:rsid w:val="00D64714"/>
    <w:rsid w:val="00D71B01"/>
    <w:rsid w:val="00D71DCA"/>
    <w:rsid w:val="00D7306F"/>
    <w:rsid w:val="00D73719"/>
    <w:rsid w:val="00D77093"/>
    <w:rsid w:val="00D84768"/>
    <w:rsid w:val="00D90F32"/>
    <w:rsid w:val="00D94BD5"/>
    <w:rsid w:val="00D95ADC"/>
    <w:rsid w:val="00DB1D0E"/>
    <w:rsid w:val="00DB4030"/>
    <w:rsid w:val="00DB441D"/>
    <w:rsid w:val="00DB60E3"/>
    <w:rsid w:val="00DD28F6"/>
    <w:rsid w:val="00DD7F16"/>
    <w:rsid w:val="00DE00AF"/>
    <w:rsid w:val="00DE0AF5"/>
    <w:rsid w:val="00DE46BF"/>
    <w:rsid w:val="00DE599F"/>
    <w:rsid w:val="00DF0E68"/>
    <w:rsid w:val="00DF13D7"/>
    <w:rsid w:val="00E00F08"/>
    <w:rsid w:val="00E0562B"/>
    <w:rsid w:val="00E06026"/>
    <w:rsid w:val="00E06F15"/>
    <w:rsid w:val="00E1137E"/>
    <w:rsid w:val="00E134C6"/>
    <w:rsid w:val="00E141F3"/>
    <w:rsid w:val="00E206BD"/>
    <w:rsid w:val="00E20E82"/>
    <w:rsid w:val="00E22B59"/>
    <w:rsid w:val="00E268C6"/>
    <w:rsid w:val="00E26A91"/>
    <w:rsid w:val="00E2732A"/>
    <w:rsid w:val="00E320E6"/>
    <w:rsid w:val="00E37029"/>
    <w:rsid w:val="00E371FD"/>
    <w:rsid w:val="00E4039D"/>
    <w:rsid w:val="00E4042E"/>
    <w:rsid w:val="00E4710F"/>
    <w:rsid w:val="00E51391"/>
    <w:rsid w:val="00E52F2D"/>
    <w:rsid w:val="00E5446A"/>
    <w:rsid w:val="00E55BBC"/>
    <w:rsid w:val="00E57738"/>
    <w:rsid w:val="00E57F62"/>
    <w:rsid w:val="00E649B1"/>
    <w:rsid w:val="00E6786B"/>
    <w:rsid w:val="00E72B86"/>
    <w:rsid w:val="00E7623C"/>
    <w:rsid w:val="00E821A0"/>
    <w:rsid w:val="00E83D40"/>
    <w:rsid w:val="00E854F0"/>
    <w:rsid w:val="00E9455B"/>
    <w:rsid w:val="00E96EAC"/>
    <w:rsid w:val="00E97263"/>
    <w:rsid w:val="00EA2150"/>
    <w:rsid w:val="00EB58D0"/>
    <w:rsid w:val="00EC1F4F"/>
    <w:rsid w:val="00EC4EF1"/>
    <w:rsid w:val="00EC64CA"/>
    <w:rsid w:val="00ED224C"/>
    <w:rsid w:val="00ED61EB"/>
    <w:rsid w:val="00ED7330"/>
    <w:rsid w:val="00ED7978"/>
    <w:rsid w:val="00EF3E5F"/>
    <w:rsid w:val="00EF4DC9"/>
    <w:rsid w:val="00EF6F7F"/>
    <w:rsid w:val="00EF73B7"/>
    <w:rsid w:val="00F016AC"/>
    <w:rsid w:val="00F058FA"/>
    <w:rsid w:val="00F05DE6"/>
    <w:rsid w:val="00F060C7"/>
    <w:rsid w:val="00F116D3"/>
    <w:rsid w:val="00F15A1B"/>
    <w:rsid w:val="00F20D93"/>
    <w:rsid w:val="00F26C3B"/>
    <w:rsid w:val="00F33EB1"/>
    <w:rsid w:val="00F37311"/>
    <w:rsid w:val="00F4380A"/>
    <w:rsid w:val="00F43E92"/>
    <w:rsid w:val="00F55354"/>
    <w:rsid w:val="00F60152"/>
    <w:rsid w:val="00F61108"/>
    <w:rsid w:val="00F6344B"/>
    <w:rsid w:val="00F73FD8"/>
    <w:rsid w:val="00F76445"/>
    <w:rsid w:val="00F800D6"/>
    <w:rsid w:val="00F815EA"/>
    <w:rsid w:val="00F85D54"/>
    <w:rsid w:val="00F93A9B"/>
    <w:rsid w:val="00F944D6"/>
    <w:rsid w:val="00F97B9B"/>
    <w:rsid w:val="00FA098F"/>
    <w:rsid w:val="00FA4ADA"/>
    <w:rsid w:val="00FB03F3"/>
    <w:rsid w:val="00FB6F76"/>
    <w:rsid w:val="00FE0153"/>
    <w:rsid w:val="00FE122D"/>
    <w:rsid w:val="00FE63CD"/>
    <w:rsid w:val="00FE7848"/>
    <w:rsid w:val="00FF0516"/>
    <w:rsid w:val="00FF086A"/>
    <w:rsid w:val="00FF0E38"/>
    <w:rsid w:val="00FF1C96"/>
    <w:rsid w:val="00FF2584"/>
    <w:rsid w:val="00FF41ED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e-GkFqpVWc1NmoOvCxhs45UOLIEPKseeq2kzw9DQkY/edit%23gid=951986653" TargetMode="External"/><Relationship Id="rId13" Type="http://schemas.openxmlformats.org/officeDocument/2006/relationships/hyperlink" Target="https://nba.udn.com/Cathay_gameoftheday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dST6eSm4wVSbGj6pyFN_Yu5KubpG6ntMW1IdP6FYsto/ed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dST6eSm4wVSbGj6pyFN_Yu5KubpG6ntMW1IdP6FYsto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EGs5uL" TargetMode="External"/><Relationship Id="rId10" Type="http://schemas.openxmlformats.org/officeDocument/2006/relationships/hyperlink" Target="https://trello.com/b/mGMG9qru/oneteam%E5%9C%8B%E6%B3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0szfDrX2xTit60X4r2eEow-Vlcu7LG5jm5FDIokmruU/edit%23gid=1939112774" TargetMode="External"/><Relationship Id="rId14" Type="http://schemas.openxmlformats.org/officeDocument/2006/relationships/hyperlink" Target="https://reurl.cc/bG25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10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Windows 使用者</cp:lastModifiedBy>
  <cp:revision>211</cp:revision>
  <cp:lastPrinted>2018-12-20T00:46:00Z</cp:lastPrinted>
  <dcterms:created xsi:type="dcterms:W3CDTF">2019-01-10T03:14:00Z</dcterms:created>
  <dcterms:modified xsi:type="dcterms:W3CDTF">2019-02-14T00:59:00Z</dcterms:modified>
</cp:coreProperties>
</file>